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B06A9C" w14:textId="77777777" w:rsidR="008602F1" w:rsidRPr="00CB56F3" w:rsidRDefault="006122EE" w:rsidP="001107C1">
      <w:pPr>
        <w:jc w:val="both"/>
        <w:rPr>
          <w:sz w:val="20"/>
          <w:szCs w:val="20"/>
        </w:rPr>
      </w:pPr>
      <w:bookmarkStart w:id="0" w:name="_GoBack"/>
      <w:bookmarkEnd w:id="0"/>
      <w:r w:rsidRPr="00CB56F3">
        <w:rPr>
          <w:sz w:val="20"/>
          <w:szCs w:val="20"/>
        </w:rPr>
        <w:t xml:space="preserve"> </w:t>
      </w:r>
    </w:p>
    <w:p w14:paraId="42F6A163" w14:textId="77777777" w:rsidR="008602F1" w:rsidRPr="00B36693" w:rsidRDefault="00033425" w:rsidP="001107C1">
      <w:pPr>
        <w:jc w:val="both"/>
        <w:rPr>
          <w:sz w:val="20"/>
          <w:szCs w:val="20"/>
        </w:rPr>
      </w:pPr>
      <w:r w:rsidRPr="00B36693">
        <w:rPr>
          <w:noProof/>
          <w:sz w:val="20"/>
          <w:szCs w:val="20"/>
          <w:lang w:val="en-US"/>
        </w:rPr>
        <w:drawing>
          <wp:inline distT="0" distB="0" distL="0" distR="0" wp14:anchorId="448BB5B1" wp14:editId="3EC62DCE">
            <wp:extent cx="1595755" cy="810895"/>
            <wp:effectExtent l="0" t="0" r="444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95755" cy="810895"/>
                    </a:xfrm>
                    <a:prstGeom prst="rect">
                      <a:avLst/>
                    </a:prstGeom>
                    <a:noFill/>
                    <a:ln>
                      <a:noFill/>
                    </a:ln>
                  </pic:spPr>
                </pic:pic>
              </a:graphicData>
            </a:graphic>
          </wp:inline>
        </w:drawing>
      </w:r>
    </w:p>
    <w:p w14:paraId="0A9A2E15" w14:textId="77777777" w:rsidR="008602F1" w:rsidRPr="00B36693" w:rsidRDefault="008602F1" w:rsidP="001107C1">
      <w:pPr>
        <w:jc w:val="both"/>
        <w:rPr>
          <w:sz w:val="20"/>
          <w:szCs w:val="20"/>
        </w:rPr>
      </w:pPr>
    </w:p>
    <w:p w14:paraId="57E68A4F" w14:textId="77777777" w:rsidR="008602F1" w:rsidRPr="00B36693" w:rsidRDefault="008602F1" w:rsidP="001107C1">
      <w:pPr>
        <w:jc w:val="both"/>
        <w:rPr>
          <w:sz w:val="20"/>
          <w:szCs w:val="20"/>
        </w:rPr>
      </w:pPr>
    </w:p>
    <w:p w14:paraId="4254D8C2" w14:textId="77777777" w:rsidR="008602F1" w:rsidRPr="00B36693" w:rsidRDefault="008602F1" w:rsidP="001107C1">
      <w:pPr>
        <w:jc w:val="both"/>
        <w:rPr>
          <w:sz w:val="20"/>
          <w:szCs w:val="20"/>
        </w:rPr>
      </w:pPr>
    </w:p>
    <w:p w14:paraId="4C0C5F12" w14:textId="77777777" w:rsidR="008602F1" w:rsidRPr="00B36693" w:rsidRDefault="008602F1" w:rsidP="001107C1">
      <w:pPr>
        <w:jc w:val="both"/>
        <w:rPr>
          <w:sz w:val="20"/>
          <w:szCs w:val="20"/>
        </w:rPr>
      </w:pPr>
    </w:p>
    <w:p w14:paraId="11A81227" w14:textId="77777777" w:rsidR="008602F1" w:rsidRPr="00B36693" w:rsidRDefault="008602F1" w:rsidP="001107C1">
      <w:pPr>
        <w:jc w:val="both"/>
        <w:rPr>
          <w:sz w:val="20"/>
          <w:szCs w:val="20"/>
        </w:rPr>
      </w:pPr>
    </w:p>
    <w:p w14:paraId="77CD291F" w14:textId="77777777" w:rsidR="008602F1" w:rsidRPr="00B36693" w:rsidRDefault="008602F1" w:rsidP="001107C1">
      <w:pPr>
        <w:jc w:val="both"/>
        <w:rPr>
          <w:sz w:val="20"/>
          <w:szCs w:val="20"/>
        </w:rPr>
      </w:pPr>
    </w:p>
    <w:p w14:paraId="14AF8AFE" w14:textId="77777777" w:rsidR="008602F1" w:rsidRPr="00B36693" w:rsidRDefault="008602F1" w:rsidP="001107C1">
      <w:pPr>
        <w:jc w:val="both"/>
        <w:rPr>
          <w:sz w:val="20"/>
          <w:szCs w:val="20"/>
        </w:rPr>
      </w:pPr>
    </w:p>
    <w:p w14:paraId="2D73E826" w14:textId="77777777" w:rsidR="008602F1" w:rsidRPr="00B36693" w:rsidRDefault="008602F1" w:rsidP="001107C1">
      <w:pPr>
        <w:jc w:val="both"/>
        <w:rPr>
          <w:sz w:val="20"/>
          <w:szCs w:val="20"/>
        </w:rPr>
      </w:pPr>
    </w:p>
    <w:p w14:paraId="529DC448" w14:textId="77777777" w:rsidR="008602F1" w:rsidRPr="00B36693" w:rsidRDefault="00C862E2" w:rsidP="001107C1">
      <w:pPr>
        <w:pStyle w:val="DocumentTitle"/>
        <w:tabs>
          <w:tab w:val="left" w:pos="890"/>
        </w:tabs>
        <w:ind w:left="0"/>
        <w:jc w:val="both"/>
      </w:pPr>
      <w:r w:rsidRPr="00B36693">
        <w:t>Malaysia</w:t>
      </w:r>
    </w:p>
    <w:p w14:paraId="097FED21" w14:textId="77777777" w:rsidR="008602F1" w:rsidRPr="00B36693" w:rsidRDefault="008602F1" w:rsidP="001107C1">
      <w:pPr>
        <w:tabs>
          <w:tab w:val="left" w:pos="890"/>
        </w:tabs>
        <w:jc w:val="both"/>
        <w:rPr>
          <w:sz w:val="20"/>
          <w:szCs w:val="20"/>
        </w:rPr>
      </w:pPr>
    </w:p>
    <w:p w14:paraId="0BB8BED8" w14:textId="77777777" w:rsidR="008602F1" w:rsidRPr="00B36693" w:rsidRDefault="008602F1" w:rsidP="001107C1">
      <w:pPr>
        <w:tabs>
          <w:tab w:val="left" w:pos="890"/>
        </w:tabs>
        <w:jc w:val="both"/>
        <w:rPr>
          <w:sz w:val="20"/>
          <w:szCs w:val="20"/>
        </w:rPr>
      </w:pPr>
    </w:p>
    <w:p w14:paraId="497E0C41" w14:textId="77777777" w:rsidR="008602F1" w:rsidRPr="00B36693" w:rsidRDefault="008602F1" w:rsidP="00CF7184">
      <w:pPr>
        <w:pBdr>
          <w:bottom w:val="single" w:sz="24" w:space="1" w:color="000000"/>
        </w:pBdr>
        <w:tabs>
          <w:tab w:val="left" w:pos="890"/>
        </w:tabs>
        <w:jc w:val="both"/>
        <w:rPr>
          <w:sz w:val="20"/>
          <w:szCs w:val="20"/>
        </w:rPr>
        <w:sectPr w:rsidR="008602F1" w:rsidRPr="00B36693" w:rsidSect="008602F1">
          <w:footerReference w:type="even" r:id="rId13"/>
          <w:footerReference w:type="default" r:id="rId14"/>
          <w:pgSz w:w="11909" w:h="16834" w:code="9"/>
          <w:pgMar w:top="680" w:right="1701" w:bottom="794" w:left="1701" w:header="720" w:footer="720" w:gutter="0"/>
          <w:cols w:space="720"/>
          <w:docGrid w:linePitch="272"/>
        </w:sectPr>
      </w:pPr>
    </w:p>
    <w:p w14:paraId="03A904C4" w14:textId="77777777" w:rsidR="008602F1" w:rsidRPr="00B36693" w:rsidRDefault="008602F1" w:rsidP="00CF7184">
      <w:pPr>
        <w:pBdr>
          <w:bottom w:val="single" w:sz="24" w:space="1" w:color="000000"/>
        </w:pBdr>
        <w:tabs>
          <w:tab w:val="left" w:pos="890"/>
        </w:tabs>
        <w:jc w:val="both"/>
        <w:rPr>
          <w:sz w:val="20"/>
          <w:szCs w:val="20"/>
        </w:rPr>
      </w:pPr>
    </w:p>
    <w:p w14:paraId="06287CF1" w14:textId="77777777" w:rsidR="008602F1" w:rsidRPr="00B36693" w:rsidRDefault="008602F1" w:rsidP="001107C1">
      <w:pPr>
        <w:tabs>
          <w:tab w:val="left" w:pos="890"/>
        </w:tabs>
        <w:jc w:val="both"/>
        <w:rPr>
          <w:sz w:val="20"/>
          <w:szCs w:val="20"/>
        </w:rPr>
      </w:pPr>
    </w:p>
    <w:p w14:paraId="5A4DE3B2" w14:textId="77777777" w:rsidR="008602F1" w:rsidRPr="00B36693" w:rsidRDefault="008602F1" w:rsidP="001107C1">
      <w:pPr>
        <w:tabs>
          <w:tab w:val="left" w:pos="890"/>
        </w:tabs>
        <w:jc w:val="both"/>
        <w:rPr>
          <w:sz w:val="20"/>
          <w:szCs w:val="20"/>
        </w:rPr>
        <w:sectPr w:rsidR="008602F1" w:rsidRPr="00B36693" w:rsidSect="008602F1">
          <w:type w:val="continuous"/>
          <w:pgSz w:w="11909" w:h="16834" w:code="9"/>
          <w:pgMar w:top="680" w:right="284" w:bottom="794" w:left="284" w:header="720" w:footer="720" w:gutter="0"/>
          <w:cols w:space="720"/>
        </w:sectPr>
      </w:pPr>
    </w:p>
    <w:p w14:paraId="7924FBB4" w14:textId="77777777" w:rsidR="008602F1" w:rsidRPr="00B36693" w:rsidRDefault="00C862E2" w:rsidP="001107C1">
      <w:pPr>
        <w:pStyle w:val="DocumentTitle"/>
        <w:tabs>
          <w:tab w:val="left" w:pos="890"/>
        </w:tabs>
        <w:spacing w:before="360" w:after="360"/>
        <w:ind w:left="0"/>
        <w:jc w:val="both"/>
      </w:pPr>
      <w:r w:rsidRPr="00B36693">
        <w:t>Sustainable Management of Peatland Ecosystems in Malaysia (SMPEM)</w:t>
      </w:r>
    </w:p>
    <w:sdt>
      <w:sdtPr>
        <w:rPr>
          <w:rStyle w:val="Coverpagetitle"/>
        </w:rPr>
        <w:alias w:val="Select report type"/>
        <w:tag w:val="Select report type"/>
        <w:id w:val="959614628"/>
        <w:placeholder>
          <w:docPart w:val="D6A940CF34EC48B9A919738C2A892F7B"/>
        </w:placeholder>
        <w:comboBox>
          <w:listItem w:displayText="Detailed design report" w:value="Detailed design report"/>
          <w:listItem w:displayText="Design completion report" w:value="Design completion report"/>
          <w:listItem w:displayText="Final project design report" w:value="Final project design report"/>
        </w:comboBox>
      </w:sdtPr>
      <w:sdtEndPr>
        <w:rPr>
          <w:rStyle w:val="Coverpagetitle"/>
        </w:rPr>
      </w:sdtEndPr>
      <w:sdtContent>
        <w:p w14:paraId="3D7F76BF" w14:textId="77777777" w:rsidR="00FE01EC" w:rsidRPr="00B36693" w:rsidRDefault="00FE01EC" w:rsidP="00FE01EC">
          <w:pPr>
            <w:rPr>
              <w:rStyle w:val="Coverpagetitle"/>
              <w:lang w:eastAsia="en-GB"/>
            </w:rPr>
          </w:pPr>
          <w:r w:rsidRPr="00B36693">
            <w:rPr>
              <w:rStyle w:val="Coverpagetitle"/>
            </w:rPr>
            <w:t>Final project design report</w:t>
          </w:r>
        </w:p>
      </w:sdtContent>
    </w:sdt>
    <w:p w14:paraId="14ACE6F0" w14:textId="77777777" w:rsidR="008602F1" w:rsidRPr="00B36693" w:rsidRDefault="008602F1" w:rsidP="001107C1">
      <w:pPr>
        <w:jc w:val="both"/>
        <w:rPr>
          <w:sz w:val="20"/>
          <w:szCs w:val="20"/>
          <w:lang w:eastAsia="en-GB"/>
        </w:rPr>
      </w:pPr>
    </w:p>
    <w:p w14:paraId="482431FF" w14:textId="77777777" w:rsidR="008602F1" w:rsidRPr="00B36693" w:rsidRDefault="008602F1" w:rsidP="00FE01EC">
      <w:pPr>
        <w:tabs>
          <w:tab w:val="left" w:pos="890"/>
        </w:tabs>
        <w:spacing w:before="360"/>
        <w:rPr>
          <w:sz w:val="20"/>
          <w:szCs w:val="20"/>
        </w:rPr>
      </w:pPr>
      <w:r w:rsidRPr="00B36693">
        <w:rPr>
          <w:sz w:val="32"/>
          <w:szCs w:val="32"/>
        </w:rPr>
        <w:t xml:space="preserve">Main </w:t>
      </w:r>
      <w:r w:rsidR="003A34A1" w:rsidRPr="00B36693">
        <w:rPr>
          <w:sz w:val="32"/>
          <w:szCs w:val="32"/>
        </w:rPr>
        <w:t>R</w:t>
      </w:r>
      <w:r w:rsidRPr="00B36693">
        <w:rPr>
          <w:sz w:val="32"/>
          <w:szCs w:val="32"/>
        </w:rPr>
        <w:t xml:space="preserve">eport and </w:t>
      </w:r>
      <w:r w:rsidR="003A34A1" w:rsidRPr="00B36693">
        <w:rPr>
          <w:sz w:val="32"/>
          <w:szCs w:val="32"/>
        </w:rPr>
        <w:t>A</w:t>
      </w:r>
      <w:r w:rsidR="00305110" w:rsidRPr="00B36693">
        <w:rPr>
          <w:sz w:val="32"/>
          <w:szCs w:val="32"/>
        </w:rPr>
        <w:t>ppendi</w:t>
      </w:r>
      <w:r w:rsidRPr="00B36693">
        <w:rPr>
          <w:sz w:val="32"/>
          <w:szCs w:val="32"/>
        </w:rPr>
        <w:t>ces</w:t>
      </w:r>
    </w:p>
    <w:p w14:paraId="2F9ECEF1" w14:textId="77777777" w:rsidR="008602F1" w:rsidRPr="00B36693" w:rsidRDefault="008602F1" w:rsidP="001107C1">
      <w:pPr>
        <w:tabs>
          <w:tab w:val="left" w:pos="890"/>
        </w:tabs>
        <w:spacing w:before="360"/>
        <w:jc w:val="both"/>
        <w:rPr>
          <w:sz w:val="20"/>
          <w:szCs w:val="20"/>
        </w:rPr>
      </w:pPr>
    </w:p>
    <w:p w14:paraId="7A75BC14" w14:textId="77777777" w:rsidR="008602F1" w:rsidRPr="00B36693" w:rsidRDefault="008602F1" w:rsidP="001107C1">
      <w:pPr>
        <w:jc w:val="both"/>
        <w:rPr>
          <w:sz w:val="20"/>
          <w:szCs w:val="20"/>
        </w:rPr>
      </w:pPr>
    </w:p>
    <w:p w14:paraId="11BD44E1" w14:textId="77777777" w:rsidR="008602F1" w:rsidRPr="00B36693" w:rsidRDefault="008602F1" w:rsidP="001107C1">
      <w:pPr>
        <w:tabs>
          <w:tab w:val="left" w:pos="890"/>
        </w:tabs>
        <w:spacing w:after="120"/>
        <w:ind w:left="2359"/>
        <w:jc w:val="both"/>
        <w:rPr>
          <w:sz w:val="20"/>
          <w:szCs w:val="20"/>
        </w:rPr>
        <w:sectPr w:rsidR="008602F1" w:rsidRPr="00B36693" w:rsidSect="008602F1">
          <w:headerReference w:type="even" r:id="rId15"/>
          <w:headerReference w:type="default" r:id="rId16"/>
          <w:footerReference w:type="even" r:id="rId17"/>
          <w:footerReference w:type="default" r:id="rId18"/>
          <w:type w:val="continuous"/>
          <w:pgSz w:w="11909" w:h="16834" w:code="9"/>
          <w:pgMar w:top="680" w:right="1701" w:bottom="794" w:left="1701" w:header="720" w:footer="720" w:gutter="0"/>
          <w:cols w:space="720"/>
        </w:sectPr>
      </w:pPr>
    </w:p>
    <w:p w14:paraId="250817B9" w14:textId="77777777" w:rsidR="005E2B40" w:rsidRPr="00B36693" w:rsidRDefault="005E2B40" w:rsidP="00803E28">
      <w:pPr>
        <w:pStyle w:val="ColorfulList-Accent11"/>
        <w:rPr>
          <w:rFonts w:cs="Arial"/>
          <w:b/>
          <w:sz w:val="20"/>
          <w:szCs w:val="20"/>
        </w:rPr>
      </w:pPr>
      <w:bookmarkStart w:id="1" w:name="_Toc358387186"/>
    </w:p>
    <w:p w14:paraId="4282DF96" w14:textId="77777777" w:rsidR="008602F1" w:rsidRPr="00B36693" w:rsidRDefault="008602F1" w:rsidP="00FE01EC">
      <w:pPr>
        <w:pStyle w:val="IntroheadernoTOC"/>
        <w:spacing w:before="360"/>
        <w:rPr>
          <w:szCs w:val="20"/>
        </w:rPr>
      </w:pPr>
      <w:r w:rsidRPr="00B36693">
        <w:rPr>
          <w:szCs w:val="20"/>
        </w:rPr>
        <w:t>Contents</w:t>
      </w:r>
      <w:bookmarkEnd w:id="1"/>
    </w:p>
    <w:bookmarkStart w:id="2" w:name="_Toc358387187"/>
    <w:bookmarkStart w:id="3" w:name="_Toc358477429"/>
    <w:p w14:paraId="31C84CFE" w14:textId="77777777" w:rsidR="001634E8" w:rsidRPr="00B36693" w:rsidRDefault="00584807">
      <w:pPr>
        <w:pStyle w:val="TOC1"/>
        <w:tabs>
          <w:tab w:val="right" w:leader="dot" w:pos="9019"/>
        </w:tabs>
        <w:rPr>
          <w:rFonts w:ascii="Arial" w:eastAsia="MS Mincho" w:hAnsi="Arial"/>
          <w:b w:val="0"/>
          <w:noProof/>
          <w:sz w:val="20"/>
          <w:szCs w:val="20"/>
          <w:lang w:val="en-US" w:eastAsia="ja-JP"/>
        </w:rPr>
      </w:pPr>
      <w:r w:rsidRPr="00B36693">
        <w:rPr>
          <w:rFonts w:ascii="Arial" w:hAnsi="Arial"/>
          <w:sz w:val="20"/>
          <w:szCs w:val="20"/>
        </w:rPr>
        <w:fldChar w:fldCharType="begin"/>
      </w:r>
      <w:r w:rsidR="00333DCB" w:rsidRPr="00B36693">
        <w:rPr>
          <w:rFonts w:ascii="Arial" w:hAnsi="Arial"/>
          <w:sz w:val="20"/>
          <w:szCs w:val="20"/>
        </w:rPr>
        <w:instrText xml:space="preserve"> TOC \o "1-1" \t "Heading 3;2;Subtitle;2;Main Para no Chapter #;2" </w:instrText>
      </w:r>
      <w:r w:rsidRPr="00B36693">
        <w:rPr>
          <w:rFonts w:ascii="Arial" w:hAnsi="Arial"/>
          <w:sz w:val="20"/>
          <w:szCs w:val="20"/>
        </w:rPr>
        <w:fldChar w:fldCharType="separate"/>
      </w:r>
      <w:r w:rsidR="001634E8" w:rsidRPr="00B36693">
        <w:rPr>
          <w:rFonts w:ascii="Arial" w:hAnsi="Arial"/>
          <w:noProof/>
          <w:sz w:val="20"/>
          <w:szCs w:val="20"/>
        </w:rPr>
        <w:t>List of Figures</w:t>
      </w:r>
      <w:r w:rsidR="001634E8" w:rsidRPr="00B36693">
        <w:rPr>
          <w:rFonts w:ascii="Arial" w:hAnsi="Arial"/>
          <w:noProof/>
          <w:sz w:val="20"/>
          <w:szCs w:val="20"/>
        </w:rPr>
        <w:tab/>
      </w:r>
      <w:r w:rsidR="001634E8" w:rsidRPr="00B36693">
        <w:rPr>
          <w:rFonts w:ascii="Arial" w:hAnsi="Arial"/>
          <w:noProof/>
          <w:sz w:val="20"/>
          <w:szCs w:val="20"/>
        </w:rPr>
        <w:fldChar w:fldCharType="begin"/>
      </w:r>
      <w:r w:rsidR="001634E8" w:rsidRPr="00B36693">
        <w:rPr>
          <w:rFonts w:ascii="Arial" w:hAnsi="Arial"/>
          <w:noProof/>
          <w:sz w:val="20"/>
          <w:szCs w:val="20"/>
        </w:rPr>
        <w:instrText xml:space="preserve"> PAGEREF _Toc360998074 \h </w:instrText>
      </w:r>
      <w:r w:rsidR="001634E8" w:rsidRPr="00B36693">
        <w:rPr>
          <w:rFonts w:ascii="Arial" w:hAnsi="Arial"/>
          <w:noProof/>
          <w:sz w:val="20"/>
          <w:szCs w:val="20"/>
        </w:rPr>
      </w:r>
      <w:r w:rsidR="001634E8" w:rsidRPr="00B36693">
        <w:rPr>
          <w:rFonts w:ascii="Arial" w:hAnsi="Arial"/>
          <w:noProof/>
          <w:sz w:val="20"/>
          <w:szCs w:val="20"/>
        </w:rPr>
        <w:fldChar w:fldCharType="separate"/>
      </w:r>
      <w:r w:rsidR="006C2D62" w:rsidRPr="00B36693">
        <w:rPr>
          <w:rFonts w:ascii="Arial" w:hAnsi="Arial"/>
          <w:noProof/>
          <w:sz w:val="20"/>
          <w:szCs w:val="20"/>
        </w:rPr>
        <w:t>ii</w:t>
      </w:r>
      <w:r w:rsidR="001634E8" w:rsidRPr="00B36693">
        <w:rPr>
          <w:rFonts w:ascii="Arial" w:hAnsi="Arial"/>
          <w:noProof/>
          <w:sz w:val="20"/>
          <w:szCs w:val="20"/>
        </w:rPr>
        <w:fldChar w:fldCharType="end"/>
      </w:r>
    </w:p>
    <w:p w14:paraId="6C3E7B65" w14:textId="77777777" w:rsidR="001634E8" w:rsidRPr="00B36693" w:rsidRDefault="001634E8">
      <w:pPr>
        <w:pStyle w:val="TOC1"/>
        <w:tabs>
          <w:tab w:val="right" w:leader="dot" w:pos="9019"/>
        </w:tabs>
        <w:rPr>
          <w:rFonts w:ascii="Arial" w:eastAsia="MS Mincho" w:hAnsi="Arial"/>
          <w:b w:val="0"/>
          <w:noProof/>
          <w:sz w:val="20"/>
          <w:szCs w:val="20"/>
          <w:lang w:val="en-US" w:eastAsia="ja-JP"/>
        </w:rPr>
      </w:pPr>
      <w:r w:rsidRPr="00B36693">
        <w:rPr>
          <w:rFonts w:ascii="Arial" w:hAnsi="Arial"/>
          <w:noProof/>
          <w:sz w:val="20"/>
          <w:szCs w:val="20"/>
        </w:rPr>
        <w:t>List of Tables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_Toc360998075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ii</w:t>
      </w:r>
      <w:r w:rsidRPr="00B36693">
        <w:rPr>
          <w:rFonts w:ascii="Arial" w:hAnsi="Arial"/>
          <w:noProof/>
          <w:sz w:val="20"/>
          <w:szCs w:val="20"/>
        </w:rPr>
        <w:fldChar w:fldCharType="end"/>
      </w:r>
    </w:p>
    <w:p w14:paraId="3410CAB4" w14:textId="77777777" w:rsidR="001634E8" w:rsidRPr="00B36693" w:rsidRDefault="001634E8">
      <w:pPr>
        <w:pStyle w:val="TOC1"/>
        <w:tabs>
          <w:tab w:val="right" w:leader="dot" w:pos="9019"/>
        </w:tabs>
        <w:rPr>
          <w:rFonts w:ascii="Arial" w:eastAsia="MS Mincho" w:hAnsi="Arial"/>
          <w:b w:val="0"/>
          <w:noProof/>
          <w:sz w:val="20"/>
          <w:szCs w:val="20"/>
          <w:lang w:val="en-US" w:eastAsia="ja-JP"/>
        </w:rPr>
      </w:pPr>
      <w:r w:rsidRPr="00B36693">
        <w:rPr>
          <w:rFonts w:ascii="Arial" w:hAnsi="Arial"/>
          <w:noProof/>
          <w:sz w:val="20"/>
          <w:szCs w:val="20"/>
        </w:rPr>
        <w:t>Currency Equivalents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_Toc360998076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iii</w:t>
      </w:r>
      <w:r w:rsidRPr="00B36693">
        <w:rPr>
          <w:rFonts w:ascii="Arial" w:hAnsi="Arial"/>
          <w:noProof/>
          <w:sz w:val="20"/>
          <w:szCs w:val="20"/>
        </w:rPr>
        <w:fldChar w:fldCharType="end"/>
      </w:r>
    </w:p>
    <w:p w14:paraId="033D1C5C" w14:textId="77777777" w:rsidR="001634E8" w:rsidRPr="00B36693" w:rsidRDefault="001634E8">
      <w:pPr>
        <w:pStyle w:val="TOC1"/>
        <w:tabs>
          <w:tab w:val="right" w:leader="dot" w:pos="9019"/>
        </w:tabs>
        <w:rPr>
          <w:rFonts w:ascii="Arial" w:eastAsia="MS Mincho" w:hAnsi="Arial"/>
          <w:b w:val="0"/>
          <w:noProof/>
          <w:sz w:val="20"/>
          <w:szCs w:val="20"/>
          <w:lang w:val="en-US" w:eastAsia="ja-JP"/>
        </w:rPr>
      </w:pPr>
      <w:r w:rsidRPr="00B36693">
        <w:rPr>
          <w:rFonts w:ascii="Arial" w:hAnsi="Arial"/>
          <w:noProof/>
          <w:sz w:val="20"/>
          <w:szCs w:val="20"/>
        </w:rPr>
        <w:t>Weights and Measures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_Toc360998077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iii</w:t>
      </w:r>
      <w:r w:rsidRPr="00B36693">
        <w:rPr>
          <w:rFonts w:ascii="Arial" w:hAnsi="Arial"/>
          <w:noProof/>
          <w:sz w:val="20"/>
          <w:szCs w:val="20"/>
        </w:rPr>
        <w:fldChar w:fldCharType="end"/>
      </w:r>
    </w:p>
    <w:p w14:paraId="5A75950A" w14:textId="77777777" w:rsidR="001634E8" w:rsidRPr="00B36693" w:rsidRDefault="001634E8">
      <w:pPr>
        <w:pStyle w:val="TOC1"/>
        <w:tabs>
          <w:tab w:val="right" w:leader="dot" w:pos="9019"/>
        </w:tabs>
        <w:rPr>
          <w:rFonts w:ascii="Arial" w:eastAsia="MS Mincho" w:hAnsi="Arial"/>
          <w:b w:val="0"/>
          <w:noProof/>
          <w:sz w:val="20"/>
          <w:szCs w:val="20"/>
          <w:lang w:val="en-US" w:eastAsia="ja-JP"/>
        </w:rPr>
      </w:pPr>
      <w:r w:rsidRPr="00B36693">
        <w:rPr>
          <w:rFonts w:ascii="Arial" w:hAnsi="Arial"/>
          <w:noProof/>
          <w:sz w:val="20"/>
          <w:szCs w:val="20"/>
        </w:rPr>
        <w:t>Abbreviations and Acronyms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_Toc360998078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iv</w:t>
      </w:r>
      <w:r w:rsidRPr="00B36693">
        <w:rPr>
          <w:rFonts w:ascii="Arial" w:hAnsi="Arial"/>
          <w:noProof/>
          <w:sz w:val="20"/>
          <w:szCs w:val="20"/>
        </w:rPr>
        <w:fldChar w:fldCharType="end"/>
      </w:r>
    </w:p>
    <w:p w14:paraId="6BE3937F" w14:textId="77777777" w:rsidR="001634E8" w:rsidRPr="00B36693" w:rsidRDefault="001634E8">
      <w:pPr>
        <w:pStyle w:val="TOC1"/>
        <w:tabs>
          <w:tab w:val="right" w:leader="dot" w:pos="9019"/>
        </w:tabs>
        <w:rPr>
          <w:rFonts w:ascii="Arial" w:eastAsia="MS Mincho" w:hAnsi="Arial"/>
          <w:b w:val="0"/>
          <w:noProof/>
          <w:sz w:val="20"/>
          <w:szCs w:val="20"/>
          <w:lang w:val="en-US" w:eastAsia="ja-JP"/>
        </w:rPr>
      </w:pPr>
      <w:r w:rsidRPr="00B36693">
        <w:rPr>
          <w:rFonts w:ascii="Arial" w:hAnsi="Arial"/>
          <w:noProof/>
          <w:sz w:val="20"/>
          <w:szCs w:val="20"/>
        </w:rPr>
        <w:t>Map of the Project Area</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_Toc360998079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vi</w:t>
      </w:r>
      <w:r w:rsidRPr="00B36693">
        <w:rPr>
          <w:rFonts w:ascii="Arial" w:hAnsi="Arial"/>
          <w:noProof/>
          <w:sz w:val="20"/>
          <w:szCs w:val="20"/>
        </w:rPr>
        <w:fldChar w:fldCharType="end"/>
      </w:r>
    </w:p>
    <w:p w14:paraId="149E7171" w14:textId="77777777" w:rsidR="001634E8" w:rsidRPr="00B36693" w:rsidRDefault="001634E8">
      <w:pPr>
        <w:pStyle w:val="TOC1"/>
        <w:tabs>
          <w:tab w:val="right" w:leader="dot" w:pos="9019"/>
        </w:tabs>
        <w:rPr>
          <w:rFonts w:ascii="Arial" w:eastAsia="MS Mincho" w:hAnsi="Arial"/>
          <w:b w:val="0"/>
          <w:noProof/>
          <w:sz w:val="20"/>
          <w:szCs w:val="20"/>
          <w:lang w:val="en-US" w:eastAsia="ja-JP"/>
        </w:rPr>
      </w:pPr>
      <w:r w:rsidRPr="00B36693">
        <w:rPr>
          <w:rFonts w:ascii="Arial" w:hAnsi="Arial"/>
          <w:noProof/>
          <w:sz w:val="20"/>
          <w:szCs w:val="20"/>
        </w:rPr>
        <w:t>Executive Summary</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_Toc360998080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vii</w:t>
      </w:r>
      <w:r w:rsidRPr="00B36693">
        <w:rPr>
          <w:rFonts w:ascii="Arial" w:hAnsi="Arial"/>
          <w:noProof/>
          <w:sz w:val="20"/>
          <w:szCs w:val="20"/>
        </w:rPr>
        <w:fldChar w:fldCharType="end"/>
      </w:r>
    </w:p>
    <w:p w14:paraId="1D72AABC" w14:textId="77777777" w:rsidR="001634E8" w:rsidRPr="00B36693" w:rsidRDefault="001634E8">
      <w:pPr>
        <w:pStyle w:val="TOC1"/>
        <w:tabs>
          <w:tab w:val="right" w:leader="dot" w:pos="9019"/>
        </w:tabs>
        <w:rPr>
          <w:rFonts w:ascii="Arial" w:eastAsia="MS Mincho" w:hAnsi="Arial"/>
          <w:b w:val="0"/>
          <w:noProof/>
          <w:sz w:val="20"/>
          <w:szCs w:val="20"/>
          <w:lang w:val="en-US" w:eastAsia="ja-JP"/>
        </w:rPr>
      </w:pPr>
      <w:r w:rsidRPr="00B36693">
        <w:rPr>
          <w:rFonts w:ascii="Arial" w:hAnsi="Arial"/>
          <w:noProof/>
          <w:sz w:val="20"/>
          <w:szCs w:val="20"/>
        </w:rPr>
        <w:t>Logical Framework</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_Toc360998081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xxii</w:t>
      </w:r>
      <w:r w:rsidRPr="00B36693">
        <w:rPr>
          <w:rFonts w:ascii="Arial" w:hAnsi="Arial"/>
          <w:noProof/>
          <w:sz w:val="20"/>
          <w:szCs w:val="20"/>
        </w:rPr>
        <w:fldChar w:fldCharType="end"/>
      </w:r>
    </w:p>
    <w:p w14:paraId="530CA7FE" w14:textId="77777777" w:rsidR="001634E8" w:rsidRPr="00B36693" w:rsidRDefault="001634E8">
      <w:pPr>
        <w:pStyle w:val="TOC1"/>
        <w:tabs>
          <w:tab w:val="left" w:pos="368"/>
          <w:tab w:val="right" w:leader="dot" w:pos="9019"/>
        </w:tabs>
        <w:rPr>
          <w:rFonts w:ascii="Arial" w:eastAsia="MS Mincho" w:hAnsi="Arial"/>
          <w:b w:val="0"/>
          <w:noProof/>
          <w:sz w:val="20"/>
          <w:szCs w:val="20"/>
          <w:lang w:val="en-US" w:eastAsia="ja-JP"/>
        </w:rPr>
      </w:pPr>
      <w:r w:rsidRPr="00B36693">
        <w:rPr>
          <w:rFonts w:ascii="Arial" w:hAnsi="Arial"/>
          <w:noProof/>
          <w:sz w:val="20"/>
          <w:szCs w:val="20"/>
        </w:rPr>
        <w:t>I.</w:t>
      </w:r>
      <w:r w:rsidRPr="00B36693">
        <w:rPr>
          <w:rFonts w:ascii="Arial" w:eastAsia="MS Mincho" w:hAnsi="Arial"/>
          <w:b w:val="0"/>
          <w:noProof/>
          <w:sz w:val="20"/>
          <w:szCs w:val="20"/>
          <w:lang w:val="en-US" w:eastAsia="ja-JP"/>
        </w:rPr>
        <w:tab/>
      </w:r>
      <w:r w:rsidRPr="00B36693">
        <w:rPr>
          <w:rFonts w:ascii="Arial" w:hAnsi="Arial"/>
          <w:noProof/>
          <w:sz w:val="20"/>
          <w:szCs w:val="20"/>
        </w:rPr>
        <w:t>Strategic Context and Rationale</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_Toc360998082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1</w:t>
      </w:r>
      <w:r w:rsidRPr="00B36693">
        <w:rPr>
          <w:rFonts w:ascii="Arial" w:hAnsi="Arial"/>
          <w:noProof/>
          <w:sz w:val="20"/>
          <w:szCs w:val="20"/>
        </w:rPr>
        <w:fldChar w:fldCharType="end"/>
      </w:r>
    </w:p>
    <w:p w14:paraId="27958FDF" w14:textId="77777777" w:rsidR="001634E8" w:rsidRPr="00B36693" w:rsidRDefault="001634E8">
      <w:pPr>
        <w:pStyle w:val="TOC2"/>
        <w:tabs>
          <w:tab w:val="left" w:pos="632"/>
          <w:tab w:val="right" w:leader="dot" w:pos="9019"/>
        </w:tabs>
        <w:rPr>
          <w:rFonts w:ascii="Arial" w:eastAsia="MS Mincho" w:hAnsi="Arial"/>
          <w:b w:val="0"/>
          <w:noProof/>
          <w:sz w:val="20"/>
          <w:szCs w:val="20"/>
          <w:lang w:val="en-US" w:eastAsia="ja-JP"/>
        </w:rPr>
      </w:pPr>
      <w:r w:rsidRPr="00B36693">
        <w:rPr>
          <w:rFonts w:ascii="Arial" w:hAnsi="Arial"/>
          <w:noProof/>
          <w:sz w:val="20"/>
          <w:szCs w:val="20"/>
        </w:rPr>
        <w:t>A.</w:t>
      </w:r>
      <w:r w:rsidRPr="00B36693">
        <w:rPr>
          <w:rFonts w:ascii="Arial" w:eastAsia="MS Mincho" w:hAnsi="Arial"/>
          <w:b w:val="0"/>
          <w:noProof/>
          <w:sz w:val="20"/>
          <w:szCs w:val="20"/>
          <w:lang w:val="en-US" w:eastAsia="ja-JP"/>
        </w:rPr>
        <w:tab/>
      </w:r>
      <w:r w:rsidRPr="00B36693">
        <w:rPr>
          <w:rFonts w:ascii="Arial" w:hAnsi="Arial"/>
          <w:noProof/>
          <w:sz w:val="20"/>
          <w:szCs w:val="20"/>
        </w:rPr>
        <w:t>Country and rural development context</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_Toc360998083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1</w:t>
      </w:r>
      <w:r w:rsidRPr="00B36693">
        <w:rPr>
          <w:rFonts w:ascii="Arial" w:hAnsi="Arial"/>
          <w:noProof/>
          <w:sz w:val="20"/>
          <w:szCs w:val="20"/>
        </w:rPr>
        <w:fldChar w:fldCharType="end"/>
      </w:r>
    </w:p>
    <w:p w14:paraId="2FBD1443" w14:textId="77777777" w:rsidR="001634E8" w:rsidRPr="00B36693" w:rsidRDefault="001634E8">
      <w:pPr>
        <w:pStyle w:val="TOC2"/>
        <w:tabs>
          <w:tab w:val="left" w:pos="622"/>
          <w:tab w:val="right" w:leader="dot" w:pos="9019"/>
        </w:tabs>
        <w:rPr>
          <w:rFonts w:ascii="Arial" w:eastAsia="MS Mincho" w:hAnsi="Arial"/>
          <w:b w:val="0"/>
          <w:noProof/>
          <w:sz w:val="20"/>
          <w:szCs w:val="20"/>
          <w:lang w:val="fr-FR" w:eastAsia="ja-JP"/>
        </w:rPr>
      </w:pPr>
      <w:r w:rsidRPr="00B36693">
        <w:rPr>
          <w:rFonts w:ascii="Arial" w:hAnsi="Arial"/>
          <w:noProof/>
          <w:sz w:val="20"/>
          <w:szCs w:val="20"/>
          <w:lang w:val="fr-FR"/>
        </w:rPr>
        <w:t>B.</w:t>
      </w:r>
      <w:r w:rsidRPr="00B36693">
        <w:rPr>
          <w:rFonts w:ascii="Arial" w:eastAsia="MS Mincho" w:hAnsi="Arial"/>
          <w:b w:val="0"/>
          <w:noProof/>
          <w:sz w:val="20"/>
          <w:szCs w:val="20"/>
          <w:lang w:val="fr-FR" w:eastAsia="ja-JP"/>
        </w:rPr>
        <w:tab/>
      </w:r>
      <w:r w:rsidRPr="00B36693">
        <w:rPr>
          <w:rFonts w:ascii="Arial" w:hAnsi="Arial"/>
          <w:noProof/>
          <w:sz w:val="20"/>
          <w:szCs w:val="20"/>
          <w:lang w:val="fr-FR"/>
        </w:rPr>
        <w:t>Rationale</w:t>
      </w:r>
      <w:r w:rsidRPr="00B36693">
        <w:rPr>
          <w:rFonts w:ascii="Arial" w:hAnsi="Arial"/>
          <w:noProof/>
          <w:sz w:val="20"/>
          <w:szCs w:val="20"/>
          <w:lang w:val="fr-FR"/>
        </w:rPr>
        <w:tab/>
      </w:r>
      <w:r w:rsidRPr="00B36693">
        <w:rPr>
          <w:rFonts w:ascii="Arial" w:hAnsi="Arial"/>
          <w:noProof/>
          <w:sz w:val="20"/>
          <w:szCs w:val="20"/>
        </w:rPr>
        <w:fldChar w:fldCharType="begin"/>
      </w:r>
      <w:r w:rsidRPr="00B36693">
        <w:rPr>
          <w:rFonts w:ascii="Arial" w:hAnsi="Arial"/>
          <w:noProof/>
          <w:sz w:val="20"/>
          <w:szCs w:val="20"/>
          <w:lang w:val="fr-FR"/>
        </w:rPr>
        <w:instrText xml:space="preserve"> PAGEREF _Toc360998084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lang w:val="fr-FR"/>
        </w:rPr>
        <w:t>7</w:t>
      </w:r>
      <w:r w:rsidRPr="00B36693">
        <w:rPr>
          <w:rFonts w:ascii="Arial" w:hAnsi="Arial"/>
          <w:noProof/>
          <w:sz w:val="20"/>
          <w:szCs w:val="20"/>
        </w:rPr>
        <w:fldChar w:fldCharType="end"/>
      </w:r>
    </w:p>
    <w:p w14:paraId="03BF154D" w14:textId="77777777" w:rsidR="001634E8" w:rsidRPr="00B36693" w:rsidRDefault="001634E8">
      <w:pPr>
        <w:pStyle w:val="TOC1"/>
        <w:tabs>
          <w:tab w:val="left" w:pos="432"/>
          <w:tab w:val="right" w:leader="dot" w:pos="9019"/>
        </w:tabs>
        <w:rPr>
          <w:rFonts w:ascii="Arial" w:eastAsia="MS Mincho" w:hAnsi="Arial"/>
          <w:b w:val="0"/>
          <w:noProof/>
          <w:sz w:val="20"/>
          <w:szCs w:val="20"/>
          <w:lang w:val="fr-FR" w:eastAsia="ja-JP"/>
        </w:rPr>
      </w:pPr>
      <w:r w:rsidRPr="00B36693">
        <w:rPr>
          <w:rFonts w:ascii="Arial" w:hAnsi="Arial"/>
          <w:noProof/>
          <w:sz w:val="20"/>
          <w:szCs w:val="20"/>
          <w:lang w:val="fr-FR"/>
        </w:rPr>
        <w:t>II.</w:t>
      </w:r>
      <w:r w:rsidRPr="00B36693">
        <w:rPr>
          <w:rFonts w:ascii="Arial" w:eastAsia="MS Mincho" w:hAnsi="Arial"/>
          <w:b w:val="0"/>
          <w:noProof/>
          <w:sz w:val="20"/>
          <w:szCs w:val="20"/>
          <w:lang w:val="fr-FR" w:eastAsia="ja-JP"/>
        </w:rPr>
        <w:tab/>
      </w:r>
      <w:r w:rsidRPr="00B36693">
        <w:rPr>
          <w:rFonts w:ascii="Arial" w:hAnsi="Arial"/>
          <w:noProof/>
          <w:sz w:val="20"/>
          <w:szCs w:val="20"/>
          <w:lang w:val="fr-FR"/>
        </w:rPr>
        <w:t xml:space="preserve">Project </w:t>
      </w:r>
      <w:r w:rsidRPr="00B36693">
        <w:rPr>
          <w:rFonts w:ascii="Arial" w:hAnsi="Arial"/>
          <w:bCs/>
          <w:noProof/>
          <w:sz w:val="20"/>
          <w:szCs w:val="20"/>
          <w:lang w:val="fr-FR"/>
        </w:rPr>
        <w:t>Description</w:t>
      </w:r>
      <w:r w:rsidRPr="00B36693">
        <w:rPr>
          <w:rFonts w:ascii="Arial" w:hAnsi="Arial"/>
          <w:noProof/>
          <w:sz w:val="20"/>
          <w:szCs w:val="20"/>
          <w:lang w:val="fr-FR"/>
        </w:rPr>
        <w:tab/>
      </w:r>
      <w:r w:rsidRPr="00B36693">
        <w:rPr>
          <w:rFonts w:ascii="Arial" w:hAnsi="Arial"/>
          <w:noProof/>
          <w:sz w:val="20"/>
          <w:szCs w:val="20"/>
        </w:rPr>
        <w:fldChar w:fldCharType="begin"/>
      </w:r>
      <w:r w:rsidRPr="00B36693">
        <w:rPr>
          <w:rFonts w:ascii="Arial" w:hAnsi="Arial"/>
          <w:noProof/>
          <w:sz w:val="20"/>
          <w:szCs w:val="20"/>
          <w:lang w:val="fr-FR"/>
        </w:rPr>
        <w:instrText xml:space="preserve"> PAGEREF _Toc360998085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lang w:val="fr-FR"/>
        </w:rPr>
        <w:t>10</w:t>
      </w:r>
      <w:r w:rsidRPr="00B36693">
        <w:rPr>
          <w:rFonts w:ascii="Arial" w:hAnsi="Arial"/>
          <w:noProof/>
          <w:sz w:val="20"/>
          <w:szCs w:val="20"/>
        </w:rPr>
        <w:fldChar w:fldCharType="end"/>
      </w:r>
    </w:p>
    <w:p w14:paraId="54A0DEF9" w14:textId="77777777" w:rsidR="001634E8" w:rsidRPr="00B36693" w:rsidRDefault="001634E8">
      <w:pPr>
        <w:pStyle w:val="TOC2"/>
        <w:tabs>
          <w:tab w:val="left" w:pos="632"/>
          <w:tab w:val="right" w:leader="dot" w:pos="9019"/>
        </w:tabs>
        <w:rPr>
          <w:rFonts w:ascii="Arial" w:eastAsia="MS Mincho" w:hAnsi="Arial"/>
          <w:b w:val="0"/>
          <w:noProof/>
          <w:sz w:val="20"/>
          <w:szCs w:val="20"/>
          <w:lang w:val="en-US" w:eastAsia="ja-JP"/>
        </w:rPr>
      </w:pPr>
      <w:r w:rsidRPr="00B36693">
        <w:rPr>
          <w:rFonts w:ascii="Arial" w:hAnsi="Arial"/>
          <w:noProof/>
          <w:sz w:val="20"/>
          <w:szCs w:val="20"/>
        </w:rPr>
        <w:t>A.</w:t>
      </w:r>
      <w:r w:rsidRPr="00B36693">
        <w:rPr>
          <w:rFonts w:ascii="Arial" w:eastAsia="MS Mincho" w:hAnsi="Arial"/>
          <w:b w:val="0"/>
          <w:noProof/>
          <w:sz w:val="20"/>
          <w:szCs w:val="20"/>
          <w:lang w:val="en-US" w:eastAsia="ja-JP"/>
        </w:rPr>
        <w:tab/>
      </w:r>
      <w:r w:rsidRPr="00B36693">
        <w:rPr>
          <w:rFonts w:ascii="Arial" w:hAnsi="Arial"/>
          <w:noProof/>
          <w:sz w:val="20"/>
          <w:szCs w:val="20"/>
        </w:rPr>
        <w:t>Project Area and Target Group</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_Toc360998086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12</w:t>
      </w:r>
      <w:r w:rsidRPr="00B36693">
        <w:rPr>
          <w:rFonts w:ascii="Arial" w:hAnsi="Arial"/>
          <w:noProof/>
          <w:sz w:val="20"/>
          <w:szCs w:val="20"/>
        </w:rPr>
        <w:fldChar w:fldCharType="end"/>
      </w:r>
    </w:p>
    <w:p w14:paraId="3A96D28B" w14:textId="77777777" w:rsidR="001634E8" w:rsidRPr="00B36693" w:rsidRDefault="001634E8">
      <w:pPr>
        <w:pStyle w:val="TOC2"/>
        <w:tabs>
          <w:tab w:val="left" w:pos="622"/>
          <w:tab w:val="right" w:leader="dot" w:pos="9019"/>
        </w:tabs>
        <w:rPr>
          <w:rFonts w:ascii="Arial" w:eastAsia="MS Mincho" w:hAnsi="Arial"/>
          <w:b w:val="0"/>
          <w:noProof/>
          <w:sz w:val="20"/>
          <w:szCs w:val="20"/>
          <w:lang w:val="en-US" w:eastAsia="ja-JP"/>
        </w:rPr>
      </w:pPr>
      <w:r w:rsidRPr="00B36693">
        <w:rPr>
          <w:rFonts w:ascii="Arial" w:hAnsi="Arial"/>
          <w:noProof/>
          <w:sz w:val="20"/>
          <w:szCs w:val="20"/>
        </w:rPr>
        <w:t>B.</w:t>
      </w:r>
      <w:r w:rsidRPr="00B36693">
        <w:rPr>
          <w:rFonts w:ascii="Arial" w:eastAsia="MS Mincho" w:hAnsi="Arial"/>
          <w:b w:val="0"/>
          <w:noProof/>
          <w:sz w:val="20"/>
          <w:szCs w:val="20"/>
          <w:lang w:val="en-US" w:eastAsia="ja-JP"/>
        </w:rPr>
        <w:tab/>
      </w:r>
      <w:r w:rsidRPr="00B36693">
        <w:rPr>
          <w:rFonts w:ascii="Arial" w:hAnsi="Arial"/>
          <w:noProof/>
          <w:sz w:val="20"/>
          <w:szCs w:val="20"/>
        </w:rPr>
        <w:t>Development objective and impact indicators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_Toc360998087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13</w:t>
      </w:r>
      <w:r w:rsidRPr="00B36693">
        <w:rPr>
          <w:rFonts w:ascii="Arial" w:hAnsi="Arial"/>
          <w:noProof/>
          <w:sz w:val="20"/>
          <w:szCs w:val="20"/>
        </w:rPr>
        <w:fldChar w:fldCharType="end"/>
      </w:r>
    </w:p>
    <w:p w14:paraId="47180167" w14:textId="77777777" w:rsidR="001634E8" w:rsidRPr="00B36693" w:rsidRDefault="001634E8">
      <w:pPr>
        <w:pStyle w:val="TOC2"/>
        <w:tabs>
          <w:tab w:val="left" w:pos="615"/>
          <w:tab w:val="right" w:leader="dot" w:pos="9019"/>
        </w:tabs>
        <w:rPr>
          <w:rFonts w:ascii="Arial" w:eastAsia="MS Mincho" w:hAnsi="Arial"/>
          <w:b w:val="0"/>
          <w:noProof/>
          <w:sz w:val="20"/>
          <w:szCs w:val="20"/>
          <w:lang w:val="en-US" w:eastAsia="ja-JP"/>
        </w:rPr>
      </w:pPr>
      <w:r w:rsidRPr="00B36693">
        <w:rPr>
          <w:rFonts w:ascii="Arial" w:hAnsi="Arial"/>
          <w:noProof/>
          <w:sz w:val="20"/>
          <w:szCs w:val="20"/>
        </w:rPr>
        <w:t>C.</w:t>
      </w:r>
      <w:r w:rsidRPr="00B36693">
        <w:rPr>
          <w:rFonts w:ascii="Arial" w:eastAsia="MS Mincho" w:hAnsi="Arial"/>
          <w:b w:val="0"/>
          <w:noProof/>
          <w:sz w:val="20"/>
          <w:szCs w:val="20"/>
          <w:lang w:val="en-US" w:eastAsia="ja-JP"/>
        </w:rPr>
        <w:tab/>
      </w:r>
      <w:r w:rsidRPr="00B36693">
        <w:rPr>
          <w:rFonts w:ascii="Arial" w:hAnsi="Arial"/>
          <w:noProof/>
          <w:sz w:val="20"/>
          <w:szCs w:val="20"/>
        </w:rPr>
        <w:t>Outcomes/Components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_Toc360998088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13</w:t>
      </w:r>
      <w:r w:rsidRPr="00B36693">
        <w:rPr>
          <w:rFonts w:ascii="Arial" w:hAnsi="Arial"/>
          <w:noProof/>
          <w:sz w:val="20"/>
          <w:szCs w:val="20"/>
        </w:rPr>
        <w:fldChar w:fldCharType="end"/>
      </w:r>
    </w:p>
    <w:p w14:paraId="7EFA9D43" w14:textId="77777777" w:rsidR="001634E8" w:rsidRPr="00B36693" w:rsidRDefault="001634E8">
      <w:pPr>
        <w:pStyle w:val="TOC2"/>
        <w:tabs>
          <w:tab w:val="left" w:pos="637"/>
          <w:tab w:val="right" w:leader="dot" w:pos="9019"/>
        </w:tabs>
        <w:rPr>
          <w:rFonts w:ascii="Arial" w:eastAsia="MS Mincho" w:hAnsi="Arial"/>
          <w:b w:val="0"/>
          <w:noProof/>
          <w:sz w:val="20"/>
          <w:szCs w:val="20"/>
          <w:lang w:val="en-US" w:eastAsia="ja-JP"/>
        </w:rPr>
      </w:pPr>
      <w:r w:rsidRPr="00B36693">
        <w:rPr>
          <w:rFonts w:ascii="Arial" w:hAnsi="Arial"/>
          <w:noProof/>
          <w:sz w:val="20"/>
          <w:szCs w:val="20"/>
        </w:rPr>
        <w:t>D.</w:t>
      </w:r>
      <w:r w:rsidRPr="00B36693">
        <w:rPr>
          <w:rFonts w:ascii="Arial" w:eastAsia="MS Mincho" w:hAnsi="Arial"/>
          <w:b w:val="0"/>
          <w:noProof/>
          <w:sz w:val="20"/>
          <w:szCs w:val="20"/>
          <w:lang w:val="en-US" w:eastAsia="ja-JP"/>
        </w:rPr>
        <w:tab/>
      </w:r>
      <w:r w:rsidRPr="00B36693">
        <w:rPr>
          <w:rFonts w:ascii="Arial" w:hAnsi="Arial"/>
          <w:noProof/>
          <w:sz w:val="20"/>
          <w:szCs w:val="20"/>
        </w:rPr>
        <w:t>Lessons Learned and Adherence to IFAD Policies, GEF policies and the SECAP</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_Toc360998089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21</w:t>
      </w:r>
      <w:r w:rsidRPr="00B36693">
        <w:rPr>
          <w:rFonts w:ascii="Arial" w:hAnsi="Arial"/>
          <w:noProof/>
          <w:sz w:val="20"/>
          <w:szCs w:val="20"/>
        </w:rPr>
        <w:fldChar w:fldCharType="end"/>
      </w:r>
    </w:p>
    <w:p w14:paraId="6F70132A" w14:textId="77777777" w:rsidR="001634E8" w:rsidRPr="00B36693" w:rsidRDefault="001634E8">
      <w:pPr>
        <w:pStyle w:val="TOC1"/>
        <w:tabs>
          <w:tab w:val="left" w:pos="496"/>
          <w:tab w:val="right" w:leader="dot" w:pos="9019"/>
        </w:tabs>
        <w:rPr>
          <w:rFonts w:ascii="Arial" w:eastAsia="MS Mincho" w:hAnsi="Arial"/>
          <w:b w:val="0"/>
          <w:noProof/>
          <w:sz w:val="20"/>
          <w:szCs w:val="20"/>
          <w:lang w:val="en-US" w:eastAsia="ja-JP"/>
        </w:rPr>
      </w:pPr>
      <w:r w:rsidRPr="00B36693">
        <w:rPr>
          <w:rFonts w:ascii="Arial" w:hAnsi="Arial"/>
          <w:noProof/>
          <w:sz w:val="20"/>
          <w:szCs w:val="20"/>
        </w:rPr>
        <w:t>III.</w:t>
      </w:r>
      <w:r w:rsidRPr="00B36693">
        <w:rPr>
          <w:rFonts w:ascii="Arial" w:eastAsia="MS Mincho" w:hAnsi="Arial"/>
          <w:b w:val="0"/>
          <w:noProof/>
          <w:sz w:val="20"/>
          <w:szCs w:val="20"/>
          <w:lang w:val="en-US" w:eastAsia="ja-JP"/>
        </w:rPr>
        <w:tab/>
      </w:r>
      <w:r w:rsidRPr="00B36693">
        <w:rPr>
          <w:rFonts w:ascii="Arial" w:hAnsi="Arial"/>
          <w:noProof/>
          <w:sz w:val="20"/>
          <w:szCs w:val="20"/>
        </w:rPr>
        <w:t>Project Implementation</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_Toc360998090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24</w:t>
      </w:r>
      <w:r w:rsidRPr="00B36693">
        <w:rPr>
          <w:rFonts w:ascii="Arial" w:hAnsi="Arial"/>
          <w:noProof/>
          <w:sz w:val="20"/>
          <w:szCs w:val="20"/>
        </w:rPr>
        <w:fldChar w:fldCharType="end"/>
      </w:r>
    </w:p>
    <w:p w14:paraId="399C2DF7" w14:textId="77777777" w:rsidR="001634E8" w:rsidRPr="00B36693" w:rsidRDefault="001634E8">
      <w:pPr>
        <w:pStyle w:val="TOC2"/>
        <w:tabs>
          <w:tab w:val="left" w:pos="632"/>
          <w:tab w:val="right" w:leader="dot" w:pos="9019"/>
        </w:tabs>
        <w:rPr>
          <w:rFonts w:ascii="Arial" w:eastAsia="MS Mincho" w:hAnsi="Arial"/>
          <w:b w:val="0"/>
          <w:noProof/>
          <w:sz w:val="20"/>
          <w:szCs w:val="20"/>
          <w:lang w:val="en-US" w:eastAsia="ja-JP"/>
        </w:rPr>
      </w:pPr>
      <w:r w:rsidRPr="00B36693">
        <w:rPr>
          <w:rFonts w:ascii="Arial" w:hAnsi="Arial"/>
          <w:noProof/>
          <w:sz w:val="20"/>
          <w:szCs w:val="20"/>
        </w:rPr>
        <w:t>A.</w:t>
      </w:r>
      <w:r w:rsidRPr="00B36693">
        <w:rPr>
          <w:rFonts w:ascii="Arial" w:eastAsia="MS Mincho" w:hAnsi="Arial"/>
          <w:b w:val="0"/>
          <w:noProof/>
          <w:sz w:val="20"/>
          <w:szCs w:val="20"/>
          <w:lang w:val="en-US" w:eastAsia="ja-JP"/>
        </w:rPr>
        <w:tab/>
      </w:r>
      <w:r w:rsidRPr="00B36693">
        <w:rPr>
          <w:rFonts w:ascii="Arial" w:hAnsi="Arial"/>
          <w:noProof/>
          <w:sz w:val="20"/>
          <w:szCs w:val="20"/>
        </w:rPr>
        <w:t>Approach</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_Toc360998091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24</w:t>
      </w:r>
      <w:r w:rsidRPr="00B36693">
        <w:rPr>
          <w:rFonts w:ascii="Arial" w:hAnsi="Arial"/>
          <w:noProof/>
          <w:sz w:val="20"/>
          <w:szCs w:val="20"/>
        </w:rPr>
        <w:fldChar w:fldCharType="end"/>
      </w:r>
    </w:p>
    <w:p w14:paraId="379C3260" w14:textId="77777777" w:rsidR="001634E8" w:rsidRPr="00B36693" w:rsidRDefault="001634E8">
      <w:pPr>
        <w:pStyle w:val="TOC2"/>
        <w:tabs>
          <w:tab w:val="left" w:pos="622"/>
          <w:tab w:val="right" w:leader="dot" w:pos="9019"/>
        </w:tabs>
        <w:rPr>
          <w:rFonts w:ascii="Arial" w:eastAsia="MS Mincho" w:hAnsi="Arial"/>
          <w:b w:val="0"/>
          <w:noProof/>
          <w:sz w:val="20"/>
          <w:szCs w:val="20"/>
          <w:lang w:val="en-US" w:eastAsia="ja-JP"/>
        </w:rPr>
      </w:pPr>
      <w:r w:rsidRPr="00B36693">
        <w:rPr>
          <w:rFonts w:ascii="Arial" w:hAnsi="Arial"/>
          <w:noProof/>
          <w:sz w:val="20"/>
          <w:szCs w:val="20"/>
        </w:rPr>
        <w:t>B.</w:t>
      </w:r>
      <w:r w:rsidRPr="00B36693">
        <w:rPr>
          <w:rFonts w:ascii="Arial" w:eastAsia="MS Mincho" w:hAnsi="Arial"/>
          <w:b w:val="0"/>
          <w:noProof/>
          <w:sz w:val="20"/>
          <w:szCs w:val="20"/>
          <w:lang w:val="en-US" w:eastAsia="ja-JP"/>
        </w:rPr>
        <w:tab/>
      </w:r>
      <w:r w:rsidRPr="00B36693">
        <w:rPr>
          <w:rFonts w:ascii="Arial" w:hAnsi="Arial"/>
          <w:noProof/>
          <w:sz w:val="20"/>
          <w:szCs w:val="20"/>
        </w:rPr>
        <w:t>Organizational Framework</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_Toc360998092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25</w:t>
      </w:r>
      <w:r w:rsidRPr="00B36693">
        <w:rPr>
          <w:rFonts w:ascii="Arial" w:hAnsi="Arial"/>
          <w:noProof/>
          <w:sz w:val="20"/>
          <w:szCs w:val="20"/>
        </w:rPr>
        <w:fldChar w:fldCharType="end"/>
      </w:r>
    </w:p>
    <w:p w14:paraId="7E4557F3" w14:textId="77777777" w:rsidR="001634E8" w:rsidRPr="00B36693" w:rsidRDefault="001634E8">
      <w:pPr>
        <w:pStyle w:val="TOC2"/>
        <w:tabs>
          <w:tab w:val="left" w:pos="615"/>
          <w:tab w:val="right" w:leader="dot" w:pos="9019"/>
        </w:tabs>
        <w:rPr>
          <w:rFonts w:ascii="Arial" w:eastAsia="MS Mincho" w:hAnsi="Arial"/>
          <w:b w:val="0"/>
          <w:noProof/>
          <w:sz w:val="20"/>
          <w:szCs w:val="20"/>
          <w:lang w:val="en-US" w:eastAsia="ja-JP"/>
        </w:rPr>
      </w:pPr>
      <w:r w:rsidRPr="00B36693">
        <w:rPr>
          <w:rFonts w:ascii="Arial" w:hAnsi="Arial"/>
          <w:noProof/>
          <w:sz w:val="20"/>
          <w:szCs w:val="20"/>
        </w:rPr>
        <w:t>C.</w:t>
      </w:r>
      <w:r w:rsidRPr="00B36693">
        <w:rPr>
          <w:rFonts w:ascii="Arial" w:eastAsia="MS Mincho" w:hAnsi="Arial"/>
          <w:b w:val="0"/>
          <w:noProof/>
          <w:sz w:val="20"/>
          <w:szCs w:val="20"/>
          <w:lang w:val="en-US" w:eastAsia="ja-JP"/>
        </w:rPr>
        <w:tab/>
      </w:r>
      <w:r w:rsidRPr="00B36693">
        <w:rPr>
          <w:rFonts w:ascii="Arial" w:hAnsi="Arial"/>
          <w:noProof/>
          <w:sz w:val="20"/>
          <w:szCs w:val="20"/>
        </w:rPr>
        <w:t>Planning, M&amp;E, Learning and Knowledge Management</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_Toc360998093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28</w:t>
      </w:r>
      <w:r w:rsidRPr="00B36693">
        <w:rPr>
          <w:rFonts w:ascii="Arial" w:hAnsi="Arial"/>
          <w:noProof/>
          <w:sz w:val="20"/>
          <w:szCs w:val="20"/>
        </w:rPr>
        <w:fldChar w:fldCharType="end"/>
      </w:r>
    </w:p>
    <w:p w14:paraId="454C05A1" w14:textId="77777777" w:rsidR="001634E8" w:rsidRPr="00B36693" w:rsidRDefault="001634E8">
      <w:pPr>
        <w:pStyle w:val="TOC2"/>
        <w:tabs>
          <w:tab w:val="left" w:pos="723"/>
          <w:tab w:val="right" w:leader="dot" w:pos="9019"/>
        </w:tabs>
        <w:rPr>
          <w:rFonts w:ascii="Arial" w:eastAsia="MS Mincho" w:hAnsi="Arial"/>
          <w:b w:val="0"/>
          <w:noProof/>
          <w:sz w:val="20"/>
          <w:szCs w:val="20"/>
          <w:lang w:val="en-US" w:eastAsia="ja-JP"/>
        </w:rPr>
      </w:pPr>
      <w:r w:rsidRPr="00B36693">
        <w:rPr>
          <w:rFonts w:ascii="Arial" w:hAnsi="Arial"/>
          <w:noProof/>
          <w:spacing w:val="43"/>
          <w:sz w:val="20"/>
          <w:szCs w:val="20"/>
        </w:rPr>
        <w:t>D.</w:t>
      </w:r>
      <w:r w:rsidRPr="00B36693">
        <w:rPr>
          <w:rFonts w:ascii="Arial" w:eastAsia="MS Mincho" w:hAnsi="Arial"/>
          <w:b w:val="0"/>
          <w:noProof/>
          <w:sz w:val="20"/>
          <w:szCs w:val="20"/>
          <w:lang w:val="en-US" w:eastAsia="ja-JP"/>
        </w:rPr>
        <w:tab/>
      </w:r>
      <w:r w:rsidRPr="00B36693">
        <w:rPr>
          <w:rFonts w:ascii="Arial" w:hAnsi="Arial"/>
          <w:noProof/>
          <w:sz w:val="20"/>
          <w:szCs w:val="20"/>
        </w:rPr>
        <w:t>Financial Management, Procurement and Governance</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_Toc360998094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31</w:t>
      </w:r>
      <w:r w:rsidRPr="00B36693">
        <w:rPr>
          <w:rFonts w:ascii="Arial" w:hAnsi="Arial"/>
          <w:noProof/>
          <w:sz w:val="20"/>
          <w:szCs w:val="20"/>
        </w:rPr>
        <w:fldChar w:fldCharType="end"/>
      </w:r>
    </w:p>
    <w:p w14:paraId="1080D12D" w14:textId="77777777" w:rsidR="001634E8" w:rsidRPr="00B36693" w:rsidRDefault="001634E8">
      <w:pPr>
        <w:pStyle w:val="TOC2"/>
        <w:tabs>
          <w:tab w:val="left" w:pos="606"/>
          <w:tab w:val="right" w:leader="dot" w:pos="9019"/>
        </w:tabs>
        <w:rPr>
          <w:rFonts w:ascii="Arial" w:eastAsia="MS Mincho" w:hAnsi="Arial"/>
          <w:b w:val="0"/>
          <w:noProof/>
          <w:sz w:val="20"/>
          <w:szCs w:val="20"/>
          <w:lang w:val="en-US" w:eastAsia="ja-JP"/>
        </w:rPr>
      </w:pPr>
      <w:r w:rsidRPr="00B36693">
        <w:rPr>
          <w:rFonts w:ascii="Arial" w:hAnsi="Arial"/>
          <w:noProof/>
          <w:sz w:val="20"/>
          <w:szCs w:val="20"/>
        </w:rPr>
        <w:t>E.</w:t>
      </w:r>
      <w:r w:rsidRPr="00B36693">
        <w:rPr>
          <w:rFonts w:ascii="Arial" w:eastAsia="MS Mincho" w:hAnsi="Arial"/>
          <w:b w:val="0"/>
          <w:noProof/>
          <w:sz w:val="20"/>
          <w:szCs w:val="20"/>
          <w:lang w:val="en-US" w:eastAsia="ja-JP"/>
        </w:rPr>
        <w:tab/>
      </w:r>
      <w:r w:rsidRPr="00B36693">
        <w:rPr>
          <w:rFonts w:ascii="Arial" w:hAnsi="Arial"/>
          <w:noProof/>
          <w:sz w:val="20"/>
          <w:szCs w:val="20"/>
        </w:rPr>
        <w:t>Supervision</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_Toc360998095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34</w:t>
      </w:r>
      <w:r w:rsidRPr="00B36693">
        <w:rPr>
          <w:rFonts w:ascii="Arial" w:hAnsi="Arial"/>
          <w:noProof/>
          <w:sz w:val="20"/>
          <w:szCs w:val="20"/>
        </w:rPr>
        <w:fldChar w:fldCharType="end"/>
      </w:r>
    </w:p>
    <w:p w14:paraId="38E55D1A" w14:textId="77777777" w:rsidR="001634E8" w:rsidRPr="00B36693" w:rsidRDefault="001634E8">
      <w:pPr>
        <w:pStyle w:val="TOC2"/>
        <w:tabs>
          <w:tab w:val="left" w:pos="600"/>
          <w:tab w:val="right" w:leader="dot" w:pos="9019"/>
        </w:tabs>
        <w:rPr>
          <w:rFonts w:ascii="Arial" w:eastAsia="MS Mincho" w:hAnsi="Arial"/>
          <w:b w:val="0"/>
          <w:noProof/>
          <w:sz w:val="20"/>
          <w:szCs w:val="20"/>
          <w:lang w:val="en-US" w:eastAsia="ja-JP"/>
        </w:rPr>
      </w:pPr>
      <w:r w:rsidRPr="00B36693">
        <w:rPr>
          <w:rFonts w:ascii="Arial" w:hAnsi="Arial"/>
          <w:noProof/>
          <w:sz w:val="20"/>
          <w:szCs w:val="20"/>
        </w:rPr>
        <w:t>F.</w:t>
      </w:r>
      <w:r w:rsidRPr="00B36693">
        <w:rPr>
          <w:rFonts w:ascii="Arial" w:eastAsia="MS Mincho" w:hAnsi="Arial"/>
          <w:b w:val="0"/>
          <w:noProof/>
          <w:sz w:val="20"/>
          <w:szCs w:val="20"/>
          <w:lang w:val="en-US" w:eastAsia="ja-JP"/>
        </w:rPr>
        <w:tab/>
      </w:r>
      <w:r w:rsidRPr="00B36693">
        <w:rPr>
          <w:rFonts w:ascii="Arial" w:hAnsi="Arial"/>
          <w:noProof/>
          <w:sz w:val="20"/>
          <w:szCs w:val="20"/>
        </w:rPr>
        <w:t>Risk identification</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_Toc360998096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34</w:t>
      </w:r>
      <w:r w:rsidRPr="00B36693">
        <w:rPr>
          <w:rFonts w:ascii="Arial" w:hAnsi="Arial"/>
          <w:noProof/>
          <w:sz w:val="20"/>
          <w:szCs w:val="20"/>
        </w:rPr>
        <w:fldChar w:fldCharType="end"/>
      </w:r>
    </w:p>
    <w:p w14:paraId="5231794C" w14:textId="77777777" w:rsidR="001634E8" w:rsidRPr="00B36693" w:rsidRDefault="001634E8">
      <w:pPr>
        <w:pStyle w:val="TOC1"/>
        <w:tabs>
          <w:tab w:val="left" w:pos="510"/>
          <w:tab w:val="right" w:leader="dot" w:pos="9019"/>
        </w:tabs>
        <w:rPr>
          <w:rFonts w:ascii="Arial" w:eastAsia="MS Mincho" w:hAnsi="Arial"/>
          <w:b w:val="0"/>
          <w:noProof/>
          <w:sz w:val="20"/>
          <w:szCs w:val="20"/>
          <w:lang w:val="en-US" w:eastAsia="ja-JP"/>
        </w:rPr>
      </w:pPr>
      <w:r w:rsidRPr="00B36693">
        <w:rPr>
          <w:rFonts w:ascii="Arial" w:hAnsi="Arial"/>
          <w:noProof/>
          <w:sz w:val="20"/>
          <w:szCs w:val="20"/>
        </w:rPr>
        <w:t>IV.</w:t>
      </w:r>
      <w:r w:rsidRPr="00B36693">
        <w:rPr>
          <w:rFonts w:ascii="Arial" w:eastAsia="MS Mincho" w:hAnsi="Arial"/>
          <w:b w:val="0"/>
          <w:noProof/>
          <w:sz w:val="20"/>
          <w:szCs w:val="20"/>
          <w:lang w:val="en-US" w:eastAsia="ja-JP"/>
        </w:rPr>
        <w:tab/>
      </w:r>
      <w:r w:rsidRPr="00B36693">
        <w:rPr>
          <w:rFonts w:ascii="Arial" w:hAnsi="Arial"/>
          <w:noProof/>
          <w:sz w:val="20"/>
          <w:szCs w:val="20"/>
        </w:rPr>
        <w:t>Project Costs, Financing, Benefits and Sustainability</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_Toc360998097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36</w:t>
      </w:r>
      <w:r w:rsidRPr="00B36693">
        <w:rPr>
          <w:rFonts w:ascii="Arial" w:hAnsi="Arial"/>
          <w:noProof/>
          <w:sz w:val="20"/>
          <w:szCs w:val="20"/>
        </w:rPr>
        <w:fldChar w:fldCharType="end"/>
      </w:r>
    </w:p>
    <w:p w14:paraId="4F07440E" w14:textId="77777777" w:rsidR="001634E8" w:rsidRPr="00B36693" w:rsidRDefault="001634E8">
      <w:pPr>
        <w:pStyle w:val="TOC2"/>
        <w:tabs>
          <w:tab w:val="left" w:pos="632"/>
          <w:tab w:val="right" w:leader="dot" w:pos="9019"/>
        </w:tabs>
        <w:rPr>
          <w:rFonts w:ascii="Arial" w:eastAsia="MS Mincho" w:hAnsi="Arial"/>
          <w:b w:val="0"/>
          <w:noProof/>
          <w:sz w:val="20"/>
          <w:szCs w:val="20"/>
          <w:lang w:val="en-US" w:eastAsia="ja-JP"/>
        </w:rPr>
      </w:pPr>
      <w:r w:rsidRPr="00B36693">
        <w:rPr>
          <w:rFonts w:ascii="Arial" w:hAnsi="Arial"/>
          <w:noProof/>
          <w:sz w:val="20"/>
          <w:szCs w:val="20"/>
        </w:rPr>
        <w:t>A.</w:t>
      </w:r>
      <w:r w:rsidRPr="00B36693">
        <w:rPr>
          <w:rFonts w:ascii="Arial" w:eastAsia="MS Mincho" w:hAnsi="Arial"/>
          <w:b w:val="0"/>
          <w:noProof/>
          <w:sz w:val="20"/>
          <w:szCs w:val="20"/>
          <w:lang w:val="en-US" w:eastAsia="ja-JP"/>
        </w:rPr>
        <w:tab/>
      </w:r>
      <w:r w:rsidRPr="00B36693">
        <w:rPr>
          <w:rFonts w:ascii="Arial" w:hAnsi="Arial"/>
          <w:noProof/>
          <w:sz w:val="20"/>
          <w:szCs w:val="20"/>
        </w:rPr>
        <w:t>Project Costs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_Toc360998098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36</w:t>
      </w:r>
      <w:r w:rsidRPr="00B36693">
        <w:rPr>
          <w:rFonts w:ascii="Arial" w:hAnsi="Arial"/>
          <w:noProof/>
          <w:sz w:val="20"/>
          <w:szCs w:val="20"/>
        </w:rPr>
        <w:fldChar w:fldCharType="end"/>
      </w:r>
    </w:p>
    <w:p w14:paraId="64CAB90E" w14:textId="41C316B1" w:rsidR="001634E8" w:rsidRPr="00B36693" w:rsidRDefault="001634E8" w:rsidP="00734ADF">
      <w:pPr>
        <w:pStyle w:val="TOC2"/>
        <w:tabs>
          <w:tab w:val="left" w:pos="622"/>
          <w:tab w:val="right" w:leader="dot" w:pos="9019"/>
        </w:tabs>
        <w:rPr>
          <w:rFonts w:ascii="Arial" w:eastAsia="MS Mincho" w:hAnsi="Arial"/>
          <w:b w:val="0"/>
          <w:noProof/>
          <w:sz w:val="20"/>
          <w:szCs w:val="20"/>
          <w:lang w:val="en-US" w:eastAsia="ja-JP"/>
        </w:rPr>
      </w:pPr>
      <w:r w:rsidRPr="00B36693">
        <w:rPr>
          <w:rFonts w:ascii="Arial" w:hAnsi="Arial"/>
          <w:noProof/>
          <w:sz w:val="20"/>
          <w:szCs w:val="20"/>
        </w:rPr>
        <w:t>B.</w:t>
      </w:r>
      <w:r w:rsidRPr="00B36693">
        <w:rPr>
          <w:rFonts w:ascii="Arial" w:eastAsia="MS Mincho" w:hAnsi="Arial"/>
          <w:b w:val="0"/>
          <w:noProof/>
          <w:sz w:val="20"/>
          <w:szCs w:val="20"/>
          <w:lang w:val="en-US" w:eastAsia="ja-JP"/>
        </w:rPr>
        <w:tab/>
      </w:r>
      <w:r w:rsidRPr="00B36693">
        <w:rPr>
          <w:rFonts w:ascii="Arial" w:hAnsi="Arial"/>
          <w:noProof/>
          <w:sz w:val="20"/>
          <w:szCs w:val="20"/>
        </w:rPr>
        <w:t>Benefits</w:t>
      </w:r>
      <w:r w:rsidRPr="00B36693">
        <w:rPr>
          <w:rFonts w:ascii="Arial" w:hAnsi="Arial"/>
          <w:noProof/>
          <w:sz w:val="20"/>
          <w:szCs w:val="20"/>
        </w:rPr>
        <w:tab/>
      </w:r>
      <w:r w:rsidR="00734ADF" w:rsidRPr="00B36693">
        <w:rPr>
          <w:rFonts w:ascii="Arial" w:hAnsi="Arial"/>
          <w:noProof/>
          <w:sz w:val="20"/>
          <w:szCs w:val="20"/>
        </w:rPr>
        <w:t>40</w:t>
      </w:r>
    </w:p>
    <w:p w14:paraId="502A4479" w14:textId="12C450EA" w:rsidR="001634E8" w:rsidRPr="00B36693" w:rsidRDefault="001634E8" w:rsidP="00C530EB">
      <w:pPr>
        <w:pStyle w:val="TOC2"/>
        <w:tabs>
          <w:tab w:val="left" w:pos="615"/>
          <w:tab w:val="right" w:leader="dot" w:pos="9019"/>
        </w:tabs>
        <w:rPr>
          <w:rFonts w:ascii="Arial" w:eastAsia="MS Mincho" w:hAnsi="Arial"/>
          <w:b w:val="0"/>
          <w:noProof/>
          <w:sz w:val="20"/>
          <w:szCs w:val="20"/>
          <w:lang w:val="en-US" w:eastAsia="ja-JP"/>
        </w:rPr>
      </w:pPr>
      <w:r w:rsidRPr="00B36693">
        <w:rPr>
          <w:rFonts w:ascii="Arial" w:hAnsi="Arial"/>
          <w:noProof/>
          <w:sz w:val="20"/>
          <w:szCs w:val="20"/>
        </w:rPr>
        <w:t>C.</w:t>
      </w:r>
      <w:r w:rsidRPr="00B36693">
        <w:rPr>
          <w:rFonts w:ascii="Arial" w:eastAsia="MS Mincho" w:hAnsi="Arial"/>
          <w:b w:val="0"/>
          <w:noProof/>
          <w:sz w:val="20"/>
          <w:szCs w:val="20"/>
          <w:lang w:val="en-US" w:eastAsia="ja-JP"/>
        </w:rPr>
        <w:tab/>
      </w:r>
      <w:r w:rsidRPr="00B36693">
        <w:rPr>
          <w:rFonts w:ascii="Arial" w:hAnsi="Arial"/>
          <w:noProof/>
          <w:sz w:val="20"/>
          <w:szCs w:val="20"/>
        </w:rPr>
        <w:t>Socio-economic benefits</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_Toc360998100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4</w:t>
      </w:r>
      <w:r w:rsidRPr="00B36693">
        <w:rPr>
          <w:rFonts w:ascii="Arial" w:hAnsi="Arial"/>
          <w:noProof/>
          <w:sz w:val="20"/>
          <w:szCs w:val="20"/>
        </w:rPr>
        <w:fldChar w:fldCharType="end"/>
      </w:r>
      <w:r w:rsidR="00C530EB">
        <w:rPr>
          <w:rFonts w:ascii="Arial" w:hAnsi="Arial"/>
          <w:noProof/>
          <w:sz w:val="20"/>
          <w:szCs w:val="20"/>
        </w:rPr>
        <w:t>4</w:t>
      </w:r>
    </w:p>
    <w:p w14:paraId="0091AF80" w14:textId="1060E50C" w:rsidR="001634E8" w:rsidRPr="00B36693" w:rsidRDefault="001634E8">
      <w:pPr>
        <w:pStyle w:val="TOC2"/>
        <w:tabs>
          <w:tab w:val="left" w:pos="637"/>
          <w:tab w:val="right" w:leader="dot" w:pos="9019"/>
        </w:tabs>
        <w:rPr>
          <w:rFonts w:ascii="Arial" w:eastAsia="MS Mincho" w:hAnsi="Arial"/>
          <w:b w:val="0"/>
          <w:noProof/>
          <w:sz w:val="20"/>
          <w:szCs w:val="20"/>
          <w:lang w:val="en-US" w:eastAsia="ja-JP"/>
        </w:rPr>
      </w:pPr>
      <w:r w:rsidRPr="00B36693">
        <w:rPr>
          <w:rFonts w:ascii="Arial" w:hAnsi="Arial"/>
          <w:noProof/>
          <w:sz w:val="20"/>
          <w:szCs w:val="20"/>
        </w:rPr>
        <w:t>D.</w:t>
      </w:r>
      <w:r w:rsidRPr="00B36693">
        <w:rPr>
          <w:rFonts w:ascii="Arial" w:eastAsia="MS Mincho" w:hAnsi="Arial"/>
          <w:b w:val="0"/>
          <w:noProof/>
          <w:sz w:val="20"/>
          <w:szCs w:val="20"/>
          <w:lang w:val="en-US" w:eastAsia="ja-JP"/>
        </w:rPr>
        <w:tab/>
      </w:r>
      <w:r w:rsidRPr="00B36693">
        <w:rPr>
          <w:rFonts w:ascii="Arial" w:hAnsi="Arial"/>
          <w:noProof/>
          <w:sz w:val="20"/>
          <w:szCs w:val="20"/>
        </w:rPr>
        <w:t>Sustainability</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_Toc360998101 \h </w:instrText>
      </w:r>
      <w:r w:rsidRPr="00B36693">
        <w:rPr>
          <w:rFonts w:ascii="Arial" w:hAnsi="Arial"/>
          <w:noProof/>
          <w:sz w:val="20"/>
          <w:szCs w:val="20"/>
        </w:rPr>
      </w:r>
      <w:r w:rsidRPr="00B36693">
        <w:rPr>
          <w:rFonts w:ascii="Arial" w:hAnsi="Arial"/>
          <w:noProof/>
          <w:sz w:val="20"/>
          <w:szCs w:val="20"/>
        </w:rPr>
        <w:fldChar w:fldCharType="separate"/>
      </w:r>
      <w:r w:rsidR="006C2D62" w:rsidRPr="00B36693">
        <w:rPr>
          <w:rFonts w:ascii="Arial" w:hAnsi="Arial"/>
          <w:noProof/>
          <w:sz w:val="20"/>
          <w:szCs w:val="20"/>
        </w:rPr>
        <w:t>4</w:t>
      </w:r>
      <w:r w:rsidRPr="00B36693">
        <w:rPr>
          <w:rFonts w:ascii="Arial" w:hAnsi="Arial"/>
          <w:noProof/>
          <w:sz w:val="20"/>
          <w:szCs w:val="20"/>
        </w:rPr>
        <w:fldChar w:fldCharType="end"/>
      </w:r>
      <w:r w:rsidR="00C530EB">
        <w:rPr>
          <w:rFonts w:ascii="Arial" w:hAnsi="Arial"/>
          <w:noProof/>
          <w:sz w:val="20"/>
          <w:szCs w:val="20"/>
        </w:rPr>
        <w:t>5</w:t>
      </w:r>
    </w:p>
    <w:p w14:paraId="7006774C" w14:textId="77777777" w:rsidR="00737A8C" w:rsidRPr="00B36693" w:rsidRDefault="00584807" w:rsidP="003D4ED7">
      <w:pPr>
        <w:pStyle w:val="Heading1"/>
        <w:rPr>
          <w:sz w:val="20"/>
          <w:szCs w:val="20"/>
        </w:rPr>
      </w:pPr>
      <w:r w:rsidRPr="00B36693">
        <w:rPr>
          <w:sz w:val="20"/>
          <w:szCs w:val="20"/>
        </w:rPr>
        <w:fldChar w:fldCharType="end"/>
      </w:r>
    </w:p>
    <w:p w14:paraId="431B887C" w14:textId="77777777" w:rsidR="00737A8C" w:rsidRPr="00B36693" w:rsidRDefault="00737A8C">
      <w:pPr>
        <w:spacing w:line="240" w:lineRule="auto"/>
        <w:rPr>
          <w:b/>
          <w:sz w:val="20"/>
          <w:szCs w:val="20"/>
        </w:rPr>
      </w:pPr>
      <w:r w:rsidRPr="00B36693">
        <w:rPr>
          <w:sz w:val="20"/>
          <w:szCs w:val="20"/>
        </w:rPr>
        <w:br w:type="page"/>
      </w:r>
    </w:p>
    <w:p w14:paraId="124FD564" w14:textId="77777777" w:rsidR="00333DCB" w:rsidRPr="00B36693" w:rsidRDefault="00333DCB" w:rsidP="00333DCB">
      <w:pPr>
        <w:rPr>
          <w:sz w:val="20"/>
          <w:szCs w:val="20"/>
        </w:rPr>
      </w:pPr>
    </w:p>
    <w:p w14:paraId="1BBA16BA" w14:textId="77777777" w:rsidR="008602F1" w:rsidRPr="00B36693" w:rsidRDefault="008602F1" w:rsidP="00FE01EC">
      <w:pPr>
        <w:pStyle w:val="IntroheadernoTOC"/>
        <w:spacing w:before="360"/>
        <w:rPr>
          <w:szCs w:val="20"/>
        </w:rPr>
      </w:pPr>
      <w:bookmarkStart w:id="4" w:name="_Toc360998074"/>
      <w:r w:rsidRPr="00B36693">
        <w:rPr>
          <w:szCs w:val="20"/>
        </w:rPr>
        <w:t>List of Figures</w:t>
      </w:r>
      <w:bookmarkEnd w:id="2"/>
      <w:bookmarkEnd w:id="3"/>
      <w:bookmarkEnd w:id="4"/>
    </w:p>
    <w:p w14:paraId="4D06964A" w14:textId="23402B71" w:rsidR="00E42C29" w:rsidRPr="00B36693" w:rsidRDefault="00584807">
      <w:pPr>
        <w:pStyle w:val="TableofFigures"/>
        <w:tabs>
          <w:tab w:val="right" w:pos="9019"/>
        </w:tabs>
        <w:rPr>
          <w:rFonts w:ascii="Arial" w:eastAsia="MS Mincho" w:hAnsi="Arial"/>
          <w:b w:val="0"/>
          <w:noProof/>
          <w:sz w:val="20"/>
          <w:szCs w:val="20"/>
          <w:lang w:val="en-US" w:eastAsia="ja-JP"/>
        </w:rPr>
      </w:pPr>
      <w:r w:rsidRPr="00B36693">
        <w:rPr>
          <w:rFonts w:ascii="Arial" w:hAnsi="Arial"/>
          <w:b w:val="0"/>
          <w:sz w:val="20"/>
          <w:szCs w:val="20"/>
        </w:rPr>
        <w:fldChar w:fldCharType="begin"/>
      </w:r>
      <w:r w:rsidR="00DE76F5" w:rsidRPr="00B36693">
        <w:rPr>
          <w:rFonts w:ascii="Arial" w:hAnsi="Arial"/>
          <w:b w:val="0"/>
          <w:sz w:val="20"/>
          <w:szCs w:val="20"/>
        </w:rPr>
        <w:instrText xml:space="preserve"> TOC \t "Heading 6;figurez" \c </w:instrText>
      </w:r>
      <w:r w:rsidRPr="00B36693">
        <w:rPr>
          <w:rFonts w:ascii="Arial" w:hAnsi="Arial"/>
          <w:b w:val="0"/>
          <w:sz w:val="20"/>
          <w:szCs w:val="20"/>
        </w:rPr>
        <w:fldChar w:fldCharType="separate"/>
      </w:r>
      <w:r w:rsidR="00E42C29" w:rsidRPr="00B36693">
        <w:rPr>
          <w:rFonts w:ascii="Arial" w:eastAsia="Calibri" w:hAnsi="Arial"/>
          <w:noProof/>
          <w:sz w:val="20"/>
          <w:szCs w:val="20"/>
        </w:rPr>
        <w:t xml:space="preserve">Figure </w:t>
      </w:r>
      <w:r w:rsidR="00D5425B" w:rsidRPr="00B36693">
        <w:rPr>
          <w:rFonts w:ascii="Arial" w:eastAsia="Calibri" w:hAnsi="Arial"/>
          <w:noProof/>
          <w:sz w:val="20"/>
          <w:szCs w:val="20"/>
        </w:rPr>
        <w:t>1</w:t>
      </w:r>
      <w:r w:rsidR="00E42C29" w:rsidRPr="00B36693">
        <w:rPr>
          <w:rFonts w:ascii="Arial" w:eastAsia="Calibri" w:hAnsi="Arial"/>
          <w:noProof/>
          <w:sz w:val="20"/>
          <w:szCs w:val="20"/>
        </w:rPr>
        <w:t>: Percentage Share to GDP by Kind of Economic Activity, 2015</w:t>
      </w:r>
      <w:r w:rsidR="00E42C29" w:rsidRPr="00B36693">
        <w:rPr>
          <w:rFonts w:ascii="Arial" w:hAnsi="Arial"/>
          <w:noProof/>
          <w:sz w:val="20"/>
          <w:szCs w:val="20"/>
        </w:rPr>
        <w:tab/>
      </w:r>
      <w:r w:rsidR="00E42C29" w:rsidRPr="00B36693">
        <w:rPr>
          <w:rFonts w:ascii="Arial" w:hAnsi="Arial"/>
          <w:noProof/>
          <w:sz w:val="20"/>
          <w:szCs w:val="20"/>
        </w:rPr>
        <w:fldChar w:fldCharType="begin"/>
      </w:r>
      <w:r w:rsidR="00E42C29" w:rsidRPr="00B36693">
        <w:rPr>
          <w:rFonts w:ascii="Arial" w:hAnsi="Arial"/>
          <w:noProof/>
          <w:sz w:val="20"/>
          <w:szCs w:val="20"/>
        </w:rPr>
        <w:instrText xml:space="preserve"> PAGEREF _Toc364779138 \h </w:instrText>
      </w:r>
      <w:r w:rsidR="00E42C29" w:rsidRPr="00B36693">
        <w:rPr>
          <w:rFonts w:ascii="Arial" w:hAnsi="Arial"/>
          <w:noProof/>
          <w:sz w:val="20"/>
          <w:szCs w:val="20"/>
        </w:rPr>
      </w:r>
      <w:r w:rsidR="00E42C29" w:rsidRPr="00B36693">
        <w:rPr>
          <w:rFonts w:ascii="Arial" w:hAnsi="Arial"/>
          <w:noProof/>
          <w:sz w:val="20"/>
          <w:szCs w:val="20"/>
        </w:rPr>
        <w:fldChar w:fldCharType="separate"/>
      </w:r>
      <w:r w:rsidR="00E54FBB" w:rsidRPr="00B36693">
        <w:rPr>
          <w:rFonts w:ascii="Arial" w:hAnsi="Arial"/>
          <w:noProof/>
          <w:sz w:val="20"/>
          <w:szCs w:val="20"/>
        </w:rPr>
        <w:t>2</w:t>
      </w:r>
      <w:r w:rsidR="00E42C29" w:rsidRPr="00B36693">
        <w:rPr>
          <w:rFonts w:ascii="Arial" w:hAnsi="Arial"/>
          <w:noProof/>
          <w:sz w:val="20"/>
          <w:szCs w:val="20"/>
        </w:rPr>
        <w:fldChar w:fldCharType="end"/>
      </w:r>
    </w:p>
    <w:p w14:paraId="10C081FB" w14:textId="6FCF4352" w:rsidR="00E42C29" w:rsidRPr="00B36693" w:rsidRDefault="00E42C29">
      <w:pPr>
        <w:pStyle w:val="TableofFigures"/>
        <w:tabs>
          <w:tab w:val="right" w:pos="9019"/>
        </w:tabs>
        <w:rPr>
          <w:rFonts w:ascii="Arial" w:eastAsia="MS Mincho" w:hAnsi="Arial"/>
          <w:b w:val="0"/>
          <w:noProof/>
          <w:sz w:val="20"/>
          <w:szCs w:val="20"/>
          <w:lang w:val="en-US" w:eastAsia="ja-JP"/>
        </w:rPr>
      </w:pPr>
      <w:r w:rsidRPr="00B36693">
        <w:rPr>
          <w:rFonts w:ascii="Arial" w:eastAsia="Calibri" w:hAnsi="Arial"/>
          <w:noProof/>
          <w:sz w:val="20"/>
          <w:szCs w:val="20"/>
        </w:rPr>
        <w:t xml:space="preserve">Figure </w:t>
      </w:r>
      <w:r w:rsidR="00D5425B" w:rsidRPr="00B36693">
        <w:rPr>
          <w:rFonts w:ascii="Arial" w:eastAsia="Calibri" w:hAnsi="Arial"/>
          <w:noProof/>
          <w:sz w:val="20"/>
          <w:szCs w:val="20"/>
        </w:rPr>
        <w:t>2</w:t>
      </w:r>
      <w:r w:rsidRPr="00B36693">
        <w:rPr>
          <w:rFonts w:ascii="Arial" w:eastAsia="Calibri" w:hAnsi="Arial"/>
          <w:noProof/>
          <w:sz w:val="20"/>
          <w:szCs w:val="20"/>
        </w:rPr>
        <w:t>: Distribution of World Peat Map</w:t>
      </w:r>
      <w:r w:rsidRPr="00B36693">
        <w:rPr>
          <w:rFonts w:ascii="Arial" w:eastAsia="Calibri" w:hAnsi="Arial"/>
          <w:noProof/>
          <w:sz w:val="20"/>
          <w:szCs w:val="20"/>
          <w:lang w:val="en-US"/>
        </w:rPr>
        <w:t xml:space="preserve"> </w:t>
      </w:r>
      <w:r w:rsidRPr="00B36693">
        <w:rPr>
          <w:rFonts w:ascii="Arial" w:eastAsia="Calibri" w:hAnsi="Arial"/>
          <w:noProof/>
          <w:sz w:val="20"/>
          <w:szCs w:val="20"/>
        </w:rPr>
        <w:t>(source: Parish et al, 2008)</w:t>
      </w:r>
      <w:r w:rsidRPr="00B36693">
        <w:rPr>
          <w:rFonts w:ascii="Arial" w:hAnsi="Arial"/>
          <w:noProof/>
          <w:sz w:val="20"/>
          <w:szCs w:val="20"/>
        </w:rPr>
        <w:tab/>
      </w:r>
      <w:r w:rsidRPr="00B36693">
        <w:rPr>
          <w:rFonts w:ascii="Arial" w:hAnsi="Arial"/>
          <w:noProof/>
          <w:sz w:val="20"/>
          <w:szCs w:val="20"/>
        </w:rPr>
        <w:fldChar w:fldCharType="begin"/>
      </w:r>
      <w:r w:rsidRPr="00B36693">
        <w:rPr>
          <w:rFonts w:ascii="Arial" w:hAnsi="Arial"/>
          <w:noProof/>
          <w:sz w:val="20"/>
          <w:szCs w:val="20"/>
        </w:rPr>
        <w:instrText xml:space="preserve"> PAGEREF _Toc364779139 \h </w:instrText>
      </w:r>
      <w:r w:rsidRPr="00B36693">
        <w:rPr>
          <w:rFonts w:ascii="Arial" w:hAnsi="Arial"/>
          <w:noProof/>
          <w:sz w:val="20"/>
          <w:szCs w:val="20"/>
        </w:rPr>
      </w:r>
      <w:r w:rsidRPr="00B36693">
        <w:rPr>
          <w:rFonts w:ascii="Arial" w:hAnsi="Arial"/>
          <w:noProof/>
          <w:sz w:val="20"/>
          <w:szCs w:val="20"/>
        </w:rPr>
        <w:fldChar w:fldCharType="separate"/>
      </w:r>
      <w:r w:rsidR="00E54FBB" w:rsidRPr="00B36693">
        <w:rPr>
          <w:rFonts w:ascii="Arial" w:hAnsi="Arial"/>
          <w:noProof/>
          <w:sz w:val="20"/>
          <w:szCs w:val="20"/>
        </w:rPr>
        <w:t>3</w:t>
      </w:r>
      <w:r w:rsidRPr="00B36693">
        <w:rPr>
          <w:rFonts w:ascii="Arial" w:hAnsi="Arial"/>
          <w:noProof/>
          <w:sz w:val="20"/>
          <w:szCs w:val="20"/>
        </w:rPr>
        <w:fldChar w:fldCharType="end"/>
      </w:r>
    </w:p>
    <w:p w14:paraId="44473FA4" w14:textId="77777777" w:rsidR="003D4ED7" w:rsidRPr="00B36693" w:rsidRDefault="00584807" w:rsidP="001107C1">
      <w:pPr>
        <w:tabs>
          <w:tab w:val="left" w:pos="680"/>
          <w:tab w:val="right" w:pos="8505"/>
        </w:tabs>
        <w:spacing w:before="120" w:after="120"/>
        <w:jc w:val="both"/>
        <w:rPr>
          <w:b/>
          <w:sz w:val="20"/>
          <w:szCs w:val="20"/>
        </w:rPr>
      </w:pPr>
      <w:r w:rsidRPr="00B36693">
        <w:rPr>
          <w:b/>
          <w:sz w:val="20"/>
          <w:szCs w:val="20"/>
        </w:rPr>
        <w:fldChar w:fldCharType="end"/>
      </w:r>
    </w:p>
    <w:p w14:paraId="7C615F06" w14:textId="77777777" w:rsidR="008602F1" w:rsidRPr="00B36693" w:rsidRDefault="008602F1" w:rsidP="00FE01EC">
      <w:pPr>
        <w:pStyle w:val="IntroheadernoTOC"/>
        <w:spacing w:before="360"/>
        <w:rPr>
          <w:szCs w:val="20"/>
        </w:rPr>
      </w:pPr>
      <w:bookmarkStart w:id="5" w:name="_Toc358387188"/>
      <w:bookmarkStart w:id="6" w:name="_Toc358477430"/>
      <w:bookmarkStart w:id="7" w:name="_Toc360998075"/>
      <w:r w:rsidRPr="00B36693">
        <w:rPr>
          <w:szCs w:val="20"/>
        </w:rPr>
        <w:t>List of Tables</w:t>
      </w:r>
      <w:bookmarkEnd w:id="5"/>
      <w:bookmarkEnd w:id="6"/>
      <w:bookmarkEnd w:id="7"/>
    </w:p>
    <w:bookmarkStart w:id="8" w:name="_Toc327543216"/>
    <w:bookmarkStart w:id="9" w:name="_Toc329595286"/>
    <w:bookmarkStart w:id="10" w:name="_Toc329595625"/>
    <w:bookmarkStart w:id="11" w:name="_Toc330219052"/>
    <w:bookmarkStart w:id="12" w:name="_Toc330219585"/>
    <w:bookmarkStart w:id="13" w:name="_Toc330219691"/>
    <w:bookmarkStart w:id="14" w:name="_Toc330219883"/>
    <w:p w14:paraId="3E877153" w14:textId="1E3257E7" w:rsidR="000970C9" w:rsidRPr="00B36693" w:rsidRDefault="00584807" w:rsidP="00734ADF">
      <w:pPr>
        <w:pStyle w:val="TableofFigures"/>
        <w:tabs>
          <w:tab w:val="right" w:pos="9019"/>
        </w:tabs>
        <w:rPr>
          <w:rFonts w:ascii="Arial" w:eastAsia="MS Mincho" w:hAnsi="Arial"/>
          <w:b w:val="0"/>
          <w:noProof/>
          <w:sz w:val="20"/>
          <w:szCs w:val="20"/>
          <w:lang w:val="en-US" w:eastAsia="ja-JP"/>
        </w:rPr>
      </w:pPr>
      <w:r w:rsidRPr="00B36693">
        <w:rPr>
          <w:rFonts w:ascii="Arial" w:hAnsi="Arial"/>
          <w:sz w:val="20"/>
          <w:szCs w:val="20"/>
        </w:rPr>
        <w:fldChar w:fldCharType="begin"/>
      </w:r>
      <w:r w:rsidR="004A11DF" w:rsidRPr="00B36693">
        <w:rPr>
          <w:rFonts w:ascii="Arial" w:hAnsi="Arial"/>
          <w:sz w:val="20"/>
          <w:szCs w:val="20"/>
        </w:rPr>
        <w:instrText xml:space="preserve"> TOC \t "Heading 5;Tablezz" \c </w:instrText>
      </w:r>
      <w:r w:rsidRPr="00B36693">
        <w:rPr>
          <w:rFonts w:ascii="Arial" w:hAnsi="Arial"/>
          <w:sz w:val="20"/>
          <w:szCs w:val="20"/>
        </w:rPr>
        <w:fldChar w:fldCharType="separate"/>
      </w:r>
      <w:r w:rsidR="000970C9" w:rsidRPr="00B36693">
        <w:rPr>
          <w:rFonts w:ascii="Arial" w:hAnsi="Arial"/>
          <w:noProof/>
          <w:sz w:val="20"/>
          <w:szCs w:val="20"/>
        </w:rPr>
        <w:t>Table 1: Parts of NSPSF within various forest reserves</w:t>
      </w:r>
      <w:r w:rsidR="000970C9" w:rsidRPr="00B36693">
        <w:rPr>
          <w:rFonts w:ascii="Arial" w:hAnsi="Arial"/>
          <w:noProof/>
          <w:sz w:val="20"/>
          <w:szCs w:val="20"/>
        </w:rPr>
        <w:tab/>
      </w:r>
      <w:r w:rsidR="00734ADF" w:rsidRPr="00B36693">
        <w:rPr>
          <w:rFonts w:ascii="Arial" w:hAnsi="Arial"/>
          <w:noProof/>
          <w:sz w:val="20"/>
          <w:szCs w:val="20"/>
        </w:rPr>
        <w:t>xi</w:t>
      </w:r>
    </w:p>
    <w:p w14:paraId="6D1358A3" w14:textId="6031AFCF"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2: Permanent Reserved Forest by Size</w:t>
      </w:r>
      <w:r w:rsidRPr="00B36693">
        <w:rPr>
          <w:rFonts w:ascii="Arial" w:hAnsi="Arial"/>
          <w:noProof/>
          <w:sz w:val="20"/>
          <w:szCs w:val="20"/>
        </w:rPr>
        <w:tab/>
      </w:r>
      <w:r w:rsidR="00734ADF" w:rsidRPr="00B36693">
        <w:rPr>
          <w:rFonts w:ascii="Arial" w:hAnsi="Arial"/>
          <w:noProof/>
          <w:sz w:val="20"/>
          <w:szCs w:val="20"/>
        </w:rPr>
        <w:t>xii</w:t>
      </w:r>
    </w:p>
    <w:p w14:paraId="1A3C5D1A" w14:textId="43171DC3"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3: The area (ha) of peatlands and land uses in Peninsula Malaysia, Sabah and Sarawak</w:t>
      </w:r>
      <w:r w:rsidRPr="00B36693">
        <w:rPr>
          <w:rFonts w:ascii="Arial" w:hAnsi="Arial"/>
          <w:noProof/>
          <w:sz w:val="20"/>
          <w:szCs w:val="20"/>
        </w:rPr>
        <w:tab/>
      </w:r>
      <w:r w:rsidR="00734ADF" w:rsidRPr="00B36693">
        <w:rPr>
          <w:rFonts w:ascii="Arial" w:hAnsi="Arial"/>
          <w:noProof/>
          <w:sz w:val="20"/>
          <w:szCs w:val="20"/>
        </w:rPr>
        <w:t>3</w:t>
      </w:r>
    </w:p>
    <w:p w14:paraId="18CC79E7" w14:textId="18D831D1"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eastAsia="MS Mincho" w:hAnsi="Arial"/>
          <w:noProof/>
          <w:sz w:val="20"/>
          <w:szCs w:val="20"/>
          <w:lang w:val="en-AU"/>
        </w:rPr>
        <w:t>Table 4: State level Agencies and their Duties/Relevant Responsibilities</w:t>
      </w:r>
      <w:r w:rsidRPr="00B36693">
        <w:rPr>
          <w:rFonts w:ascii="Arial" w:hAnsi="Arial"/>
          <w:noProof/>
          <w:sz w:val="20"/>
          <w:szCs w:val="20"/>
        </w:rPr>
        <w:tab/>
      </w:r>
      <w:r w:rsidR="00734ADF" w:rsidRPr="00B36693">
        <w:rPr>
          <w:rFonts w:ascii="Arial" w:hAnsi="Arial"/>
          <w:noProof/>
          <w:sz w:val="20"/>
          <w:szCs w:val="20"/>
        </w:rPr>
        <w:t>5</w:t>
      </w:r>
    </w:p>
    <w:p w14:paraId="776D4305" w14:textId="6DB0DFA7"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eastAsia="MS Mincho" w:hAnsi="Arial"/>
          <w:noProof/>
          <w:sz w:val="20"/>
          <w:szCs w:val="20"/>
          <w:lang w:val="en-AU"/>
        </w:rPr>
        <w:t>Table 5: Staffing of project management offices</w:t>
      </w:r>
      <w:r w:rsidRPr="00B36693">
        <w:rPr>
          <w:rFonts w:ascii="Arial" w:hAnsi="Arial"/>
          <w:noProof/>
          <w:sz w:val="20"/>
          <w:szCs w:val="20"/>
        </w:rPr>
        <w:tab/>
      </w:r>
      <w:r w:rsidR="00734ADF" w:rsidRPr="00B36693">
        <w:rPr>
          <w:rFonts w:ascii="Arial" w:hAnsi="Arial"/>
          <w:noProof/>
          <w:sz w:val="20"/>
          <w:szCs w:val="20"/>
        </w:rPr>
        <w:t>29</w:t>
      </w:r>
    </w:p>
    <w:p w14:paraId="35B1082F" w14:textId="3D237373"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6: Project Risk and Risk Mitigation Analysis</w:t>
      </w:r>
      <w:r w:rsidRPr="00B36693">
        <w:rPr>
          <w:rFonts w:ascii="Arial" w:hAnsi="Arial"/>
          <w:noProof/>
          <w:sz w:val="20"/>
          <w:szCs w:val="20"/>
        </w:rPr>
        <w:tab/>
      </w:r>
      <w:r w:rsidR="00734ADF" w:rsidRPr="00B36693">
        <w:rPr>
          <w:rFonts w:ascii="Arial" w:hAnsi="Arial"/>
          <w:noProof/>
          <w:sz w:val="20"/>
          <w:szCs w:val="20"/>
        </w:rPr>
        <w:t>34</w:t>
      </w:r>
    </w:p>
    <w:p w14:paraId="6393C62B" w14:textId="7ED3DF4C"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7: Project Components by Financier (USD '000)</w:t>
      </w:r>
      <w:r w:rsidRPr="00B36693">
        <w:rPr>
          <w:rFonts w:ascii="Arial" w:hAnsi="Arial"/>
          <w:noProof/>
          <w:sz w:val="20"/>
          <w:szCs w:val="20"/>
        </w:rPr>
        <w:tab/>
      </w:r>
      <w:r w:rsidR="00734ADF" w:rsidRPr="00B36693">
        <w:rPr>
          <w:rFonts w:ascii="Arial" w:hAnsi="Arial"/>
          <w:noProof/>
          <w:sz w:val="20"/>
          <w:szCs w:val="20"/>
        </w:rPr>
        <w:t>37</w:t>
      </w:r>
    </w:p>
    <w:p w14:paraId="37264A52" w14:textId="1465C706"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8: Expenditure Categories by Financiers (USD'000)</w:t>
      </w:r>
      <w:r w:rsidRPr="00B36693">
        <w:rPr>
          <w:rFonts w:ascii="Arial" w:hAnsi="Arial"/>
          <w:noProof/>
          <w:sz w:val="20"/>
          <w:szCs w:val="20"/>
        </w:rPr>
        <w:tab/>
      </w:r>
      <w:r w:rsidR="00734ADF" w:rsidRPr="00B36693">
        <w:rPr>
          <w:rFonts w:ascii="Arial" w:hAnsi="Arial"/>
          <w:noProof/>
          <w:sz w:val="20"/>
          <w:szCs w:val="20"/>
        </w:rPr>
        <w:t>38</w:t>
      </w:r>
    </w:p>
    <w:p w14:paraId="52FDF871" w14:textId="4D34EBE1"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9: Project Management Costs (USD '000)</w:t>
      </w:r>
      <w:r w:rsidRPr="00B36693">
        <w:rPr>
          <w:rFonts w:ascii="Arial" w:hAnsi="Arial"/>
          <w:noProof/>
          <w:sz w:val="20"/>
          <w:szCs w:val="20"/>
        </w:rPr>
        <w:tab/>
      </w:r>
      <w:r w:rsidR="00734ADF" w:rsidRPr="00B36693">
        <w:rPr>
          <w:rFonts w:ascii="Arial" w:hAnsi="Arial"/>
          <w:noProof/>
          <w:sz w:val="20"/>
          <w:szCs w:val="20"/>
        </w:rPr>
        <w:t>38</w:t>
      </w:r>
    </w:p>
    <w:p w14:paraId="7430D9EB" w14:textId="6FBDDB7F"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10: Co-financing levels by source / amount</w:t>
      </w:r>
      <w:r w:rsidRPr="00B36693">
        <w:rPr>
          <w:rFonts w:ascii="Arial" w:hAnsi="Arial"/>
          <w:noProof/>
          <w:sz w:val="20"/>
          <w:szCs w:val="20"/>
        </w:rPr>
        <w:tab/>
      </w:r>
      <w:r w:rsidR="00734ADF" w:rsidRPr="00B36693">
        <w:rPr>
          <w:rFonts w:ascii="Arial" w:hAnsi="Arial"/>
          <w:noProof/>
          <w:sz w:val="20"/>
          <w:szCs w:val="20"/>
        </w:rPr>
        <w:t>39</w:t>
      </w:r>
    </w:p>
    <w:p w14:paraId="11250888" w14:textId="58C33AA8"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11: Key biodiversity associated with Project sites</w:t>
      </w:r>
      <w:r w:rsidRPr="00B36693">
        <w:rPr>
          <w:rFonts w:ascii="Arial" w:hAnsi="Arial"/>
          <w:noProof/>
          <w:sz w:val="20"/>
          <w:szCs w:val="20"/>
        </w:rPr>
        <w:tab/>
      </w:r>
      <w:r w:rsidR="00734ADF" w:rsidRPr="00B36693">
        <w:rPr>
          <w:rFonts w:ascii="Arial" w:hAnsi="Arial"/>
          <w:noProof/>
          <w:sz w:val="20"/>
          <w:szCs w:val="20"/>
        </w:rPr>
        <w:t>40</w:t>
      </w:r>
    </w:p>
    <w:p w14:paraId="54C4FC22" w14:textId="3869E663" w:rsidR="000970C9" w:rsidRPr="00B36693" w:rsidRDefault="000970C9" w:rsidP="00734ADF">
      <w:pPr>
        <w:pStyle w:val="TableofFigures"/>
        <w:tabs>
          <w:tab w:val="right" w:pos="9019"/>
        </w:tabs>
        <w:rPr>
          <w:rFonts w:ascii="Arial" w:eastAsia="MS Mincho" w:hAnsi="Arial"/>
          <w:b w:val="0"/>
          <w:noProof/>
          <w:sz w:val="20"/>
          <w:szCs w:val="20"/>
          <w:lang w:val="en-US" w:eastAsia="ja-JP"/>
        </w:rPr>
      </w:pPr>
      <w:r w:rsidRPr="00B36693">
        <w:rPr>
          <w:rFonts w:ascii="Arial" w:hAnsi="Arial"/>
          <w:noProof/>
          <w:sz w:val="20"/>
          <w:szCs w:val="20"/>
        </w:rPr>
        <w:t>Table 12: Estimated Emission reduction linked to project activities</w:t>
      </w:r>
      <w:r w:rsidRPr="00B36693">
        <w:rPr>
          <w:rFonts w:ascii="Arial" w:hAnsi="Arial"/>
          <w:noProof/>
          <w:sz w:val="20"/>
          <w:szCs w:val="20"/>
        </w:rPr>
        <w:tab/>
      </w:r>
      <w:r w:rsidR="00734ADF" w:rsidRPr="00B36693">
        <w:rPr>
          <w:rFonts w:ascii="Arial" w:hAnsi="Arial"/>
          <w:noProof/>
          <w:sz w:val="20"/>
          <w:szCs w:val="20"/>
        </w:rPr>
        <w:t>43</w:t>
      </w:r>
    </w:p>
    <w:p w14:paraId="24097D12" w14:textId="77777777" w:rsidR="00305110" w:rsidRPr="00B36693" w:rsidRDefault="00584807" w:rsidP="00305110">
      <w:pPr>
        <w:pStyle w:val="AHeading1"/>
        <w:rPr>
          <w:sz w:val="20"/>
          <w:szCs w:val="20"/>
        </w:rPr>
      </w:pPr>
      <w:r w:rsidRPr="00B36693">
        <w:rPr>
          <w:sz w:val="20"/>
          <w:szCs w:val="20"/>
        </w:rPr>
        <w:fldChar w:fldCharType="end"/>
      </w:r>
    </w:p>
    <w:p w14:paraId="1B0FD16A" w14:textId="77777777" w:rsidR="00DE76F5" w:rsidRPr="00B36693" w:rsidRDefault="00DE76F5">
      <w:pPr>
        <w:spacing w:line="240" w:lineRule="auto"/>
        <w:rPr>
          <w:b/>
          <w:sz w:val="20"/>
          <w:szCs w:val="20"/>
        </w:rPr>
      </w:pPr>
      <w:bookmarkStart w:id="15" w:name="_Toc358477431"/>
      <w:r w:rsidRPr="00B36693">
        <w:rPr>
          <w:sz w:val="20"/>
          <w:szCs w:val="20"/>
        </w:rPr>
        <w:br w:type="page"/>
      </w:r>
    </w:p>
    <w:p w14:paraId="48E199FC" w14:textId="77777777" w:rsidR="008602F1" w:rsidRPr="00B36693" w:rsidRDefault="005005FC" w:rsidP="00FE01EC">
      <w:pPr>
        <w:pStyle w:val="IntroheadernoTOC"/>
        <w:spacing w:before="360"/>
        <w:rPr>
          <w:szCs w:val="20"/>
        </w:rPr>
      </w:pPr>
      <w:bookmarkStart w:id="16" w:name="_Toc360998076"/>
      <w:r w:rsidRPr="00B36693">
        <w:rPr>
          <w:szCs w:val="20"/>
        </w:rPr>
        <w:t>Currency E</w:t>
      </w:r>
      <w:r w:rsidR="008602F1" w:rsidRPr="00B36693">
        <w:rPr>
          <w:szCs w:val="20"/>
        </w:rPr>
        <w:t>quivalents</w:t>
      </w:r>
      <w:bookmarkEnd w:id="8"/>
      <w:bookmarkEnd w:id="9"/>
      <w:bookmarkEnd w:id="10"/>
      <w:bookmarkEnd w:id="11"/>
      <w:bookmarkEnd w:id="12"/>
      <w:bookmarkEnd w:id="13"/>
      <w:bookmarkEnd w:id="14"/>
      <w:bookmarkEnd w:id="15"/>
      <w:bookmarkEnd w:id="16"/>
    </w:p>
    <w:tbl>
      <w:tblPr>
        <w:tblW w:w="9322" w:type="dxa"/>
        <w:tblLook w:val="04A0" w:firstRow="1" w:lastRow="0" w:firstColumn="1" w:lastColumn="0" w:noHBand="0" w:noVBand="1"/>
      </w:tblPr>
      <w:tblGrid>
        <w:gridCol w:w="3085"/>
        <w:gridCol w:w="1134"/>
        <w:gridCol w:w="5103"/>
      </w:tblGrid>
      <w:tr w:rsidR="008602F1" w:rsidRPr="00B36693" w14:paraId="4C85E8CA" w14:textId="77777777" w:rsidTr="00CF7184">
        <w:tc>
          <w:tcPr>
            <w:tcW w:w="3085" w:type="dxa"/>
            <w:shd w:val="clear" w:color="auto" w:fill="auto"/>
          </w:tcPr>
          <w:p w14:paraId="11DD4785" w14:textId="77777777" w:rsidR="008602F1" w:rsidRPr="00B36693" w:rsidRDefault="008602F1" w:rsidP="00CF7184">
            <w:pPr>
              <w:pStyle w:val="BodyText"/>
              <w:jc w:val="both"/>
              <w:rPr>
                <w:sz w:val="20"/>
                <w:szCs w:val="20"/>
                <w:lang w:eastAsia="en-GB"/>
              </w:rPr>
            </w:pPr>
            <w:r w:rsidRPr="00B36693">
              <w:rPr>
                <w:sz w:val="20"/>
                <w:szCs w:val="20"/>
                <w:lang w:eastAsia="en-GB"/>
              </w:rPr>
              <w:t>Currency Unit</w:t>
            </w:r>
          </w:p>
        </w:tc>
        <w:tc>
          <w:tcPr>
            <w:tcW w:w="1134" w:type="dxa"/>
            <w:shd w:val="clear" w:color="auto" w:fill="auto"/>
          </w:tcPr>
          <w:p w14:paraId="710D6D2A"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2B21D8C6" w14:textId="77777777" w:rsidR="008602F1" w:rsidRPr="00B36693" w:rsidRDefault="0054776F" w:rsidP="00CF7184">
            <w:pPr>
              <w:pStyle w:val="BodyText"/>
              <w:jc w:val="both"/>
              <w:rPr>
                <w:sz w:val="20"/>
                <w:szCs w:val="20"/>
                <w:lang w:eastAsia="en-GB"/>
              </w:rPr>
            </w:pPr>
            <w:r w:rsidRPr="00B36693">
              <w:rPr>
                <w:sz w:val="20"/>
                <w:szCs w:val="20"/>
                <w:lang w:eastAsia="en-GB"/>
              </w:rPr>
              <w:t>Malaysian Ringgit</w:t>
            </w:r>
          </w:p>
        </w:tc>
      </w:tr>
      <w:tr w:rsidR="008602F1" w:rsidRPr="00B36693" w14:paraId="56073036" w14:textId="77777777" w:rsidTr="00CF7184">
        <w:tc>
          <w:tcPr>
            <w:tcW w:w="3085" w:type="dxa"/>
            <w:shd w:val="clear" w:color="auto" w:fill="auto"/>
          </w:tcPr>
          <w:p w14:paraId="48406473" w14:textId="77777777" w:rsidR="008602F1" w:rsidRPr="00B36693" w:rsidRDefault="008602F1" w:rsidP="00CF7184">
            <w:pPr>
              <w:pStyle w:val="BodyText"/>
              <w:jc w:val="both"/>
              <w:rPr>
                <w:sz w:val="20"/>
                <w:szCs w:val="20"/>
                <w:lang w:eastAsia="en-GB"/>
              </w:rPr>
            </w:pPr>
            <w:r w:rsidRPr="00B36693">
              <w:rPr>
                <w:sz w:val="20"/>
                <w:szCs w:val="20"/>
                <w:lang w:eastAsia="en-GB"/>
              </w:rPr>
              <w:t>US$1.0</w:t>
            </w:r>
          </w:p>
        </w:tc>
        <w:tc>
          <w:tcPr>
            <w:tcW w:w="1134" w:type="dxa"/>
            <w:shd w:val="clear" w:color="auto" w:fill="auto"/>
          </w:tcPr>
          <w:p w14:paraId="695A6C29"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4CF45FAC" w14:textId="41FF4A32" w:rsidR="008602F1" w:rsidRPr="00B36693" w:rsidRDefault="00C22511" w:rsidP="007C0ED5">
            <w:pPr>
              <w:pStyle w:val="BodyText"/>
              <w:jc w:val="both"/>
              <w:rPr>
                <w:sz w:val="20"/>
                <w:szCs w:val="20"/>
                <w:lang w:eastAsia="en-GB"/>
              </w:rPr>
            </w:pPr>
            <w:r w:rsidRPr="00B36693">
              <w:rPr>
                <w:sz w:val="20"/>
                <w:szCs w:val="20"/>
                <w:lang w:eastAsia="en-GB"/>
              </w:rPr>
              <w:t xml:space="preserve">MYR </w:t>
            </w:r>
            <w:r w:rsidR="0054776F" w:rsidRPr="00B36693">
              <w:rPr>
                <w:sz w:val="20"/>
                <w:szCs w:val="20"/>
                <w:lang w:eastAsia="en-GB"/>
              </w:rPr>
              <w:t>4.</w:t>
            </w:r>
            <w:r w:rsidR="007C0ED5" w:rsidRPr="00B36693">
              <w:rPr>
                <w:sz w:val="20"/>
                <w:szCs w:val="20"/>
                <w:lang w:eastAsia="en-GB"/>
              </w:rPr>
              <w:t xml:space="preserve">3 </w:t>
            </w:r>
            <w:r w:rsidR="00E3343F" w:rsidRPr="00B36693">
              <w:rPr>
                <w:sz w:val="20"/>
                <w:szCs w:val="20"/>
                <w:lang w:eastAsia="en-GB"/>
              </w:rPr>
              <w:t>(</w:t>
            </w:r>
            <w:r w:rsidR="007C0ED5" w:rsidRPr="00B36693">
              <w:rPr>
                <w:sz w:val="20"/>
                <w:szCs w:val="20"/>
                <w:lang w:eastAsia="en-GB"/>
              </w:rPr>
              <w:t xml:space="preserve">August </w:t>
            </w:r>
            <w:r w:rsidR="00E3343F" w:rsidRPr="00B36693">
              <w:rPr>
                <w:sz w:val="20"/>
                <w:szCs w:val="20"/>
                <w:lang w:eastAsia="en-GB"/>
              </w:rPr>
              <w:t>2017)</w:t>
            </w:r>
          </w:p>
        </w:tc>
      </w:tr>
    </w:tbl>
    <w:p w14:paraId="6CD16294" w14:textId="77777777" w:rsidR="008602F1" w:rsidRPr="00B36693" w:rsidRDefault="008602F1" w:rsidP="001107C1">
      <w:pPr>
        <w:pStyle w:val="BodyText"/>
        <w:jc w:val="both"/>
        <w:rPr>
          <w:sz w:val="20"/>
          <w:szCs w:val="20"/>
        </w:rPr>
      </w:pPr>
    </w:p>
    <w:p w14:paraId="37BFB53D" w14:textId="77777777" w:rsidR="008602F1" w:rsidRPr="00B36693" w:rsidRDefault="005005FC" w:rsidP="00FE01EC">
      <w:pPr>
        <w:pStyle w:val="IntroheadernoTOC"/>
        <w:spacing w:before="360"/>
        <w:rPr>
          <w:szCs w:val="20"/>
        </w:rPr>
      </w:pPr>
      <w:bookmarkStart w:id="17" w:name="_Toc327543217"/>
      <w:bookmarkStart w:id="18" w:name="_Toc329595287"/>
      <w:bookmarkStart w:id="19" w:name="_Toc329595626"/>
      <w:bookmarkStart w:id="20" w:name="_Toc330219053"/>
      <w:bookmarkStart w:id="21" w:name="_Toc330219586"/>
      <w:bookmarkStart w:id="22" w:name="_Toc330219692"/>
      <w:bookmarkStart w:id="23" w:name="_Toc330219884"/>
      <w:bookmarkStart w:id="24" w:name="_Toc358477432"/>
      <w:bookmarkStart w:id="25" w:name="_Toc360998077"/>
      <w:r w:rsidRPr="00B36693">
        <w:rPr>
          <w:szCs w:val="20"/>
        </w:rPr>
        <w:t>Weights and M</w:t>
      </w:r>
      <w:r w:rsidR="008602F1" w:rsidRPr="00B36693">
        <w:rPr>
          <w:szCs w:val="20"/>
        </w:rPr>
        <w:t>easures</w:t>
      </w:r>
      <w:bookmarkEnd w:id="17"/>
      <w:bookmarkEnd w:id="18"/>
      <w:bookmarkEnd w:id="19"/>
      <w:bookmarkEnd w:id="20"/>
      <w:bookmarkEnd w:id="21"/>
      <w:bookmarkEnd w:id="22"/>
      <w:bookmarkEnd w:id="23"/>
      <w:bookmarkEnd w:id="24"/>
      <w:bookmarkEnd w:id="25"/>
    </w:p>
    <w:tbl>
      <w:tblPr>
        <w:tblW w:w="9322" w:type="dxa"/>
        <w:tblLook w:val="04A0" w:firstRow="1" w:lastRow="0" w:firstColumn="1" w:lastColumn="0" w:noHBand="0" w:noVBand="1"/>
      </w:tblPr>
      <w:tblGrid>
        <w:gridCol w:w="3085"/>
        <w:gridCol w:w="1134"/>
        <w:gridCol w:w="5103"/>
      </w:tblGrid>
      <w:tr w:rsidR="008602F1" w:rsidRPr="00B36693" w14:paraId="12955620" w14:textId="77777777" w:rsidTr="00EC02AC">
        <w:trPr>
          <w:trHeight w:val="423"/>
        </w:trPr>
        <w:tc>
          <w:tcPr>
            <w:tcW w:w="3085" w:type="dxa"/>
            <w:shd w:val="clear" w:color="auto" w:fill="auto"/>
          </w:tcPr>
          <w:p w14:paraId="5098A72C" w14:textId="77777777" w:rsidR="008602F1" w:rsidRPr="00B36693" w:rsidRDefault="008602F1" w:rsidP="00CF7184">
            <w:pPr>
              <w:pStyle w:val="BodyText"/>
              <w:jc w:val="both"/>
              <w:rPr>
                <w:sz w:val="20"/>
                <w:szCs w:val="20"/>
                <w:lang w:eastAsia="en-GB"/>
              </w:rPr>
            </w:pPr>
            <w:r w:rsidRPr="00B36693">
              <w:rPr>
                <w:sz w:val="20"/>
                <w:szCs w:val="20"/>
                <w:lang w:eastAsia="en-GB"/>
              </w:rPr>
              <w:t>1 kilogram</w:t>
            </w:r>
          </w:p>
        </w:tc>
        <w:tc>
          <w:tcPr>
            <w:tcW w:w="1134" w:type="dxa"/>
            <w:shd w:val="clear" w:color="auto" w:fill="auto"/>
          </w:tcPr>
          <w:p w14:paraId="0B521DCD"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684DFAA4" w14:textId="77777777" w:rsidR="008602F1" w:rsidRPr="00B36693" w:rsidRDefault="008602F1" w:rsidP="00CF7184">
            <w:pPr>
              <w:pStyle w:val="BodyText"/>
              <w:tabs>
                <w:tab w:val="left" w:pos="1696"/>
              </w:tabs>
              <w:jc w:val="both"/>
              <w:rPr>
                <w:sz w:val="20"/>
                <w:szCs w:val="20"/>
                <w:lang w:eastAsia="en-GB"/>
              </w:rPr>
            </w:pPr>
            <w:r w:rsidRPr="00B36693">
              <w:rPr>
                <w:sz w:val="20"/>
                <w:szCs w:val="20"/>
                <w:lang w:eastAsia="en-GB"/>
              </w:rPr>
              <w:t>1000 g</w:t>
            </w:r>
            <w:r w:rsidR="0019314D" w:rsidRPr="00B36693">
              <w:rPr>
                <w:sz w:val="20"/>
                <w:szCs w:val="20"/>
                <w:lang w:eastAsia="en-GB"/>
              </w:rPr>
              <w:tab/>
            </w:r>
          </w:p>
        </w:tc>
      </w:tr>
      <w:tr w:rsidR="008602F1" w:rsidRPr="00B36693" w14:paraId="5BF00ADC" w14:textId="77777777" w:rsidTr="00CF7184">
        <w:tc>
          <w:tcPr>
            <w:tcW w:w="3085" w:type="dxa"/>
            <w:shd w:val="clear" w:color="auto" w:fill="auto"/>
          </w:tcPr>
          <w:p w14:paraId="0615B65C" w14:textId="77777777" w:rsidR="008602F1" w:rsidRPr="00B36693" w:rsidRDefault="008602F1" w:rsidP="00CF7184">
            <w:pPr>
              <w:pStyle w:val="BodyText"/>
              <w:jc w:val="both"/>
              <w:rPr>
                <w:sz w:val="20"/>
                <w:szCs w:val="20"/>
                <w:lang w:eastAsia="en-GB"/>
              </w:rPr>
            </w:pPr>
            <w:r w:rsidRPr="00B36693">
              <w:rPr>
                <w:sz w:val="20"/>
                <w:szCs w:val="20"/>
                <w:lang w:eastAsia="en-GB"/>
              </w:rPr>
              <w:t>1 000 kg</w:t>
            </w:r>
          </w:p>
        </w:tc>
        <w:tc>
          <w:tcPr>
            <w:tcW w:w="1134" w:type="dxa"/>
            <w:shd w:val="clear" w:color="auto" w:fill="auto"/>
          </w:tcPr>
          <w:p w14:paraId="0A01ABC3"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7D26FE20" w14:textId="77777777" w:rsidR="008602F1" w:rsidRPr="00B36693" w:rsidRDefault="008602F1" w:rsidP="00CF7184">
            <w:pPr>
              <w:pStyle w:val="BodyText"/>
              <w:jc w:val="both"/>
              <w:rPr>
                <w:sz w:val="20"/>
                <w:szCs w:val="20"/>
                <w:lang w:eastAsia="en-GB"/>
              </w:rPr>
            </w:pPr>
            <w:r w:rsidRPr="00B36693">
              <w:rPr>
                <w:sz w:val="20"/>
                <w:szCs w:val="20"/>
                <w:lang w:eastAsia="en-GB"/>
              </w:rPr>
              <w:t>2.204 lb.</w:t>
            </w:r>
          </w:p>
        </w:tc>
      </w:tr>
      <w:tr w:rsidR="008602F1" w:rsidRPr="00B36693" w14:paraId="69298BDD" w14:textId="77777777" w:rsidTr="00CF7184">
        <w:tc>
          <w:tcPr>
            <w:tcW w:w="3085" w:type="dxa"/>
            <w:shd w:val="clear" w:color="auto" w:fill="auto"/>
          </w:tcPr>
          <w:p w14:paraId="22DD6FDE" w14:textId="77777777" w:rsidR="008602F1" w:rsidRPr="00B36693" w:rsidRDefault="008602F1" w:rsidP="00CF7184">
            <w:pPr>
              <w:pStyle w:val="BodyText"/>
              <w:jc w:val="both"/>
              <w:rPr>
                <w:sz w:val="20"/>
                <w:szCs w:val="20"/>
                <w:lang w:eastAsia="en-GB"/>
              </w:rPr>
            </w:pPr>
            <w:r w:rsidRPr="00B36693">
              <w:rPr>
                <w:sz w:val="20"/>
                <w:szCs w:val="20"/>
                <w:lang w:eastAsia="en-GB"/>
              </w:rPr>
              <w:t>1 kilometre (km)</w:t>
            </w:r>
          </w:p>
        </w:tc>
        <w:tc>
          <w:tcPr>
            <w:tcW w:w="1134" w:type="dxa"/>
            <w:shd w:val="clear" w:color="auto" w:fill="auto"/>
          </w:tcPr>
          <w:p w14:paraId="2419583D"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7B5AE5A9" w14:textId="77777777" w:rsidR="008602F1" w:rsidRPr="00B36693" w:rsidRDefault="008602F1" w:rsidP="00CF7184">
            <w:pPr>
              <w:pStyle w:val="BodyText"/>
              <w:jc w:val="both"/>
              <w:rPr>
                <w:sz w:val="20"/>
                <w:szCs w:val="20"/>
                <w:lang w:eastAsia="en-GB"/>
              </w:rPr>
            </w:pPr>
            <w:r w:rsidRPr="00B36693">
              <w:rPr>
                <w:sz w:val="20"/>
                <w:szCs w:val="20"/>
                <w:lang w:eastAsia="en-GB"/>
              </w:rPr>
              <w:t>0.62 mile</w:t>
            </w:r>
          </w:p>
        </w:tc>
      </w:tr>
      <w:tr w:rsidR="008602F1" w:rsidRPr="00B36693" w14:paraId="6A2A7924" w14:textId="77777777" w:rsidTr="00CF7184">
        <w:tc>
          <w:tcPr>
            <w:tcW w:w="3085" w:type="dxa"/>
            <w:shd w:val="clear" w:color="auto" w:fill="auto"/>
          </w:tcPr>
          <w:p w14:paraId="79E786B5" w14:textId="77777777" w:rsidR="008602F1" w:rsidRPr="00B36693" w:rsidRDefault="008602F1" w:rsidP="00CF7184">
            <w:pPr>
              <w:pStyle w:val="BodyText"/>
              <w:jc w:val="both"/>
              <w:rPr>
                <w:sz w:val="20"/>
                <w:szCs w:val="20"/>
                <w:lang w:eastAsia="en-GB"/>
              </w:rPr>
            </w:pPr>
            <w:r w:rsidRPr="00B36693">
              <w:rPr>
                <w:sz w:val="20"/>
                <w:szCs w:val="20"/>
                <w:lang w:eastAsia="en-GB"/>
              </w:rPr>
              <w:t xml:space="preserve">1 metre </w:t>
            </w:r>
          </w:p>
        </w:tc>
        <w:tc>
          <w:tcPr>
            <w:tcW w:w="1134" w:type="dxa"/>
            <w:shd w:val="clear" w:color="auto" w:fill="auto"/>
          </w:tcPr>
          <w:p w14:paraId="4227BD66"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0999BE69" w14:textId="77777777" w:rsidR="008602F1" w:rsidRPr="00B36693" w:rsidRDefault="008602F1" w:rsidP="00CF7184">
            <w:pPr>
              <w:pStyle w:val="BodyText"/>
              <w:jc w:val="both"/>
              <w:rPr>
                <w:sz w:val="20"/>
                <w:szCs w:val="20"/>
                <w:lang w:eastAsia="en-GB"/>
              </w:rPr>
            </w:pPr>
            <w:r w:rsidRPr="00B36693">
              <w:rPr>
                <w:sz w:val="20"/>
                <w:szCs w:val="20"/>
                <w:lang w:eastAsia="en-GB"/>
              </w:rPr>
              <w:t>1.09 yards</w:t>
            </w:r>
          </w:p>
        </w:tc>
      </w:tr>
      <w:tr w:rsidR="008602F1" w:rsidRPr="00B36693" w14:paraId="0538D8DA" w14:textId="77777777" w:rsidTr="00CF7184">
        <w:tc>
          <w:tcPr>
            <w:tcW w:w="3085" w:type="dxa"/>
            <w:shd w:val="clear" w:color="auto" w:fill="auto"/>
          </w:tcPr>
          <w:p w14:paraId="7A76405A" w14:textId="77777777" w:rsidR="008602F1" w:rsidRPr="00B36693" w:rsidRDefault="008602F1" w:rsidP="00CF7184">
            <w:pPr>
              <w:pStyle w:val="BodyText"/>
              <w:jc w:val="both"/>
              <w:rPr>
                <w:sz w:val="20"/>
                <w:szCs w:val="20"/>
                <w:lang w:eastAsia="en-GB"/>
              </w:rPr>
            </w:pPr>
            <w:r w:rsidRPr="00B36693">
              <w:rPr>
                <w:sz w:val="20"/>
                <w:szCs w:val="20"/>
                <w:lang w:eastAsia="en-GB"/>
              </w:rPr>
              <w:t>1 square metre</w:t>
            </w:r>
          </w:p>
        </w:tc>
        <w:tc>
          <w:tcPr>
            <w:tcW w:w="1134" w:type="dxa"/>
            <w:shd w:val="clear" w:color="auto" w:fill="auto"/>
          </w:tcPr>
          <w:p w14:paraId="258FBA94"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15F5793D" w14:textId="77777777" w:rsidR="008602F1" w:rsidRPr="00B36693" w:rsidRDefault="008602F1" w:rsidP="00CF7184">
            <w:pPr>
              <w:pStyle w:val="BodyText"/>
              <w:jc w:val="both"/>
              <w:rPr>
                <w:sz w:val="20"/>
                <w:szCs w:val="20"/>
                <w:lang w:eastAsia="en-GB"/>
              </w:rPr>
            </w:pPr>
            <w:r w:rsidRPr="00B36693">
              <w:rPr>
                <w:sz w:val="20"/>
                <w:szCs w:val="20"/>
                <w:lang w:eastAsia="en-GB"/>
              </w:rPr>
              <w:t>10.76 square feet</w:t>
            </w:r>
          </w:p>
        </w:tc>
      </w:tr>
      <w:tr w:rsidR="008602F1" w:rsidRPr="00B36693" w14:paraId="245215FF" w14:textId="77777777" w:rsidTr="00CF7184">
        <w:tc>
          <w:tcPr>
            <w:tcW w:w="3085" w:type="dxa"/>
            <w:shd w:val="clear" w:color="auto" w:fill="auto"/>
          </w:tcPr>
          <w:p w14:paraId="70E3E5CE" w14:textId="77777777" w:rsidR="008602F1" w:rsidRPr="00B36693" w:rsidRDefault="008602F1" w:rsidP="00CF7184">
            <w:pPr>
              <w:pStyle w:val="BodyText"/>
              <w:jc w:val="both"/>
              <w:rPr>
                <w:sz w:val="20"/>
                <w:szCs w:val="20"/>
                <w:lang w:eastAsia="en-GB"/>
              </w:rPr>
            </w:pPr>
            <w:r w:rsidRPr="00B36693">
              <w:rPr>
                <w:sz w:val="20"/>
                <w:szCs w:val="20"/>
                <w:lang w:eastAsia="en-GB"/>
              </w:rPr>
              <w:t>1 acre</w:t>
            </w:r>
          </w:p>
        </w:tc>
        <w:tc>
          <w:tcPr>
            <w:tcW w:w="1134" w:type="dxa"/>
            <w:shd w:val="clear" w:color="auto" w:fill="auto"/>
          </w:tcPr>
          <w:p w14:paraId="71F3FC08"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3818A3D6" w14:textId="77777777" w:rsidR="008602F1" w:rsidRPr="00B36693" w:rsidRDefault="008602F1" w:rsidP="00CF7184">
            <w:pPr>
              <w:pStyle w:val="BodyText"/>
              <w:jc w:val="both"/>
              <w:rPr>
                <w:sz w:val="20"/>
                <w:szCs w:val="20"/>
                <w:lang w:eastAsia="en-GB"/>
              </w:rPr>
            </w:pPr>
            <w:r w:rsidRPr="00B36693">
              <w:rPr>
                <w:sz w:val="20"/>
                <w:szCs w:val="20"/>
                <w:lang w:eastAsia="en-GB"/>
              </w:rPr>
              <w:t>0.405 hectare</w:t>
            </w:r>
          </w:p>
        </w:tc>
      </w:tr>
      <w:tr w:rsidR="008602F1" w:rsidRPr="00B36693" w14:paraId="0EE2073A" w14:textId="77777777" w:rsidTr="00CF7184">
        <w:tc>
          <w:tcPr>
            <w:tcW w:w="3085" w:type="dxa"/>
            <w:shd w:val="clear" w:color="auto" w:fill="auto"/>
          </w:tcPr>
          <w:p w14:paraId="7C229586" w14:textId="77777777" w:rsidR="008602F1" w:rsidRPr="00B36693" w:rsidRDefault="008602F1" w:rsidP="00CF7184">
            <w:pPr>
              <w:pStyle w:val="BodyText"/>
              <w:jc w:val="both"/>
              <w:rPr>
                <w:sz w:val="20"/>
                <w:szCs w:val="20"/>
                <w:lang w:eastAsia="en-GB"/>
              </w:rPr>
            </w:pPr>
            <w:r w:rsidRPr="00B36693">
              <w:rPr>
                <w:sz w:val="20"/>
                <w:szCs w:val="20"/>
                <w:lang w:eastAsia="en-GB"/>
              </w:rPr>
              <w:t>1 hectare</w:t>
            </w:r>
          </w:p>
        </w:tc>
        <w:tc>
          <w:tcPr>
            <w:tcW w:w="1134" w:type="dxa"/>
            <w:shd w:val="clear" w:color="auto" w:fill="auto"/>
          </w:tcPr>
          <w:p w14:paraId="55CF373B" w14:textId="77777777" w:rsidR="008602F1" w:rsidRPr="00B36693" w:rsidRDefault="008602F1" w:rsidP="00CF7184">
            <w:pPr>
              <w:pStyle w:val="BodyText"/>
              <w:jc w:val="both"/>
              <w:rPr>
                <w:sz w:val="20"/>
                <w:szCs w:val="20"/>
                <w:lang w:eastAsia="en-GB"/>
              </w:rPr>
            </w:pPr>
            <w:r w:rsidRPr="00B36693">
              <w:rPr>
                <w:sz w:val="20"/>
                <w:szCs w:val="20"/>
                <w:lang w:eastAsia="en-GB"/>
              </w:rPr>
              <w:t>=</w:t>
            </w:r>
          </w:p>
        </w:tc>
        <w:tc>
          <w:tcPr>
            <w:tcW w:w="5103" w:type="dxa"/>
            <w:shd w:val="clear" w:color="auto" w:fill="auto"/>
          </w:tcPr>
          <w:p w14:paraId="0986AE86" w14:textId="77777777" w:rsidR="008602F1" w:rsidRPr="00B36693" w:rsidRDefault="008602F1" w:rsidP="00CF7184">
            <w:pPr>
              <w:pStyle w:val="BodyText"/>
              <w:jc w:val="both"/>
              <w:rPr>
                <w:sz w:val="20"/>
                <w:szCs w:val="20"/>
                <w:lang w:eastAsia="en-GB"/>
              </w:rPr>
            </w:pPr>
            <w:r w:rsidRPr="00B36693">
              <w:rPr>
                <w:sz w:val="20"/>
                <w:szCs w:val="20"/>
                <w:lang w:eastAsia="en-GB"/>
              </w:rPr>
              <w:t>2.47 acres</w:t>
            </w:r>
          </w:p>
        </w:tc>
      </w:tr>
    </w:tbl>
    <w:p w14:paraId="103BE68F" w14:textId="77777777" w:rsidR="008602F1" w:rsidRPr="00B36693" w:rsidRDefault="008602F1" w:rsidP="001107C1">
      <w:pPr>
        <w:jc w:val="both"/>
        <w:rPr>
          <w:sz w:val="20"/>
          <w:szCs w:val="20"/>
        </w:rPr>
      </w:pPr>
    </w:p>
    <w:p w14:paraId="6508AF0C" w14:textId="77777777" w:rsidR="008602F1" w:rsidRPr="00B36693" w:rsidRDefault="008602F1" w:rsidP="001107C1">
      <w:pPr>
        <w:jc w:val="both"/>
        <w:rPr>
          <w:sz w:val="20"/>
          <w:szCs w:val="20"/>
        </w:rPr>
      </w:pPr>
      <w:r w:rsidRPr="00B36693">
        <w:rPr>
          <w:sz w:val="20"/>
          <w:szCs w:val="20"/>
        </w:rPr>
        <w:br w:type="page"/>
      </w:r>
    </w:p>
    <w:p w14:paraId="19305AEB" w14:textId="77777777" w:rsidR="008602F1" w:rsidRPr="00B36693" w:rsidRDefault="008602F1" w:rsidP="001107C1">
      <w:pPr>
        <w:pStyle w:val="IntroductoryPages"/>
        <w:jc w:val="both"/>
        <w:rPr>
          <w:sz w:val="20"/>
          <w:szCs w:val="20"/>
        </w:rPr>
      </w:pPr>
    </w:p>
    <w:p w14:paraId="6F1CB100" w14:textId="77777777" w:rsidR="008602F1" w:rsidRPr="00B36693" w:rsidRDefault="008602F1" w:rsidP="001107C1">
      <w:pPr>
        <w:jc w:val="both"/>
        <w:rPr>
          <w:sz w:val="20"/>
          <w:szCs w:val="20"/>
        </w:rPr>
      </w:pPr>
    </w:p>
    <w:tbl>
      <w:tblPr>
        <w:tblW w:w="9243" w:type="dxa"/>
        <w:tblLayout w:type="fixed"/>
        <w:tblLook w:val="0000" w:firstRow="0" w:lastRow="0" w:firstColumn="0" w:lastColumn="0" w:noHBand="0" w:noVBand="0"/>
      </w:tblPr>
      <w:tblGrid>
        <w:gridCol w:w="1720"/>
        <w:gridCol w:w="6848"/>
        <w:gridCol w:w="675"/>
      </w:tblGrid>
      <w:tr w:rsidR="008602F1" w:rsidRPr="00B36693" w14:paraId="55FC2CEA" w14:textId="77777777" w:rsidTr="008602F1">
        <w:tc>
          <w:tcPr>
            <w:tcW w:w="9243" w:type="dxa"/>
            <w:gridSpan w:val="3"/>
          </w:tcPr>
          <w:p w14:paraId="3ABF3FB7" w14:textId="77777777" w:rsidR="00535E29" w:rsidRPr="00B36693" w:rsidRDefault="00445767" w:rsidP="00FE01EC">
            <w:pPr>
              <w:pStyle w:val="IntroheadernoTOC"/>
              <w:spacing w:before="360"/>
              <w:rPr>
                <w:sz w:val="20"/>
                <w:szCs w:val="20"/>
              </w:rPr>
            </w:pPr>
            <w:bookmarkStart w:id="26" w:name="_Toc12939472"/>
            <w:bookmarkStart w:id="27" w:name="_Toc327543218"/>
            <w:bookmarkStart w:id="28" w:name="_Toc329595288"/>
            <w:bookmarkStart w:id="29" w:name="_Toc329595627"/>
            <w:bookmarkStart w:id="30" w:name="_Toc330219054"/>
            <w:bookmarkStart w:id="31" w:name="_Toc330219587"/>
            <w:bookmarkStart w:id="32" w:name="_Toc330219693"/>
            <w:bookmarkStart w:id="33" w:name="_Toc330219885"/>
            <w:bookmarkStart w:id="34" w:name="_Toc358477433"/>
            <w:bookmarkStart w:id="35" w:name="_Toc360998078"/>
            <w:r w:rsidRPr="00B36693">
              <w:rPr>
                <w:szCs w:val="20"/>
              </w:rPr>
              <w:t>Abbreviations and A</w:t>
            </w:r>
            <w:r w:rsidR="008602F1" w:rsidRPr="00B36693">
              <w:rPr>
                <w:szCs w:val="20"/>
              </w:rPr>
              <w:t>cronyms</w:t>
            </w:r>
            <w:bookmarkEnd w:id="26"/>
            <w:bookmarkEnd w:id="27"/>
            <w:bookmarkEnd w:id="28"/>
            <w:bookmarkEnd w:id="29"/>
            <w:bookmarkEnd w:id="30"/>
            <w:bookmarkEnd w:id="31"/>
            <w:bookmarkEnd w:id="32"/>
            <w:bookmarkEnd w:id="33"/>
            <w:bookmarkEnd w:id="34"/>
            <w:bookmarkEnd w:id="35"/>
          </w:p>
        </w:tc>
      </w:tr>
      <w:tr w:rsidR="008602F1" w:rsidRPr="00B36693" w14:paraId="094723F0"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hideMark/>
          </w:tcPr>
          <w:p w14:paraId="4653FA41" w14:textId="77777777" w:rsidR="008602F1" w:rsidRPr="00B36693" w:rsidRDefault="008602F1" w:rsidP="00BE6B30">
            <w:pPr>
              <w:spacing w:after="60" w:line="240" w:lineRule="auto"/>
              <w:rPr>
                <w:sz w:val="20"/>
                <w:szCs w:val="20"/>
              </w:rPr>
            </w:pPr>
            <w:r w:rsidRPr="00B36693">
              <w:rPr>
                <w:sz w:val="20"/>
                <w:szCs w:val="20"/>
              </w:rPr>
              <w:t>AATH</w:t>
            </w:r>
            <w:r w:rsidR="00B40BE1" w:rsidRPr="00B36693">
              <w:rPr>
                <w:sz w:val="20"/>
                <w:szCs w:val="20"/>
              </w:rPr>
              <w:t>P</w:t>
            </w:r>
          </w:p>
        </w:tc>
        <w:tc>
          <w:tcPr>
            <w:tcW w:w="6848" w:type="dxa"/>
            <w:shd w:val="clear" w:color="auto" w:fill="auto"/>
            <w:noWrap/>
            <w:vAlign w:val="center"/>
            <w:hideMark/>
          </w:tcPr>
          <w:p w14:paraId="1EB46303" w14:textId="77777777" w:rsidR="008602F1" w:rsidRPr="00B36693" w:rsidRDefault="008602F1" w:rsidP="00BE6B30">
            <w:pPr>
              <w:spacing w:after="60" w:line="240" w:lineRule="auto"/>
              <w:rPr>
                <w:sz w:val="20"/>
                <w:szCs w:val="20"/>
              </w:rPr>
            </w:pPr>
            <w:r w:rsidRPr="00B36693">
              <w:rPr>
                <w:sz w:val="20"/>
                <w:szCs w:val="20"/>
                <w:lang w:val="en-GB"/>
              </w:rPr>
              <w:t>ASEAN Agreement on Transboundary Haze Pollution</w:t>
            </w:r>
          </w:p>
        </w:tc>
      </w:tr>
      <w:tr w:rsidR="008602F1" w:rsidRPr="00B36693" w14:paraId="5683B8AB"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hideMark/>
          </w:tcPr>
          <w:p w14:paraId="093A6A5C" w14:textId="77777777" w:rsidR="008602F1" w:rsidRPr="00B36693" w:rsidRDefault="008602F1" w:rsidP="00BE6B30">
            <w:pPr>
              <w:spacing w:after="60" w:line="240" w:lineRule="auto"/>
              <w:rPr>
                <w:sz w:val="20"/>
                <w:szCs w:val="20"/>
              </w:rPr>
            </w:pPr>
            <w:bookmarkStart w:id="36" w:name="_Hlk412435726"/>
            <w:r w:rsidRPr="00B36693">
              <w:rPr>
                <w:sz w:val="20"/>
                <w:szCs w:val="20"/>
              </w:rPr>
              <w:t>ACC</w:t>
            </w:r>
          </w:p>
        </w:tc>
        <w:tc>
          <w:tcPr>
            <w:tcW w:w="6848" w:type="dxa"/>
            <w:shd w:val="clear" w:color="auto" w:fill="auto"/>
            <w:noWrap/>
            <w:vAlign w:val="center"/>
            <w:hideMark/>
          </w:tcPr>
          <w:p w14:paraId="210EF96E" w14:textId="77777777" w:rsidR="008602F1" w:rsidRPr="00B36693" w:rsidRDefault="008602F1" w:rsidP="00BE6B30">
            <w:pPr>
              <w:spacing w:after="60" w:line="240" w:lineRule="auto"/>
              <w:rPr>
                <w:sz w:val="20"/>
                <w:szCs w:val="20"/>
                <w:lang w:val="en-GB"/>
              </w:rPr>
            </w:pPr>
            <w:r w:rsidRPr="00B36693">
              <w:rPr>
                <w:sz w:val="20"/>
                <w:szCs w:val="20"/>
                <w:lang w:val="en-GB"/>
              </w:rPr>
              <w:t>ASEAN Coordinating Centre for Transboundary Haze Pollution Control</w:t>
            </w:r>
          </w:p>
        </w:tc>
      </w:tr>
      <w:bookmarkEnd w:id="36"/>
      <w:tr w:rsidR="00915E64" w:rsidRPr="00B36693" w14:paraId="1DBB6390"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79909F29" w14:textId="538FC13B" w:rsidR="00915E64" w:rsidRPr="00B36693" w:rsidRDefault="00915E64" w:rsidP="00BE6B30">
            <w:pPr>
              <w:spacing w:after="60" w:line="240" w:lineRule="auto"/>
              <w:rPr>
                <w:sz w:val="20"/>
                <w:szCs w:val="20"/>
              </w:rPr>
            </w:pPr>
            <w:r w:rsidRPr="00B36693">
              <w:rPr>
                <w:sz w:val="20"/>
                <w:szCs w:val="20"/>
              </w:rPr>
              <w:t>APFP</w:t>
            </w:r>
          </w:p>
        </w:tc>
        <w:tc>
          <w:tcPr>
            <w:tcW w:w="6848" w:type="dxa"/>
            <w:shd w:val="clear" w:color="auto" w:fill="auto"/>
            <w:noWrap/>
            <w:vAlign w:val="center"/>
          </w:tcPr>
          <w:p w14:paraId="3C36CF4C" w14:textId="4CF4C7C1" w:rsidR="00915E64" w:rsidRPr="00B36693" w:rsidRDefault="00915E64" w:rsidP="00BE6B30">
            <w:pPr>
              <w:spacing w:after="60" w:line="240" w:lineRule="auto"/>
              <w:rPr>
                <w:sz w:val="20"/>
                <w:szCs w:val="20"/>
                <w:lang w:val="en-GB"/>
              </w:rPr>
            </w:pPr>
            <w:r w:rsidRPr="00B36693">
              <w:rPr>
                <w:sz w:val="20"/>
                <w:szCs w:val="20"/>
              </w:rPr>
              <w:t>ASEAN Peatland Forests Project</w:t>
            </w:r>
          </w:p>
        </w:tc>
      </w:tr>
      <w:tr w:rsidR="00915E64" w:rsidRPr="00B36693" w14:paraId="22038889"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hideMark/>
          </w:tcPr>
          <w:p w14:paraId="16504B72" w14:textId="77777777" w:rsidR="00915E64" w:rsidRPr="00B36693" w:rsidRDefault="00915E64" w:rsidP="00BE6B30">
            <w:pPr>
              <w:spacing w:after="60" w:line="240" w:lineRule="auto"/>
              <w:rPr>
                <w:sz w:val="20"/>
                <w:szCs w:val="20"/>
              </w:rPr>
            </w:pPr>
            <w:r w:rsidRPr="00B36693">
              <w:rPr>
                <w:sz w:val="20"/>
                <w:szCs w:val="20"/>
              </w:rPr>
              <w:t>APMS</w:t>
            </w:r>
          </w:p>
        </w:tc>
        <w:tc>
          <w:tcPr>
            <w:tcW w:w="6848" w:type="dxa"/>
            <w:shd w:val="clear" w:color="auto" w:fill="auto"/>
            <w:noWrap/>
            <w:vAlign w:val="center"/>
            <w:hideMark/>
          </w:tcPr>
          <w:p w14:paraId="216B074B" w14:textId="77777777" w:rsidR="00915E64" w:rsidRPr="00B36693" w:rsidRDefault="00915E64" w:rsidP="00BE6B30">
            <w:pPr>
              <w:spacing w:after="60" w:line="240" w:lineRule="auto"/>
              <w:rPr>
                <w:sz w:val="20"/>
                <w:szCs w:val="20"/>
              </w:rPr>
            </w:pPr>
            <w:r w:rsidRPr="00B36693">
              <w:rPr>
                <w:sz w:val="20"/>
                <w:szCs w:val="20"/>
                <w:lang w:val="en-GB"/>
              </w:rPr>
              <w:t>ASEAN Peatland Management Strategy</w:t>
            </w:r>
          </w:p>
        </w:tc>
      </w:tr>
      <w:tr w:rsidR="0095620B" w:rsidRPr="00B36693" w14:paraId="5DF9C9F1" w14:textId="77777777" w:rsidTr="00915E64">
        <w:trPr>
          <w:gridAfter w:val="1"/>
          <w:wAfter w:w="675" w:type="dxa"/>
          <w:trHeight w:val="245"/>
        </w:trPr>
        <w:tc>
          <w:tcPr>
            <w:tcW w:w="1720" w:type="dxa"/>
            <w:shd w:val="clear" w:color="auto" w:fill="auto"/>
            <w:noWrap/>
            <w:vAlign w:val="center"/>
          </w:tcPr>
          <w:p w14:paraId="0DAD4A8D" w14:textId="52C4FC8A" w:rsidR="0095620B" w:rsidRPr="00B36693" w:rsidRDefault="0095620B" w:rsidP="00BE6B30">
            <w:pPr>
              <w:spacing w:after="60" w:line="240" w:lineRule="auto"/>
              <w:rPr>
                <w:sz w:val="20"/>
                <w:szCs w:val="20"/>
              </w:rPr>
            </w:pPr>
            <w:r w:rsidRPr="00B36693">
              <w:rPr>
                <w:sz w:val="20"/>
                <w:szCs w:val="20"/>
              </w:rPr>
              <w:t>APSMPE</w:t>
            </w:r>
          </w:p>
        </w:tc>
        <w:tc>
          <w:tcPr>
            <w:tcW w:w="6848" w:type="dxa"/>
            <w:shd w:val="clear" w:color="auto" w:fill="auto"/>
            <w:noWrap/>
            <w:vAlign w:val="center"/>
          </w:tcPr>
          <w:p w14:paraId="4C11B281" w14:textId="1DA13F44" w:rsidR="0095620B" w:rsidRPr="00B36693" w:rsidRDefault="0099600C" w:rsidP="00BE6B30">
            <w:pPr>
              <w:spacing w:after="60" w:line="240" w:lineRule="auto"/>
              <w:rPr>
                <w:sz w:val="20"/>
                <w:szCs w:val="20"/>
              </w:rPr>
            </w:pPr>
            <w:r w:rsidRPr="00B36693">
              <w:rPr>
                <w:sz w:val="20"/>
                <w:szCs w:val="20"/>
              </w:rPr>
              <w:t>ASEAN Programme for Sustainable Management of Peatland Ecosystems (2014-2020)</w:t>
            </w:r>
          </w:p>
        </w:tc>
      </w:tr>
      <w:tr w:rsidR="00915E64" w:rsidRPr="00B36693" w14:paraId="125BC0E4" w14:textId="77777777" w:rsidTr="00550042">
        <w:trPr>
          <w:gridAfter w:val="1"/>
          <w:wAfter w:w="675" w:type="dxa"/>
          <w:trHeight w:val="245"/>
        </w:trPr>
        <w:tc>
          <w:tcPr>
            <w:tcW w:w="1720" w:type="dxa"/>
            <w:shd w:val="clear" w:color="auto" w:fill="auto"/>
            <w:noWrap/>
            <w:vAlign w:val="center"/>
          </w:tcPr>
          <w:p w14:paraId="7C99C3C3" w14:textId="3ADBDE0B" w:rsidR="00915E64" w:rsidRPr="00B36693" w:rsidRDefault="00915E64" w:rsidP="00BE6B30">
            <w:pPr>
              <w:spacing w:after="60" w:line="240" w:lineRule="auto"/>
              <w:rPr>
                <w:sz w:val="20"/>
                <w:szCs w:val="20"/>
              </w:rPr>
            </w:pPr>
            <w:r w:rsidRPr="00B36693">
              <w:rPr>
                <w:sz w:val="20"/>
                <w:szCs w:val="20"/>
              </w:rPr>
              <w:t>AWPB</w:t>
            </w:r>
          </w:p>
        </w:tc>
        <w:tc>
          <w:tcPr>
            <w:tcW w:w="6848" w:type="dxa"/>
            <w:shd w:val="clear" w:color="auto" w:fill="auto"/>
            <w:noWrap/>
            <w:vAlign w:val="center"/>
          </w:tcPr>
          <w:p w14:paraId="31F8016F" w14:textId="1FE22610" w:rsidR="00915E64" w:rsidRPr="00B36693" w:rsidRDefault="00915E64" w:rsidP="00BE6B30">
            <w:pPr>
              <w:spacing w:after="60" w:line="240" w:lineRule="auto"/>
              <w:rPr>
                <w:sz w:val="20"/>
                <w:szCs w:val="20"/>
              </w:rPr>
            </w:pPr>
            <w:bookmarkStart w:id="37" w:name="OLE_LINK7"/>
            <w:bookmarkStart w:id="38" w:name="OLE_LINK28"/>
            <w:r w:rsidRPr="00B36693">
              <w:rPr>
                <w:sz w:val="20"/>
                <w:szCs w:val="20"/>
              </w:rPr>
              <w:t>Annual Work Plan and Budget</w:t>
            </w:r>
            <w:bookmarkEnd w:id="37"/>
            <w:bookmarkEnd w:id="38"/>
          </w:p>
        </w:tc>
      </w:tr>
      <w:tr w:rsidR="00915E64" w:rsidRPr="00B36693" w14:paraId="3CA9C7BA"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65039BD4" w14:textId="77777777" w:rsidR="00915E64" w:rsidRPr="00B36693" w:rsidRDefault="00915E64" w:rsidP="00BE6B30">
            <w:pPr>
              <w:spacing w:after="60" w:line="240" w:lineRule="auto"/>
              <w:rPr>
                <w:sz w:val="20"/>
                <w:szCs w:val="20"/>
              </w:rPr>
            </w:pPr>
            <w:r w:rsidRPr="00B36693">
              <w:rPr>
                <w:sz w:val="20"/>
                <w:szCs w:val="20"/>
              </w:rPr>
              <w:t>BBP</w:t>
            </w:r>
          </w:p>
        </w:tc>
        <w:tc>
          <w:tcPr>
            <w:tcW w:w="6848" w:type="dxa"/>
            <w:shd w:val="clear" w:color="auto" w:fill="auto"/>
            <w:noWrap/>
            <w:vAlign w:val="center"/>
          </w:tcPr>
          <w:p w14:paraId="567E0C46" w14:textId="41DAF407" w:rsidR="00915E64" w:rsidRPr="00B36693" w:rsidRDefault="00915E64" w:rsidP="00BE6B30">
            <w:pPr>
              <w:spacing w:after="60" w:line="240" w:lineRule="auto"/>
              <w:rPr>
                <w:sz w:val="20"/>
                <w:szCs w:val="20"/>
                <w:lang w:val="en-GB"/>
              </w:rPr>
            </w:pPr>
            <w:r w:rsidRPr="00B36693">
              <w:rPr>
                <w:sz w:val="20"/>
                <w:szCs w:val="20"/>
                <w:lang w:val="en-GB"/>
              </w:rPr>
              <w:t>Biodiversity and Forestry Management Division (Bahagian Pengurusan Biodiversiti dan Perhutanan)</w:t>
            </w:r>
          </w:p>
        </w:tc>
      </w:tr>
      <w:tr w:rsidR="00915E64" w:rsidRPr="00B36693" w14:paraId="1BCC2B4E"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585FEC6E" w14:textId="77777777" w:rsidR="00915E64" w:rsidRPr="00B36693" w:rsidRDefault="00915E64" w:rsidP="00BE6B30">
            <w:pPr>
              <w:spacing w:after="60" w:line="240" w:lineRule="auto"/>
              <w:rPr>
                <w:color w:val="000000"/>
                <w:sz w:val="20"/>
                <w:szCs w:val="20"/>
              </w:rPr>
            </w:pPr>
            <w:r w:rsidRPr="00B36693">
              <w:rPr>
                <w:color w:val="000000"/>
                <w:sz w:val="20"/>
                <w:szCs w:val="20"/>
              </w:rPr>
              <w:t>BPASPI</w:t>
            </w:r>
          </w:p>
        </w:tc>
        <w:tc>
          <w:tcPr>
            <w:tcW w:w="6848" w:type="dxa"/>
            <w:shd w:val="clear" w:color="auto" w:fill="auto"/>
            <w:noWrap/>
            <w:vAlign w:val="center"/>
          </w:tcPr>
          <w:p w14:paraId="72FE2B33" w14:textId="77777777" w:rsidR="00915E64" w:rsidRPr="00B36693" w:rsidRDefault="00915E64" w:rsidP="00BE6B30">
            <w:pPr>
              <w:spacing w:after="60" w:line="240" w:lineRule="auto"/>
              <w:rPr>
                <w:sz w:val="20"/>
                <w:szCs w:val="20"/>
                <w:lang w:eastAsia="en-GB"/>
              </w:rPr>
            </w:pPr>
            <w:r w:rsidRPr="00B36693">
              <w:rPr>
                <w:sz w:val="20"/>
                <w:szCs w:val="20"/>
                <w:lang w:eastAsia="en-GB"/>
              </w:rPr>
              <w:t>Environmental Management and Climate Change Division (Bahagian Pengurusan Alam Sekitar dan Perubahan Iklim)</w:t>
            </w:r>
          </w:p>
        </w:tc>
      </w:tr>
      <w:tr w:rsidR="00915E64" w:rsidRPr="00B36693" w14:paraId="585F227E"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02A618D8" w14:textId="77777777" w:rsidR="00915E64" w:rsidRPr="00B36693" w:rsidRDefault="00915E64" w:rsidP="00BE6B30">
            <w:pPr>
              <w:spacing w:after="60" w:line="240" w:lineRule="auto"/>
              <w:rPr>
                <w:color w:val="000000"/>
                <w:sz w:val="20"/>
                <w:szCs w:val="20"/>
              </w:rPr>
            </w:pPr>
            <w:r w:rsidRPr="00B36693">
              <w:rPr>
                <w:color w:val="000000"/>
                <w:sz w:val="20"/>
                <w:szCs w:val="20"/>
              </w:rPr>
              <w:t>BPEN</w:t>
            </w:r>
          </w:p>
          <w:p w14:paraId="3913D137" w14:textId="77777777" w:rsidR="00915E64" w:rsidRPr="00B36693" w:rsidRDefault="00915E64" w:rsidP="00BE6B30">
            <w:pPr>
              <w:spacing w:after="60" w:line="240" w:lineRule="auto"/>
              <w:rPr>
                <w:color w:val="000000"/>
                <w:sz w:val="20"/>
                <w:szCs w:val="20"/>
              </w:rPr>
            </w:pPr>
          </w:p>
          <w:p w14:paraId="484DEE0B" w14:textId="77777777" w:rsidR="00915E64" w:rsidRPr="00B36693" w:rsidRDefault="00915E64" w:rsidP="00BE6B30">
            <w:pPr>
              <w:spacing w:after="60" w:line="240" w:lineRule="auto"/>
              <w:rPr>
                <w:color w:val="000000"/>
                <w:sz w:val="20"/>
                <w:szCs w:val="20"/>
              </w:rPr>
            </w:pPr>
            <w:r w:rsidRPr="00B36693">
              <w:rPr>
                <w:color w:val="000000"/>
                <w:sz w:val="20"/>
                <w:szCs w:val="20"/>
              </w:rPr>
              <w:t>CEO</w:t>
            </w:r>
          </w:p>
        </w:tc>
        <w:tc>
          <w:tcPr>
            <w:tcW w:w="6848" w:type="dxa"/>
            <w:shd w:val="clear" w:color="auto" w:fill="auto"/>
            <w:noWrap/>
            <w:vAlign w:val="center"/>
          </w:tcPr>
          <w:p w14:paraId="70B1FC47" w14:textId="77777777" w:rsidR="00915E64" w:rsidRPr="00B36693" w:rsidRDefault="00915E64" w:rsidP="00BE6B30">
            <w:pPr>
              <w:spacing w:after="60" w:line="240" w:lineRule="auto"/>
              <w:rPr>
                <w:sz w:val="20"/>
                <w:szCs w:val="20"/>
                <w:lang w:val="en-US" w:eastAsia="en-GB"/>
              </w:rPr>
            </w:pPr>
            <w:r w:rsidRPr="00B36693">
              <w:rPr>
                <w:sz w:val="20"/>
                <w:szCs w:val="20"/>
                <w:lang w:val="en-US" w:eastAsia="en-GB"/>
              </w:rPr>
              <w:t>Bahagian Perancang Ekonomi Negeri Pahang (State Economic Planning Division, Pahang)</w:t>
            </w:r>
          </w:p>
          <w:p w14:paraId="7728194A" w14:textId="77777777" w:rsidR="00915E64" w:rsidRPr="00B36693" w:rsidRDefault="00915E64" w:rsidP="00BE6B30">
            <w:pPr>
              <w:spacing w:after="60" w:line="240" w:lineRule="auto"/>
              <w:rPr>
                <w:color w:val="000000"/>
                <w:sz w:val="20"/>
                <w:szCs w:val="20"/>
              </w:rPr>
            </w:pPr>
            <w:r w:rsidRPr="00B36693">
              <w:rPr>
                <w:sz w:val="20"/>
                <w:szCs w:val="20"/>
                <w:lang w:eastAsia="en-GB"/>
              </w:rPr>
              <w:t>Chief Executive Officer</w:t>
            </w:r>
          </w:p>
        </w:tc>
      </w:tr>
      <w:tr w:rsidR="00915E64" w:rsidRPr="00B36693" w14:paraId="10BA97F8" w14:textId="77777777" w:rsidTr="00A4271A">
        <w:tblPrEx>
          <w:tblLook w:val="04A0" w:firstRow="1" w:lastRow="0" w:firstColumn="1" w:lastColumn="0" w:noHBand="0" w:noVBand="1"/>
        </w:tblPrEx>
        <w:trPr>
          <w:gridAfter w:val="1"/>
          <w:wAfter w:w="675" w:type="dxa"/>
          <w:trHeight w:val="270"/>
        </w:trPr>
        <w:tc>
          <w:tcPr>
            <w:tcW w:w="1720" w:type="dxa"/>
            <w:shd w:val="clear" w:color="auto" w:fill="auto"/>
            <w:noWrap/>
            <w:vAlign w:val="center"/>
          </w:tcPr>
          <w:p w14:paraId="54BB2A4B" w14:textId="77777777" w:rsidR="00915E64" w:rsidRPr="00B36693" w:rsidRDefault="00915E64" w:rsidP="00BE6B30">
            <w:pPr>
              <w:spacing w:after="60" w:line="240" w:lineRule="auto"/>
              <w:rPr>
                <w:sz w:val="20"/>
                <w:szCs w:val="20"/>
                <w:lang w:eastAsia="en-GB"/>
              </w:rPr>
            </w:pPr>
            <w:r w:rsidRPr="00B36693">
              <w:rPr>
                <w:sz w:val="20"/>
                <w:szCs w:val="20"/>
                <w:lang w:eastAsia="en-GB"/>
              </w:rPr>
              <w:t>CIG</w:t>
            </w:r>
          </w:p>
        </w:tc>
        <w:tc>
          <w:tcPr>
            <w:tcW w:w="6848" w:type="dxa"/>
            <w:shd w:val="clear" w:color="auto" w:fill="auto"/>
            <w:noWrap/>
            <w:vAlign w:val="center"/>
          </w:tcPr>
          <w:p w14:paraId="2B525604" w14:textId="77777777" w:rsidR="00915E64" w:rsidRPr="00B36693" w:rsidRDefault="00915E64" w:rsidP="00BE6B30">
            <w:pPr>
              <w:tabs>
                <w:tab w:val="left" w:pos="1560"/>
                <w:tab w:val="left" w:pos="2835"/>
              </w:tabs>
              <w:spacing w:after="60" w:line="240" w:lineRule="auto"/>
              <w:rPr>
                <w:sz w:val="20"/>
                <w:szCs w:val="20"/>
                <w:lang w:eastAsia="en-GB"/>
              </w:rPr>
            </w:pPr>
            <w:r w:rsidRPr="00B36693">
              <w:rPr>
                <w:sz w:val="20"/>
                <w:szCs w:val="20"/>
                <w:lang w:eastAsia="en-GB"/>
              </w:rPr>
              <w:t>Common Interest Group</w:t>
            </w:r>
          </w:p>
        </w:tc>
      </w:tr>
      <w:tr w:rsidR="00915E64" w:rsidRPr="00B36693" w14:paraId="4E646588" w14:textId="77777777" w:rsidTr="00D32298">
        <w:trPr>
          <w:gridAfter w:val="1"/>
          <w:wAfter w:w="675" w:type="dxa"/>
          <w:trHeight w:val="270"/>
        </w:trPr>
        <w:tc>
          <w:tcPr>
            <w:tcW w:w="1720" w:type="dxa"/>
            <w:shd w:val="clear" w:color="auto" w:fill="auto"/>
            <w:noWrap/>
            <w:vAlign w:val="center"/>
          </w:tcPr>
          <w:p w14:paraId="6164C7A1" w14:textId="77777777" w:rsidR="00915E64" w:rsidRPr="00B36693" w:rsidRDefault="00915E64" w:rsidP="00BE6B30">
            <w:pPr>
              <w:spacing w:after="60" w:line="240" w:lineRule="auto"/>
              <w:rPr>
                <w:color w:val="000000"/>
                <w:sz w:val="20"/>
                <w:szCs w:val="20"/>
              </w:rPr>
            </w:pPr>
            <w:r w:rsidRPr="00B36693">
              <w:rPr>
                <w:sz w:val="20"/>
                <w:szCs w:val="20"/>
                <w:lang w:eastAsia="en-GB"/>
              </w:rPr>
              <w:t>CPMT</w:t>
            </w:r>
          </w:p>
        </w:tc>
        <w:tc>
          <w:tcPr>
            <w:tcW w:w="6848" w:type="dxa"/>
            <w:shd w:val="clear" w:color="auto" w:fill="auto"/>
            <w:noWrap/>
            <w:vAlign w:val="center"/>
          </w:tcPr>
          <w:p w14:paraId="724B50B7" w14:textId="77777777" w:rsidR="00915E64" w:rsidRPr="00B36693" w:rsidRDefault="00915E64" w:rsidP="00BE6B30">
            <w:pPr>
              <w:tabs>
                <w:tab w:val="left" w:pos="1560"/>
                <w:tab w:val="left" w:pos="2835"/>
              </w:tabs>
              <w:spacing w:after="60" w:line="240" w:lineRule="auto"/>
              <w:rPr>
                <w:sz w:val="20"/>
                <w:szCs w:val="20"/>
                <w:lang w:eastAsia="en-GB"/>
              </w:rPr>
            </w:pPr>
            <w:r w:rsidRPr="00B36693">
              <w:rPr>
                <w:sz w:val="20"/>
                <w:szCs w:val="20"/>
                <w:lang w:eastAsia="en-GB"/>
              </w:rPr>
              <w:t>Country Programme Management Team (IFAD)</w:t>
            </w:r>
          </w:p>
        </w:tc>
      </w:tr>
      <w:tr w:rsidR="006C0A16" w:rsidRPr="00B36693" w14:paraId="54D37F7B" w14:textId="77777777" w:rsidTr="00D32298">
        <w:trPr>
          <w:gridAfter w:val="1"/>
          <w:wAfter w:w="675" w:type="dxa"/>
          <w:trHeight w:val="270"/>
        </w:trPr>
        <w:tc>
          <w:tcPr>
            <w:tcW w:w="1720" w:type="dxa"/>
            <w:shd w:val="clear" w:color="auto" w:fill="auto"/>
            <w:noWrap/>
            <w:vAlign w:val="center"/>
          </w:tcPr>
          <w:p w14:paraId="4E01C436" w14:textId="2EFBEC24" w:rsidR="006C0A16" w:rsidRPr="00B36693" w:rsidRDefault="006C0A16" w:rsidP="00BE6B30">
            <w:pPr>
              <w:spacing w:after="60" w:line="240" w:lineRule="auto"/>
              <w:rPr>
                <w:sz w:val="20"/>
                <w:szCs w:val="20"/>
                <w:lang w:eastAsia="en-GB"/>
              </w:rPr>
            </w:pPr>
            <w:r w:rsidRPr="00B36693">
              <w:rPr>
                <w:color w:val="000000"/>
                <w:sz w:val="20"/>
                <w:szCs w:val="20"/>
              </w:rPr>
              <w:t>CSO</w:t>
            </w:r>
          </w:p>
        </w:tc>
        <w:tc>
          <w:tcPr>
            <w:tcW w:w="6848" w:type="dxa"/>
            <w:shd w:val="clear" w:color="auto" w:fill="auto"/>
            <w:noWrap/>
            <w:vAlign w:val="center"/>
          </w:tcPr>
          <w:p w14:paraId="34D119B2" w14:textId="119EEA10" w:rsidR="006C0A16" w:rsidRPr="00B36693" w:rsidRDefault="006C0A16" w:rsidP="00BE6B30">
            <w:pPr>
              <w:tabs>
                <w:tab w:val="left" w:pos="1560"/>
                <w:tab w:val="left" w:pos="2835"/>
              </w:tabs>
              <w:spacing w:after="60" w:line="240" w:lineRule="auto"/>
              <w:rPr>
                <w:sz w:val="20"/>
                <w:szCs w:val="20"/>
                <w:lang w:eastAsia="en-GB"/>
              </w:rPr>
            </w:pPr>
            <w:r w:rsidRPr="00B36693">
              <w:rPr>
                <w:sz w:val="20"/>
                <w:szCs w:val="20"/>
                <w:lang w:eastAsia="en-GB"/>
              </w:rPr>
              <w:t>Civil Society Organization</w:t>
            </w:r>
          </w:p>
        </w:tc>
      </w:tr>
      <w:tr w:rsidR="006C0A16" w:rsidRPr="00B36693" w14:paraId="3939684C" w14:textId="77777777" w:rsidTr="00D32298">
        <w:trPr>
          <w:gridAfter w:val="1"/>
          <w:wAfter w:w="675" w:type="dxa"/>
          <w:trHeight w:val="270"/>
        </w:trPr>
        <w:tc>
          <w:tcPr>
            <w:tcW w:w="1720" w:type="dxa"/>
            <w:shd w:val="clear" w:color="auto" w:fill="auto"/>
            <w:noWrap/>
            <w:vAlign w:val="center"/>
          </w:tcPr>
          <w:p w14:paraId="7C97DF5B" w14:textId="77777777" w:rsidR="006C0A16" w:rsidRPr="00B36693" w:rsidRDefault="006C0A16" w:rsidP="00BE6B30">
            <w:pPr>
              <w:spacing w:after="60" w:line="240" w:lineRule="auto"/>
              <w:rPr>
                <w:sz w:val="20"/>
                <w:szCs w:val="20"/>
                <w:lang w:eastAsia="en-GB"/>
              </w:rPr>
            </w:pPr>
            <w:r w:rsidRPr="00B36693">
              <w:rPr>
                <w:sz w:val="20"/>
                <w:szCs w:val="20"/>
                <w:lang w:eastAsia="en-GB"/>
              </w:rPr>
              <w:t>DDR</w:t>
            </w:r>
          </w:p>
        </w:tc>
        <w:tc>
          <w:tcPr>
            <w:tcW w:w="6848" w:type="dxa"/>
            <w:shd w:val="clear" w:color="auto" w:fill="auto"/>
            <w:noWrap/>
            <w:vAlign w:val="center"/>
          </w:tcPr>
          <w:p w14:paraId="696094CD" w14:textId="77777777" w:rsidR="006C0A16" w:rsidRPr="00B36693" w:rsidRDefault="006C0A16" w:rsidP="00BE6B30">
            <w:pPr>
              <w:tabs>
                <w:tab w:val="left" w:pos="1560"/>
                <w:tab w:val="left" w:pos="2835"/>
              </w:tabs>
              <w:spacing w:after="60" w:line="240" w:lineRule="auto"/>
              <w:rPr>
                <w:sz w:val="20"/>
                <w:szCs w:val="20"/>
                <w:lang w:eastAsia="en-GB"/>
              </w:rPr>
            </w:pPr>
            <w:r w:rsidRPr="00B36693">
              <w:rPr>
                <w:sz w:val="20"/>
                <w:szCs w:val="20"/>
                <w:lang w:eastAsia="en-GB"/>
              </w:rPr>
              <w:t>Detailed Design Report</w:t>
            </w:r>
          </w:p>
        </w:tc>
      </w:tr>
      <w:tr w:rsidR="006C0A16" w:rsidRPr="00B36693" w14:paraId="53919B20" w14:textId="77777777" w:rsidTr="00D85E7E">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2A7DE93" w14:textId="77777777" w:rsidR="006C0A16" w:rsidRPr="00B36693" w:rsidRDefault="006C0A16" w:rsidP="00BE6B30">
            <w:pPr>
              <w:spacing w:after="60" w:line="240" w:lineRule="auto"/>
              <w:rPr>
                <w:color w:val="000000"/>
                <w:sz w:val="20"/>
                <w:szCs w:val="20"/>
              </w:rPr>
            </w:pPr>
            <w:r w:rsidRPr="00B36693">
              <w:rPr>
                <w:color w:val="000000"/>
                <w:sz w:val="20"/>
                <w:szCs w:val="20"/>
              </w:rPr>
              <w:t>DO</w:t>
            </w:r>
          </w:p>
        </w:tc>
        <w:tc>
          <w:tcPr>
            <w:tcW w:w="6848" w:type="dxa"/>
            <w:shd w:val="clear" w:color="auto" w:fill="auto"/>
            <w:noWrap/>
            <w:vAlign w:val="center"/>
          </w:tcPr>
          <w:p w14:paraId="4D12569D" w14:textId="77777777" w:rsidR="006C0A16" w:rsidRPr="00B36693" w:rsidRDefault="006C0A16" w:rsidP="00BE6B30">
            <w:pPr>
              <w:tabs>
                <w:tab w:val="left" w:pos="1560"/>
                <w:tab w:val="left" w:pos="2835"/>
              </w:tabs>
              <w:spacing w:after="60" w:line="240" w:lineRule="auto"/>
              <w:rPr>
                <w:sz w:val="20"/>
                <w:szCs w:val="20"/>
                <w:lang w:eastAsia="en-GB"/>
              </w:rPr>
            </w:pPr>
            <w:r w:rsidRPr="00B36693">
              <w:rPr>
                <w:sz w:val="20"/>
                <w:szCs w:val="20"/>
                <w:lang w:eastAsia="en-GB"/>
              </w:rPr>
              <w:t>District Office</w:t>
            </w:r>
          </w:p>
        </w:tc>
      </w:tr>
      <w:tr w:rsidR="006C0A16" w:rsidRPr="00B36693" w14:paraId="09DCABD7"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3F90F84" w14:textId="77777777" w:rsidR="006C0A16" w:rsidRPr="00B36693" w:rsidRDefault="006C0A16" w:rsidP="00BE6B30">
            <w:pPr>
              <w:spacing w:after="60" w:line="240" w:lineRule="auto"/>
              <w:rPr>
                <w:color w:val="000000"/>
                <w:sz w:val="20"/>
                <w:szCs w:val="20"/>
              </w:rPr>
            </w:pPr>
            <w:r w:rsidRPr="00B36693">
              <w:rPr>
                <w:color w:val="000000"/>
                <w:sz w:val="20"/>
                <w:szCs w:val="20"/>
              </w:rPr>
              <w:t>DPMO</w:t>
            </w:r>
          </w:p>
        </w:tc>
        <w:tc>
          <w:tcPr>
            <w:tcW w:w="6848" w:type="dxa"/>
            <w:shd w:val="clear" w:color="auto" w:fill="auto"/>
            <w:noWrap/>
            <w:vAlign w:val="center"/>
          </w:tcPr>
          <w:p w14:paraId="54D4FC37" w14:textId="77777777" w:rsidR="006C0A16" w:rsidRPr="00B36693" w:rsidRDefault="006C0A16" w:rsidP="00BE6B30">
            <w:pPr>
              <w:tabs>
                <w:tab w:val="left" w:pos="1560"/>
                <w:tab w:val="left" w:pos="2835"/>
              </w:tabs>
              <w:spacing w:after="60" w:line="240" w:lineRule="auto"/>
              <w:rPr>
                <w:sz w:val="20"/>
                <w:szCs w:val="20"/>
                <w:lang w:eastAsia="en-GB"/>
              </w:rPr>
            </w:pPr>
            <w:r w:rsidRPr="00B36693">
              <w:rPr>
                <w:sz w:val="20"/>
                <w:szCs w:val="20"/>
                <w:lang w:eastAsia="en-GB"/>
              </w:rPr>
              <w:t>District Project Management Office</w:t>
            </w:r>
          </w:p>
        </w:tc>
      </w:tr>
      <w:tr w:rsidR="006C0A16" w:rsidRPr="00B36693" w14:paraId="26740466"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71B9131F" w14:textId="77777777" w:rsidR="006C0A16" w:rsidRPr="00B36693" w:rsidRDefault="006C0A16" w:rsidP="00BE6B30">
            <w:pPr>
              <w:spacing w:after="60" w:line="240" w:lineRule="auto"/>
              <w:rPr>
                <w:sz w:val="20"/>
                <w:szCs w:val="20"/>
                <w:lang w:eastAsia="en-GB"/>
              </w:rPr>
            </w:pPr>
            <w:r w:rsidRPr="00B36693">
              <w:rPr>
                <w:sz w:val="20"/>
                <w:szCs w:val="20"/>
                <w:lang w:val="en-GB" w:eastAsia="en-GB"/>
              </w:rPr>
              <w:t>DTM</w:t>
            </w:r>
          </w:p>
        </w:tc>
        <w:tc>
          <w:tcPr>
            <w:tcW w:w="6848" w:type="dxa"/>
            <w:shd w:val="clear" w:color="auto" w:fill="auto"/>
            <w:noWrap/>
            <w:vAlign w:val="center"/>
          </w:tcPr>
          <w:p w14:paraId="641F790E" w14:textId="77777777" w:rsidR="006C0A16" w:rsidRPr="00B36693" w:rsidRDefault="006C0A16" w:rsidP="00BE6B30">
            <w:pPr>
              <w:spacing w:after="60" w:line="240" w:lineRule="auto"/>
              <w:rPr>
                <w:sz w:val="20"/>
                <w:szCs w:val="20"/>
                <w:lang w:eastAsia="en-GB"/>
              </w:rPr>
            </w:pPr>
            <w:r w:rsidRPr="00B36693">
              <w:rPr>
                <w:sz w:val="20"/>
                <w:szCs w:val="20"/>
                <w:lang w:val="en-GB" w:eastAsia="en-GB"/>
              </w:rPr>
              <w:t>Digital terrain model</w:t>
            </w:r>
          </w:p>
        </w:tc>
      </w:tr>
      <w:tr w:rsidR="006C0A16" w:rsidRPr="00B36693" w14:paraId="4D3FF848" w14:textId="77777777" w:rsidTr="00D85E7E">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4BD98FA0"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FD</w:t>
            </w:r>
          </w:p>
        </w:tc>
        <w:tc>
          <w:tcPr>
            <w:tcW w:w="6848" w:type="dxa"/>
            <w:shd w:val="clear" w:color="auto" w:fill="auto"/>
            <w:noWrap/>
            <w:vAlign w:val="center"/>
          </w:tcPr>
          <w:p w14:paraId="7467CD68"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Forest Department</w:t>
            </w:r>
          </w:p>
        </w:tc>
      </w:tr>
      <w:tr w:rsidR="006C0A16" w:rsidRPr="00B36693" w14:paraId="26837916"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2A24B268"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FDPM</w:t>
            </w:r>
          </w:p>
        </w:tc>
        <w:tc>
          <w:tcPr>
            <w:tcW w:w="6848" w:type="dxa"/>
            <w:shd w:val="clear" w:color="auto" w:fill="auto"/>
            <w:noWrap/>
            <w:vAlign w:val="center"/>
          </w:tcPr>
          <w:p w14:paraId="5CDD07DC"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Forestry Department Peninsula Malaysia</w:t>
            </w:r>
          </w:p>
        </w:tc>
      </w:tr>
      <w:tr w:rsidR="00DB60EE" w:rsidRPr="00B36693" w14:paraId="3F98E1F7"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BA10453" w14:textId="67219EC3" w:rsidR="00DB60EE" w:rsidRPr="00B36693" w:rsidRDefault="00DB60EE" w:rsidP="00BE6B30">
            <w:pPr>
              <w:spacing w:after="60" w:line="240" w:lineRule="auto"/>
              <w:rPr>
                <w:sz w:val="20"/>
                <w:szCs w:val="20"/>
                <w:lang w:eastAsia="en-GB"/>
              </w:rPr>
            </w:pPr>
            <w:r w:rsidRPr="00B36693">
              <w:rPr>
                <w:sz w:val="20"/>
                <w:szCs w:val="20"/>
                <w:lang w:eastAsia="en-GB"/>
              </w:rPr>
              <w:t>FDR</w:t>
            </w:r>
          </w:p>
        </w:tc>
        <w:tc>
          <w:tcPr>
            <w:tcW w:w="6848" w:type="dxa"/>
            <w:shd w:val="clear" w:color="auto" w:fill="auto"/>
            <w:noWrap/>
            <w:vAlign w:val="center"/>
          </w:tcPr>
          <w:p w14:paraId="0B2FB0A8" w14:textId="119EDBCF" w:rsidR="00DB60EE" w:rsidRPr="00B36693" w:rsidRDefault="00DB60EE" w:rsidP="00BE6B30">
            <w:pPr>
              <w:spacing w:after="60" w:line="240" w:lineRule="auto"/>
              <w:rPr>
                <w:sz w:val="20"/>
                <w:szCs w:val="20"/>
                <w:lang w:eastAsia="en-GB"/>
              </w:rPr>
            </w:pPr>
            <w:r w:rsidRPr="00B36693">
              <w:rPr>
                <w:sz w:val="20"/>
                <w:szCs w:val="20"/>
                <w:lang w:eastAsia="en-GB"/>
              </w:rPr>
              <w:t>Final Project Design Report</w:t>
            </w:r>
          </w:p>
        </w:tc>
      </w:tr>
      <w:tr w:rsidR="006C0A16" w:rsidRPr="00B36693" w14:paraId="2E9DD00E"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CC905A1" w14:textId="77777777" w:rsidR="006C0A16" w:rsidRPr="00B36693" w:rsidRDefault="006C0A16" w:rsidP="00BE6B30">
            <w:pPr>
              <w:spacing w:after="60" w:line="240" w:lineRule="auto"/>
              <w:rPr>
                <w:color w:val="000000"/>
                <w:sz w:val="20"/>
                <w:szCs w:val="20"/>
              </w:rPr>
            </w:pPr>
            <w:r w:rsidRPr="00B36693">
              <w:rPr>
                <w:sz w:val="20"/>
                <w:szCs w:val="20"/>
                <w:lang w:eastAsia="en-GB"/>
              </w:rPr>
              <w:t>FDRS</w:t>
            </w:r>
          </w:p>
        </w:tc>
        <w:tc>
          <w:tcPr>
            <w:tcW w:w="6848" w:type="dxa"/>
            <w:shd w:val="clear" w:color="auto" w:fill="auto"/>
            <w:noWrap/>
            <w:vAlign w:val="center"/>
          </w:tcPr>
          <w:p w14:paraId="66E9B3A6" w14:textId="77777777" w:rsidR="006C0A16" w:rsidRPr="00B36693" w:rsidRDefault="006C0A16" w:rsidP="00BE6B30">
            <w:pPr>
              <w:spacing w:after="60" w:line="240" w:lineRule="auto"/>
              <w:rPr>
                <w:color w:val="000000"/>
                <w:sz w:val="20"/>
                <w:szCs w:val="20"/>
              </w:rPr>
            </w:pPr>
            <w:r w:rsidRPr="00B36693">
              <w:rPr>
                <w:sz w:val="20"/>
                <w:szCs w:val="20"/>
                <w:lang w:eastAsia="en-GB"/>
              </w:rPr>
              <w:t>Fire Danger Rating System</w:t>
            </w:r>
          </w:p>
        </w:tc>
      </w:tr>
      <w:tr w:rsidR="006C0A16" w:rsidRPr="00B36693" w14:paraId="7BF841AC"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77438060" w14:textId="77777777" w:rsidR="006C0A16" w:rsidRPr="00B36693" w:rsidRDefault="006C0A16" w:rsidP="00BE6B30">
            <w:pPr>
              <w:spacing w:after="60" w:line="240" w:lineRule="auto"/>
              <w:rPr>
                <w:color w:val="000000"/>
                <w:sz w:val="20"/>
                <w:szCs w:val="20"/>
              </w:rPr>
            </w:pPr>
            <w:r w:rsidRPr="00B36693">
              <w:rPr>
                <w:color w:val="000000"/>
                <w:sz w:val="20"/>
                <w:szCs w:val="20"/>
              </w:rPr>
              <w:t>FPIC</w:t>
            </w:r>
          </w:p>
        </w:tc>
        <w:tc>
          <w:tcPr>
            <w:tcW w:w="6848" w:type="dxa"/>
            <w:shd w:val="clear" w:color="auto" w:fill="auto"/>
            <w:noWrap/>
            <w:vAlign w:val="center"/>
          </w:tcPr>
          <w:p w14:paraId="73A0D42A" w14:textId="77777777" w:rsidR="006C0A16" w:rsidRPr="00B36693" w:rsidRDefault="006C0A16" w:rsidP="00BE6B30">
            <w:pPr>
              <w:keepNext/>
              <w:spacing w:after="60" w:line="240" w:lineRule="auto"/>
              <w:outlineLvl w:val="3"/>
              <w:rPr>
                <w:sz w:val="20"/>
                <w:szCs w:val="20"/>
                <w:lang w:val="en-US" w:eastAsia="en-GB"/>
              </w:rPr>
            </w:pPr>
            <w:r w:rsidRPr="00B36693">
              <w:rPr>
                <w:sz w:val="20"/>
                <w:szCs w:val="20"/>
                <w:lang w:val="en-US" w:eastAsia="en-GB"/>
              </w:rPr>
              <w:t xml:space="preserve">Free, Prior and Informed Consent </w:t>
            </w:r>
          </w:p>
        </w:tc>
      </w:tr>
      <w:tr w:rsidR="006C0A16" w:rsidRPr="00B36693" w14:paraId="4EFB9DE2"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0F2E4740" w14:textId="25E4B3C1" w:rsidR="006C0A16" w:rsidRPr="00B36693" w:rsidRDefault="006C0A16" w:rsidP="00BE6B30">
            <w:pPr>
              <w:spacing w:after="60" w:line="240" w:lineRule="auto"/>
              <w:rPr>
                <w:color w:val="000000"/>
                <w:sz w:val="20"/>
                <w:szCs w:val="20"/>
              </w:rPr>
            </w:pPr>
            <w:r w:rsidRPr="00B36693">
              <w:rPr>
                <w:color w:val="000000"/>
                <w:sz w:val="20"/>
                <w:szCs w:val="20"/>
              </w:rPr>
              <w:t>FR</w:t>
            </w:r>
          </w:p>
        </w:tc>
        <w:tc>
          <w:tcPr>
            <w:tcW w:w="6848" w:type="dxa"/>
            <w:shd w:val="clear" w:color="auto" w:fill="auto"/>
            <w:noWrap/>
            <w:vAlign w:val="center"/>
          </w:tcPr>
          <w:p w14:paraId="7D700EFB" w14:textId="51D0C5FC" w:rsidR="006C0A16" w:rsidRPr="00B36693" w:rsidRDefault="006C0A16" w:rsidP="00BE6B30">
            <w:pPr>
              <w:keepNext/>
              <w:spacing w:after="60" w:line="240" w:lineRule="auto"/>
              <w:outlineLvl w:val="3"/>
              <w:rPr>
                <w:sz w:val="20"/>
                <w:szCs w:val="20"/>
                <w:lang w:val="en-US" w:eastAsia="en-GB"/>
              </w:rPr>
            </w:pPr>
            <w:r w:rsidRPr="00B36693">
              <w:rPr>
                <w:sz w:val="20"/>
                <w:szCs w:val="20"/>
                <w:lang w:val="en-US" w:eastAsia="en-GB"/>
              </w:rPr>
              <w:t>Forest Reserve</w:t>
            </w:r>
          </w:p>
        </w:tc>
      </w:tr>
      <w:tr w:rsidR="006C0A16" w:rsidRPr="00B36693" w14:paraId="76DA4ED2"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6874104" w14:textId="4AE860BB" w:rsidR="006C0A16" w:rsidRPr="00B36693" w:rsidRDefault="006C0A16" w:rsidP="00BE6B30">
            <w:pPr>
              <w:spacing w:after="60" w:line="240" w:lineRule="auto"/>
              <w:rPr>
                <w:color w:val="000000"/>
                <w:sz w:val="20"/>
                <w:szCs w:val="20"/>
              </w:rPr>
            </w:pPr>
            <w:r w:rsidRPr="00B36693">
              <w:rPr>
                <w:color w:val="000000"/>
                <w:sz w:val="20"/>
                <w:szCs w:val="20"/>
              </w:rPr>
              <w:t>GCF</w:t>
            </w:r>
          </w:p>
        </w:tc>
        <w:tc>
          <w:tcPr>
            <w:tcW w:w="6848" w:type="dxa"/>
            <w:shd w:val="clear" w:color="auto" w:fill="auto"/>
            <w:noWrap/>
            <w:vAlign w:val="center"/>
          </w:tcPr>
          <w:p w14:paraId="5DD60713" w14:textId="1006AC13" w:rsidR="006C0A16" w:rsidRPr="00B36693" w:rsidRDefault="006C0A16" w:rsidP="00BE6B30">
            <w:pPr>
              <w:spacing w:after="60" w:line="240" w:lineRule="auto"/>
              <w:rPr>
                <w:sz w:val="20"/>
                <w:szCs w:val="20"/>
                <w:lang w:val="en-US" w:eastAsia="en-GB"/>
              </w:rPr>
            </w:pPr>
            <w:r w:rsidRPr="00B36693">
              <w:rPr>
                <w:sz w:val="20"/>
                <w:szCs w:val="20"/>
                <w:lang w:val="en-US" w:eastAsia="en-GB"/>
              </w:rPr>
              <w:t>Green Climate Fund</w:t>
            </w:r>
          </w:p>
        </w:tc>
      </w:tr>
      <w:tr w:rsidR="006C0A16" w:rsidRPr="00B36693" w14:paraId="55CC9D6E"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7DFC4B68" w14:textId="77777777" w:rsidR="006C0A16" w:rsidRPr="00B36693" w:rsidRDefault="006C0A16" w:rsidP="00BE6B30">
            <w:pPr>
              <w:spacing w:after="60" w:line="240" w:lineRule="auto"/>
              <w:rPr>
                <w:color w:val="000000"/>
                <w:sz w:val="20"/>
                <w:szCs w:val="20"/>
              </w:rPr>
            </w:pPr>
            <w:r w:rsidRPr="00B36693">
              <w:rPr>
                <w:color w:val="000000"/>
                <w:sz w:val="20"/>
                <w:szCs w:val="20"/>
              </w:rPr>
              <w:t>GEF</w:t>
            </w:r>
          </w:p>
        </w:tc>
        <w:tc>
          <w:tcPr>
            <w:tcW w:w="6848" w:type="dxa"/>
            <w:shd w:val="clear" w:color="auto" w:fill="auto"/>
            <w:noWrap/>
            <w:vAlign w:val="center"/>
          </w:tcPr>
          <w:p w14:paraId="52E5D296" w14:textId="77777777" w:rsidR="006C0A16" w:rsidRPr="00B36693" w:rsidRDefault="006C0A16" w:rsidP="00BE6B30">
            <w:pPr>
              <w:spacing w:after="60" w:line="240" w:lineRule="auto"/>
              <w:rPr>
                <w:color w:val="000000"/>
                <w:sz w:val="20"/>
                <w:szCs w:val="20"/>
              </w:rPr>
            </w:pPr>
            <w:r w:rsidRPr="00B36693">
              <w:rPr>
                <w:sz w:val="20"/>
                <w:szCs w:val="20"/>
                <w:lang w:val="id-ID" w:eastAsia="en-GB"/>
              </w:rPr>
              <w:t>Global Environment Facility</w:t>
            </w:r>
          </w:p>
        </w:tc>
      </w:tr>
      <w:tr w:rsidR="006C0A16" w:rsidRPr="00B36693" w14:paraId="3359F8D4"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25C0761B" w14:textId="77777777" w:rsidR="006C0A16" w:rsidRPr="00B36693" w:rsidRDefault="006C0A16" w:rsidP="00BE6B30">
            <w:pPr>
              <w:spacing w:after="60" w:line="240" w:lineRule="auto"/>
              <w:rPr>
                <w:color w:val="000000"/>
                <w:sz w:val="20"/>
                <w:szCs w:val="20"/>
              </w:rPr>
            </w:pPr>
            <w:r w:rsidRPr="00B36693">
              <w:rPr>
                <w:sz w:val="20"/>
                <w:szCs w:val="20"/>
                <w:lang w:val="en-GB" w:eastAsia="en-GB"/>
              </w:rPr>
              <w:t>GEFSEC</w:t>
            </w:r>
          </w:p>
        </w:tc>
        <w:tc>
          <w:tcPr>
            <w:tcW w:w="6848" w:type="dxa"/>
            <w:shd w:val="clear" w:color="auto" w:fill="auto"/>
            <w:noWrap/>
            <w:vAlign w:val="center"/>
          </w:tcPr>
          <w:p w14:paraId="637FA7EC" w14:textId="77777777" w:rsidR="006C0A16" w:rsidRPr="00B36693" w:rsidRDefault="006C0A16" w:rsidP="00BE6B30">
            <w:pPr>
              <w:spacing w:after="60" w:line="240" w:lineRule="auto"/>
              <w:rPr>
                <w:color w:val="000000"/>
                <w:sz w:val="20"/>
                <w:szCs w:val="20"/>
              </w:rPr>
            </w:pPr>
            <w:r w:rsidRPr="00B36693">
              <w:rPr>
                <w:sz w:val="20"/>
                <w:szCs w:val="20"/>
                <w:lang w:val="en-GB" w:eastAsia="en-GB"/>
              </w:rPr>
              <w:t>GEF Secretariat</w:t>
            </w:r>
          </w:p>
        </w:tc>
      </w:tr>
      <w:tr w:rsidR="006C0A16" w:rsidRPr="00B36693" w14:paraId="06A38CB2"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DABACAB"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GOM</w:t>
            </w:r>
          </w:p>
        </w:tc>
        <w:tc>
          <w:tcPr>
            <w:tcW w:w="6848" w:type="dxa"/>
            <w:shd w:val="clear" w:color="auto" w:fill="auto"/>
            <w:noWrap/>
            <w:vAlign w:val="center"/>
          </w:tcPr>
          <w:p w14:paraId="5E0BD2D1"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Government of Malaysia</w:t>
            </w:r>
          </w:p>
        </w:tc>
      </w:tr>
      <w:tr w:rsidR="006C0A16" w:rsidRPr="00B36693" w14:paraId="5D238679"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4B594A4D" w14:textId="77777777" w:rsidR="006C0A16" w:rsidRPr="00B36693" w:rsidRDefault="006C0A16" w:rsidP="00BE6B30">
            <w:pPr>
              <w:spacing w:after="60" w:line="240" w:lineRule="auto"/>
              <w:rPr>
                <w:color w:val="000000"/>
                <w:sz w:val="20"/>
                <w:szCs w:val="20"/>
              </w:rPr>
            </w:pPr>
            <w:r w:rsidRPr="00B36693">
              <w:rPr>
                <w:sz w:val="20"/>
                <w:szCs w:val="20"/>
                <w:lang w:val="en-GB" w:eastAsia="en-GB"/>
              </w:rPr>
              <w:t>GHG</w:t>
            </w:r>
          </w:p>
        </w:tc>
        <w:tc>
          <w:tcPr>
            <w:tcW w:w="6848" w:type="dxa"/>
            <w:shd w:val="clear" w:color="auto" w:fill="auto"/>
            <w:noWrap/>
            <w:vAlign w:val="center"/>
          </w:tcPr>
          <w:p w14:paraId="3B844A4F" w14:textId="77777777" w:rsidR="006C0A16" w:rsidRPr="00B36693" w:rsidRDefault="006C0A16" w:rsidP="00BE6B30">
            <w:pPr>
              <w:spacing w:after="60" w:line="240" w:lineRule="auto"/>
              <w:rPr>
                <w:color w:val="000000"/>
                <w:sz w:val="20"/>
                <w:szCs w:val="20"/>
              </w:rPr>
            </w:pPr>
            <w:r w:rsidRPr="00B36693">
              <w:rPr>
                <w:sz w:val="20"/>
                <w:szCs w:val="20"/>
                <w:lang w:val="en-GB" w:eastAsia="en-GB"/>
              </w:rPr>
              <w:t>Greenhouse Gases</w:t>
            </w:r>
          </w:p>
        </w:tc>
      </w:tr>
      <w:tr w:rsidR="006C0A16" w:rsidRPr="00B36693" w14:paraId="1F1A77A7"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6EABEA1" w14:textId="77777777" w:rsidR="006C0A16" w:rsidRPr="00B36693" w:rsidRDefault="006C0A16" w:rsidP="00BE6B30">
            <w:pPr>
              <w:spacing w:after="60" w:line="240" w:lineRule="auto"/>
              <w:rPr>
                <w:color w:val="000000"/>
                <w:sz w:val="20"/>
                <w:szCs w:val="20"/>
                <w:lang w:val="fr-FR"/>
              </w:rPr>
            </w:pPr>
            <w:r w:rsidRPr="00B36693">
              <w:rPr>
                <w:color w:val="000000"/>
                <w:sz w:val="20"/>
                <w:szCs w:val="20"/>
                <w:lang w:val="fr-FR"/>
              </w:rPr>
              <w:t>IFAD</w:t>
            </w:r>
          </w:p>
        </w:tc>
        <w:tc>
          <w:tcPr>
            <w:tcW w:w="6848" w:type="dxa"/>
            <w:shd w:val="clear" w:color="auto" w:fill="auto"/>
            <w:noWrap/>
            <w:vAlign w:val="center"/>
          </w:tcPr>
          <w:p w14:paraId="669FE4D4" w14:textId="77777777" w:rsidR="006C0A16" w:rsidRPr="00B36693" w:rsidRDefault="006C0A16" w:rsidP="00BE6B30">
            <w:pPr>
              <w:spacing w:after="60" w:line="240" w:lineRule="auto"/>
              <w:rPr>
                <w:color w:val="000000"/>
                <w:sz w:val="20"/>
                <w:szCs w:val="20"/>
                <w:lang w:val="en-US"/>
              </w:rPr>
            </w:pPr>
            <w:r w:rsidRPr="00B36693">
              <w:rPr>
                <w:sz w:val="20"/>
                <w:szCs w:val="20"/>
                <w:lang w:val="en-GB" w:eastAsia="en-GB"/>
              </w:rPr>
              <w:t>International Fund for Agricultural Development</w:t>
            </w:r>
          </w:p>
        </w:tc>
      </w:tr>
      <w:tr w:rsidR="006C0A16" w:rsidRPr="00B36693" w14:paraId="5D019EDA" w14:textId="77777777" w:rsidTr="00D70511">
        <w:trPr>
          <w:gridAfter w:val="1"/>
          <w:wAfter w:w="675" w:type="dxa"/>
          <w:trHeight w:val="245"/>
        </w:trPr>
        <w:tc>
          <w:tcPr>
            <w:tcW w:w="1720" w:type="dxa"/>
            <w:shd w:val="clear" w:color="auto" w:fill="auto"/>
            <w:noWrap/>
            <w:vAlign w:val="center"/>
          </w:tcPr>
          <w:p w14:paraId="556D04F4" w14:textId="77777777" w:rsidR="006C0A16" w:rsidRPr="00B36693" w:rsidRDefault="006C0A16" w:rsidP="00BE6B30">
            <w:pPr>
              <w:spacing w:after="60" w:line="240" w:lineRule="auto"/>
              <w:rPr>
                <w:color w:val="000000"/>
                <w:sz w:val="20"/>
                <w:szCs w:val="20"/>
                <w:lang w:val="fr-FR"/>
              </w:rPr>
            </w:pPr>
            <w:r w:rsidRPr="00B36693">
              <w:rPr>
                <w:sz w:val="20"/>
                <w:szCs w:val="20"/>
              </w:rPr>
              <w:t>IUCN</w:t>
            </w:r>
          </w:p>
        </w:tc>
        <w:tc>
          <w:tcPr>
            <w:tcW w:w="6848" w:type="dxa"/>
            <w:shd w:val="clear" w:color="auto" w:fill="auto"/>
            <w:noWrap/>
            <w:vAlign w:val="center"/>
          </w:tcPr>
          <w:p w14:paraId="5263E2D3" w14:textId="77777777" w:rsidR="006C0A16" w:rsidRPr="00B36693" w:rsidRDefault="006C0A16" w:rsidP="00BE6B30">
            <w:pPr>
              <w:spacing w:after="60" w:line="240" w:lineRule="auto"/>
              <w:rPr>
                <w:sz w:val="20"/>
                <w:szCs w:val="20"/>
                <w:lang w:val="en-GB" w:eastAsia="en-GB"/>
              </w:rPr>
            </w:pPr>
            <w:r w:rsidRPr="00B36693">
              <w:rPr>
                <w:sz w:val="20"/>
                <w:szCs w:val="20"/>
              </w:rPr>
              <w:t>International Union for Conservation of Nature</w:t>
            </w:r>
          </w:p>
        </w:tc>
      </w:tr>
      <w:tr w:rsidR="006C0A16" w:rsidRPr="00B36693" w14:paraId="27B13985"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2238081C" w14:textId="07D07D93" w:rsidR="006C0A16" w:rsidRPr="00B36693" w:rsidRDefault="006C0A16" w:rsidP="00BE6B30">
            <w:pPr>
              <w:spacing w:after="60" w:line="240" w:lineRule="auto"/>
              <w:rPr>
                <w:iCs/>
                <w:sz w:val="20"/>
                <w:szCs w:val="20"/>
                <w:lang w:val="sv-SE" w:eastAsia="en-GB"/>
              </w:rPr>
            </w:pPr>
            <w:r w:rsidRPr="00B36693">
              <w:rPr>
                <w:sz w:val="20"/>
                <w:szCs w:val="20"/>
                <w:lang w:val="en-GB" w:eastAsia="en-GB"/>
              </w:rPr>
              <w:t>LiDAR</w:t>
            </w:r>
          </w:p>
        </w:tc>
        <w:tc>
          <w:tcPr>
            <w:tcW w:w="6848" w:type="dxa"/>
            <w:shd w:val="clear" w:color="auto" w:fill="auto"/>
            <w:noWrap/>
            <w:vAlign w:val="center"/>
          </w:tcPr>
          <w:p w14:paraId="5A9BD7C3" w14:textId="77777777" w:rsidR="006C0A16" w:rsidRPr="00B36693" w:rsidRDefault="006C0A16" w:rsidP="00BE6B30">
            <w:pPr>
              <w:spacing w:after="60" w:line="240" w:lineRule="auto"/>
              <w:rPr>
                <w:sz w:val="20"/>
                <w:szCs w:val="20"/>
                <w:lang w:val="id-ID" w:eastAsia="en-GB"/>
              </w:rPr>
            </w:pPr>
            <w:r w:rsidRPr="00B36693">
              <w:rPr>
                <w:sz w:val="20"/>
                <w:szCs w:val="20"/>
                <w:lang w:val="en-AU" w:eastAsia="en-GB"/>
              </w:rPr>
              <w:t>Light Detection and Ranging</w:t>
            </w:r>
          </w:p>
        </w:tc>
      </w:tr>
      <w:tr w:rsidR="0095620B" w:rsidRPr="00B36693" w14:paraId="053C1541"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175C493" w14:textId="6D0810E3" w:rsidR="0095620B" w:rsidRPr="00B36693" w:rsidRDefault="0095620B" w:rsidP="00BE6B30">
            <w:pPr>
              <w:spacing w:after="60" w:line="240" w:lineRule="auto"/>
              <w:rPr>
                <w:iCs/>
                <w:sz w:val="20"/>
                <w:szCs w:val="20"/>
                <w:lang w:val="sv-SE" w:eastAsia="en-GB"/>
              </w:rPr>
            </w:pPr>
            <w:r w:rsidRPr="00B36693">
              <w:rPr>
                <w:iCs/>
                <w:sz w:val="20"/>
                <w:szCs w:val="20"/>
                <w:lang w:val="sv-SE" w:eastAsia="en-GB"/>
              </w:rPr>
              <w:t>MAHFSA</w:t>
            </w:r>
          </w:p>
        </w:tc>
        <w:tc>
          <w:tcPr>
            <w:tcW w:w="6848" w:type="dxa"/>
            <w:shd w:val="clear" w:color="auto" w:fill="auto"/>
            <w:noWrap/>
            <w:vAlign w:val="center"/>
          </w:tcPr>
          <w:p w14:paraId="6E03074D" w14:textId="38298960" w:rsidR="0095620B" w:rsidRPr="00B36693" w:rsidRDefault="00561AD5" w:rsidP="00BE6B30">
            <w:pPr>
              <w:spacing w:after="60" w:line="240" w:lineRule="auto"/>
              <w:rPr>
                <w:sz w:val="20"/>
                <w:szCs w:val="20"/>
                <w:lang w:val="en-US" w:eastAsia="en-GB"/>
              </w:rPr>
            </w:pPr>
            <w:r w:rsidRPr="00B36693">
              <w:rPr>
                <w:sz w:val="20"/>
                <w:szCs w:val="20"/>
                <w:lang w:val="en-US" w:eastAsia="en-GB"/>
              </w:rPr>
              <w:t>Measurable Action for Haze Free</w:t>
            </w:r>
            <w:r w:rsidR="000B40E3" w:rsidRPr="00B36693">
              <w:rPr>
                <w:sz w:val="20"/>
                <w:szCs w:val="20"/>
                <w:lang w:val="en-US" w:eastAsia="en-GB"/>
              </w:rPr>
              <w:t xml:space="preserve"> Sustainable  Land M</w:t>
            </w:r>
            <w:r w:rsidRPr="00B36693">
              <w:rPr>
                <w:sz w:val="20"/>
                <w:szCs w:val="20"/>
                <w:lang w:val="en-US" w:eastAsia="en-GB"/>
              </w:rPr>
              <w:t>anagement in Southeast Asia</w:t>
            </w:r>
          </w:p>
        </w:tc>
      </w:tr>
      <w:tr w:rsidR="006C0A16" w:rsidRPr="00B36693" w14:paraId="5FD69009"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54F86973" w14:textId="77777777" w:rsidR="006C0A16" w:rsidRPr="00B36693" w:rsidRDefault="006C0A16" w:rsidP="00BE6B30">
            <w:pPr>
              <w:spacing w:after="60" w:line="240" w:lineRule="auto"/>
              <w:rPr>
                <w:iCs/>
                <w:sz w:val="20"/>
                <w:szCs w:val="20"/>
                <w:lang w:val="sv-SE" w:eastAsia="en-GB"/>
              </w:rPr>
            </w:pPr>
            <w:r w:rsidRPr="00B36693">
              <w:rPr>
                <w:iCs/>
                <w:sz w:val="20"/>
                <w:szCs w:val="20"/>
                <w:lang w:val="sv-SE" w:eastAsia="en-GB"/>
              </w:rPr>
              <w:t>M&amp;E</w:t>
            </w:r>
          </w:p>
        </w:tc>
        <w:tc>
          <w:tcPr>
            <w:tcW w:w="6848" w:type="dxa"/>
            <w:shd w:val="clear" w:color="auto" w:fill="auto"/>
            <w:noWrap/>
            <w:vAlign w:val="center"/>
          </w:tcPr>
          <w:p w14:paraId="58F23B37" w14:textId="77777777" w:rsidR="006C0A16" w:rsidRPr="00B36693" w:rsidRDefault="006C0A16" w:rsidP="00BE6B30">
            <w:pPr>
              <w:spacing w:after="60" w:line="240" w:lineRule="auto"/>
              <w:rPr>
                <w:sz w:val="20"/>
                <w:szCs w:val="20"/>
                <w:lang w:val="en-US" w:eastAsia="en-GB"/>
              </w:rPr>
            </w:pPr>
            <w:r w:rsidRPr="00B36693">
              <w:rPr>
                <w:sz w:val="20"/>
                <w:szCs w:val="20"/>
                <w:lang w:val="en-US" w:eastAsia="en-GB"/>
              </w:rPr>
              <w:t>Monitoring and Evaluation</w:t>
            </w:r>
          </w:p>
        </w:tc>
      </w:tr>
      <w:tr w:rsidR="006C0A16" w:rsidRPr="00B36693" w14:paraId="5B7276A4"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4560880E" w14:textId="77777777" w:rsidR="006C0A16" w:rsidRPr="00B36693" w:rsidRDefault="006C0A16" w:rsidP="00BE6B30">
            <w:pPr>
              <w:spacing w:after="60" w:line="240" w:lineRule="auto"/>
              <w:rPr>
                <w:color w:val="000000"/>
                <w:sz w:val="20"/>
                <w:szCs w:val="20"/>
              </w:rPr>
            </w:pPr>
            <w:r w:rsidRPr="00B36693">
              <w:rPr>
                <w:color w:val="000000"/>
                <w:sz w:val="20"/>
                <w:szCs w:val="20"/>
              </w:rPr>
              <w:t>MRV</w:t>
            </w:r>
          </w:p>
        </w:tc>
        <w:tc>
          <w:tcPr>
            <w:tcW w:w="6848" w:type="dxa"/>
            <w:shd w:val="clear" w:color="auto" w:fill="auto"/>
            <w:noWrap/>
            <w:vAlign w:val="center"/>
          </w:tcPr>
          <w:p w14:paraId="2350524F" w14:textId="77777777" w:rsidR="006C0A16" w:rsidRPr="00B36693" w:rsidRDefault="006C0A16" w:rsidP="00BE6B30">
            <w:pPr>
              <w:spacing w:after="60" w:line="240" w:lineRule="auto"/>
              <w:rPr>
                <w:color w:val="000000"/>
                <w:sz w:val="20"/>
                <w:szCs w:val="20"/>
              </w:rPr>
            </w:pPr>
            <w:r w:rsidRPr="00B36693">
              <w:rPr>
                <w:sz w:val="20"/>
                <w:szCs w:val="20"/>
                <w:lang w:val="en-US"/>
              </w:rPr>
              <w:t>Measuring, Reporting and Verification</w:t>
            </w:r>
          </w:p>
        </w:tc>
      </w:tr>
      <w:tr w:rsidR="006C0A16" w:rsidRPr="00B36693" w14:paraId="5B6325C0"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513E5887" w14:textId="77777777" w:rsidR="006C0A16" w:rsidRPr="00B36693" w:rsidRDefault="006C0A16" w:rsidP="00BE6B30">
            <w:pPr>
              <w:spacing w:after="60" w:line="240" w:lineRule="auto"/>
              <w:rPr>
                <w:color w:val="000000"/>
                <w:sz w:val="20"/>
                <w:szCs w:val="20"/>
              </w:rPr>
            </w:pPr>
            <w:r w:rsidRPr="00B36693">
              <w:rPr>
                <w:color w:val="000000"/>
                <w:sz w:val="20"/>
                <w:szCs w:val="20"/>
              </w:rPr>
              <w:t>NAPP</w:t>
            </w:r>
          </w:p>
        </w:tc>
        <w:tc>
          <w:tcPr>
            <w:tcW w:w="6848" w:type="dxa"/>
            <w:shd w:val="clear" w:color="auto" w:fill="auto"/>
            <w:noWrap/>
            <w:vAlign w:val="center"/>
          </w:tcPr>
          <w:p w14:paraId="5FD722E9" w14:textId="77777777" w:rsidR="006C0A16" w:rsidRPr="00B36693" w:rsidRDefault="006C0A16" w:rsidP="00BE6B30">
            <w:pPr>
              <w:spacing w:after="60" w:line="240" w:lineRule="auto"/>
              <w:rPr>
                <w:sz w:val="20"/>
                <w:szCs w:val="20"/>
                <w:lang w:val="en-US"/>
              </w:rPr>
            </w:pPr>
            <w:r w:rsidRPr="00B36693">
              <w:rPr>
                <w:sz w:val="20"/>
                <w:szCs w:val="20"/>
                <w:lang w:val="en-US"/>
              </w:rPr>
              <w:t>National Action Plan for Peatlands</w:t>
            </w:r>
          </w:p>
        </w:tc>
      </w:tr>
      <w:tr w:rsidR="006C0A16" w:rsidRPr="00B36693" w14:paraId="3F0C17B1"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05AC202E" w14:textId="77777777" w:rsidR="006C0A16" w:rsidRPr="00B36693" w:rsidRDefault="006C0A16" w:rsidP="00BE6B30">
            <w:pPr>
              <w:spacing w:after="60" w:line="240" w:lineRule="auto"/>
              <w:rPr>
                <w:color w:val="000000"/>
                <w:sz w:val="20"/>
                <w:szCs w:val="20"/>
              </w:rPr>
            </w:pPr>
            <w:r w:rsidRPr="00B36693">
              <w:rPr>
                <w:color w:val="000000"/>
                <w:sz w:val="20"/>
                <w:szCs w:val="20"/>
              </w:rPr>
              <w:t>NGO</w:t>
            </w:r>
          </w:p>
        </w:tc>
        <w:tc>
          <w:tcPr>
            <w:tcW w:w="6848" w:type="dxa"/>
            <w:shd w:val="clear" w:color="auto" w:fill="auto"/>
            <w:noWrap/>
            <w:vAlign w:val="center"/>
          </w:tcPr>
          <w:p w14:paraId="375B27A1" w14:textId="77777777" w:rsidR="006C0A16" w:rsidRPr="00B36693" w:rsidRDefault="006C0A16" w:rsidP="00BE6B30">
            <w:pPr>
              <w:spacing w:after="60" w:line="240" w:lineRule="auto"/>
              <w:rPr>
                <w:color w:val="000000"/>
                <w:sz w:val="20"/>
                <w:szCs w:val="20"/>
              </w:rPr>
            </w:pPr>
            <w:r w:rsidRPr="00B36693">
              <w:rPr>
                <w:sz w:val="20"/>
                <w:szCs w:val="20"/>
                <w:lang w:val="en-GB" w:eastAsia="en-GB"/>
              </w:rPr>
              <w:t>Non-Governmental Organization</w:t>
            </w:r>
          </w:p>
        </w:tc>
      </w:tr>
      <w:tr w:rsidR="006C0A16" w:rsidRPr="00B36693" w14:paraId="6A8E9156"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4DF5B0B9" w14:textId="77777777" w:rsidR="006C0A16" w:rsidRPr="00B36693" w:rsidRDefault="006C0A16" w:rsidP="00BE6B30">
            <w:pPr>
              <w:spacing w:after="60" w:line="240" w:lineRule="auto"/>
              <w:rPr>
                <w:color w:val="000000"/>
                <w:sz w:val="20"/>
                <w:szCs w:val="20"/>
              </w:rPr>
            </w:pPr>
            <w:r w:rsidRPr="00B36693">
              <w:rPr>
                <w:color w:val="000000"/>
                <w:sz w:val="20"/>
                <w:szCs w:val="20"/>
              </w:rPr>
              <w:t>NPBD</w:t>
            </w:r>
          </w:p>
        </w:tc>
        <w:tc>
          <w:tcPr>
            <w:tcW w:w="6848" w:type="dxa"/>
            <w:shd w:val="clear" w:color="auto" w:fill="auto"/>
            <w:noWrap/>
            <w:vAlign w:val="center"/>
          </w:tcPr>
          <w:p w14:paraId="658997B9"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National Policy on Biological Diversity</w:t>
            </w:r>
          </w:p>
        </w:tc>
      </w:tr>
      <w:tr w:rsidR="006C0A16" w:rsidRPr="00B36693" w14:paraId="063A5157"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7A6A771E" w14:textId="77777777" w:rsidR="006C0A16" w:rsidRPr="00B36693" w:rsidRDefault="006C0A16" w:rsidP="00BE6B30">
            <w:pPr>
              <w:spacing w:after="60" w:line="240" w:lineRule="auto"/>
              <w:rPr>
                <w:color w:val="000000"/>
                <w:sz w:val="20"/>
                <w:szCs w:val="20"/>
              </w:rPr>
            </w:pPr>
            <w:r w:rsidRPr="00B36693">
              <w:rPr>
                <w:color w:val="000000"/>
                <w:sz w:val="20"/>
                <w:szCs w:val="20"/>
              </w:rPr>
              <w:t>NPMO</w:t>
            </w:r>
          </w:p>
        </w:tc>
        <w:tc>
          <w:tcPr>
            <w:tcW w:w="6848" w:type="dxa"/>
            <w:shd w:val="clear" w:color="auto" w:fill="auto"/>
            <w:noWrap/>
            <w:vAlign w:val="center"/>
          </w:tcPr>
          <w:p w14:paraId="6168A2CC"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National Project Management Office</w:t>
            </w:r>
          </w:p>
        </w:tc>
      </w:tr>
      <w:tr w:rsidR="006C0A16" w:rsidRPr="00B36693" w14:paraId="380FF26E" w14:textId="77777777" w:rsidTr="00D85E7E">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624882D0" w14:textId="43C1E9A5" w:rsidR="006C0A16" w:rsidRPr="00B36693" w:rsidRDefault="006C0A16" w:rsidP="00BE6B30">
            <w:pPr>
              <w:spacing w:after="60" w:line="240" w:lineRule="auto"/>
              <w:rPr>
                <w:sz w:val="20"/>
                <w:szCs w:val="20"/>
                <w:lang w:val="en-GB" w:eastAsia="en-GB"/>
              </w:rPr>
            </w:pPr>
            <w:r w:rsidRPr="00B36693">
              <w:rPr>
                <w:sz w:val="20"/>
                <w:szCs w:val="20"/>
                <w:lang w:val="en-GB" w:eastAsia="en-GB"/>
              </w:rPr>
              <w:t>NPSC</w:t>
            </w:r>
          </w:p>
        </w:tc>
        <w:tc>
          <w:tcPr>
            <w:tcW w:w="6848" w:type="dxa"/>
            <w:shd w:val="clear" w:color="auto" w:fill="auto"/>
            <w:noWrap/>
            <w:vAlign w:val="center"/>
          </w:tcPr>
          <w:p w14:paraId="12CF5C2D" w14:textId="56A4A7CE" w:rsidR="006C0A16" w:rsidRPr="00B36693" w:rsidRDefault="006C0A16" w:rsidP="00BE6B30">
            <w:pPr>
              <w:spacing w:after="60" w:line="240" w:lineRule="auto"/>
              <w:rPr>
                <w:sz w:val="20"/>
                <w:szCs w:val="20"/>
                <w:lang w:val="en-GB" w:eastAsia="en-GB"/>
              </w:rPr>
            </w:pPr>
            <w:r w:rsidRPr="00B36693">
              <w:rPr>
                <w:sz w:val="20"/>
                <w:szCs w:val="20"/>
                <w:lang w:val="en-GB" w:eastAsia="en-GB"/>
              </w:rPr>
              <w:t>National Peatland Steering Committee</w:t>
            </w:r>
          </w:p>
        </w:tc>
      </w:tr>
      <w:tr w:rsidR="006C0A16" w:rsidRPr="00B36693" w14:paraId="7C8F102A" w14:textId="77777777" w:rsidTr="00D85E7E">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064F394C" w14:textId="77777777" w:rsidR="006C0A16" w:rsidRPr="00B36693" w:rsidRDefault="006C0A16" w:rsidP="00BE6B30">
            <w:pPr>
              <w:spacing w:after="60" w:line="240" w:lineRule="auto"/>
              <w:rPr>
                <w:color w:val="000000"/>
                <w:sz w:val="20"/>
                <w:szCs w:val="20"/>
              </w:rPr>
            </w:pPr>
            <w:r w:rsidRPr="00B36693">
              <w:rPr>
                <w:sz w:val="20"/>
                <w:szCs w:val="20"/>
                <w:lang w:val="en-GB" w:eastAsia="en-GB"/>
              </w:rPr>
              <w:t>NPWD</w:t>
            </w:r>
          </w:p>
        </w:tc>
        <w:tc>
          <w:tcPr>
            <w:tcW w:w="6848" w:type="dxa"/>
            <w:shd w:val="clear" w:color="auto" w:fill="auto"/>
            <w:noWrap/>
            <w:vAlign w:val="center"/>
          </w:tcPr>
          <w:p w14:paraId="2855BF0D"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National Park and Wildlife Department</w:t>
            </w:r>
          </w:p>
        </w:tc>
      </w:tr>
      <w:tr w:rsidR="006C0A16" w:rsidRPr="00B36693" w14:paraId="2FED4453" w14:textId="77777777" w:rsidTr="00D85E7E">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76C0F2D" w14:textId="646E1963" w:rsidR="006C0A16" w:rsidRPr="00B36693" w:rsidRDefault="006C0A16" w:rsidP="00BE6B30">
            <w:pPr>
              <w:spacing w:after="60" w:line="240" w:lineRule="auto"/>
              <w:rPr>
                <w:sz w:val="20"/>
                <w:szCs w:val="20"/>
                <w:lang w:val="en-GB" w:eastAsia="en-GB"/>
              </w:rPr>
            </w:pPr>
            <w:r w:rsidRPr="00B36693">
              <w:rPr>
                <w:color w:val="000000"/>
                <w:sz w:val="20"/>
                <w:szCs w:val="20"/>
              </w:rPr>
              <w:t>NPWC</w:t>
            </w:r>
          </w:p>
        </w:tc>
        <w:tc>
          <w:tcPr>
            <w:tcW w:w="6848" w:type="dxa"/>
            <w:shd w:val="clear" w:color="auto" w:fill="auto"/>
            <w:noWrap/>
            <w:vAlign w:val="center"/>
          </w:tcPr>
          <w:p w14:paraId="278EE4D3" w14:textId="6ED0D283" w:rsidR="006C0A16" w:rsidRPr="00B36693" w:rsidRDefault="006C0A16" w:rsidP="00BE6B30">
            <w:pPr>
              <w:spacing w:after="60" w:line="240" w:lineRule="auto"/>
              <w:rPr>
                <w:sz w:val="20"/>
                <w:szCs w:val="20"/>
                <w:lang w:val="en-GB" w:eastAsia="en-GB"/>
              </w:rPr>
            </w:pPr>
            <w:r w:rsidRPr="00B36693">
              <w:rPr>
                <w:sz w:val="20"/>
                <w:szCs w:val="20"/>
                <w:lang w:val="en-US" w:eastAsia="en-GB"/>
              </w:rPr>
              <w:t>National Peatland Working Committee</w:t>
            </w:r>
          </w:p>
        </w:tc>
      </w:tr>
      <w:tr w:rsidR="006C0A16" w:rsidRPr="00B36693" w14:paraId="35EE03F6"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C62FD8B" w14:textId="77777777" w:rsidR="006C0A16" w:rsidRPr="00B36693" w:rsidRDefault="006C0A16" w:rsidP="00BE6B30">
            <w:pPr>
              <w:spacing w:after="60" w:line="240" w:lineRule="auto"/>
              <w:rPr>
                <w:color w:val="000000"/>
                <w:sz w:val="20"/>
                <w:szCs w:val="20"/>
              </w:rPr>
            </w:pPr>
            <w:r w:rsidRPr="00B36693">
              <w:rPr>
                <w:color w:val="000000"/>
                <w:sz w:val="20"/>
                <w:szCs w:val="20"/>
              </w:rPr>
              <w:t>NRE</w:t>
            </w:r>
          </w:p>
        </w:tc>
        <w:tc>
          <w:tcPr>
            <w:tcW w:w="6848" w:type="dxa"/>
            <w:shd w:val="clear" w:color="auto" w:fill="auto"/>
            <w:noWrap/>
            <w:vAlign w:val="center"/>
          </w:tcPr>
          <w:p w14:paraId="3CA58BB9" w14:textId="44D97A85" w:rsidR="006C0A16" w:rsidRPr="00B36693" w:rsidRDefault="006C0A16" w:rsidP="00BE6B30">
            <w:pPr>
              <w:spacing w:after="60" w:line="240" w:lineRule="auto"/>
              <w:rPr>
                <w:sz w:val="20"/>
                <w:szCs w:val="20"/>
                <w:lang w:val="en-GB" w:eastAsia="en-GB"/>
              </w:rPr>
            </w:pPr>
            <w:r w:rsidRPr="00B36693">
              <w:rPr>
                <w:sz w:val="20"/>
                <w:szCs w:val="20"/>
                <w:lang w:val="en-GB" w:eastAsia="en-GB"/>
              </w:rPr>
              <w:t>Ministry of Natural Resources and the Environment</w:t>
            </w:r>
          </w:p>
        </w:tc>
      </w:tr>
      <w:tr w:rsidR="006C0A16" w:rsidRPr="00B36693" w14:paraId="65C60FB6"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071AC059" w14:textId="77777777" w:rsidR="006C0A16" w:rsidRPr="00B36693" w:rsidRDefault="006C0A16" w:rsidP="00BE6B30">
            <w:pPr>
              <w:spacing w:after="60" w:line="240" w:lineRule="auto"/>
              <w:rPr>
                <w:color w:val="000000"/>
                <w:sz w:val="20"/>
                <w:szCs w:val="20"/>
              </w:rPr>
            </w:pPr>
            <w:r w:rsidRPr="00B36693">
              <w:rPr>
                <w:color w:val="000000"/>
                <w:sz w:val="20"/>
                <w:szCs w:val="20"/>
              </w:rPr>
              <w:t>NRO</w:t>
            </w:r>
          </w:p>
        </w:tc>
        <w:tc>
          <w:tcPr>
            <w:tcW w:w="6848" w:type="dxa"/>
            <w:shd w:val="clear" w:color="auto" w:fill="auto"/>
            <w:noWrap/>
            <w:vAlign w:val="center"/>
          </w:tcPr>
          <w:p w14:paraId="2851D0DA" w14:textId="77777777" w:rsidR="006C0A16" w:rsidRPr="00B36693" w:rsidRDefault="006C0A16" w:rsidP="00BE6B30">
            <w:pPr>
              <w:spacing w:after="60" w:line="240" w:lineRule="auto"/>
              <w:rPr>
                <w:sz w:val="20"/>
                <w:szCs w:val="20"/>
                <w:lang w:val="en-GB" w:eastAsia="en-GB"/>
              </w:rPr>
            </w:pPr>
            <w:r w:rsidRPr="00B36693">
              <w:rPr>
                <w:sz w:val="20"/>
                <w:szCs w:val="20"/>
                <w:lang w:val="en-GB" w:eastAsia="en-GB"/>
              </w:rPr>
              <w:t>Natural Resources Office</w:t>
            </w:r>
          </w:p>
        </w:tc>
      </w:tr>
      <w:tr w:rsidR="006C0A16" w:rsidRPr="00B36693" w14:paraId="73E9E0DC"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6FDE826F" w14:textId="6E644EC1" w:rsidR="006C0A16" w:rsidRPr="00B36693" w:rsidRDefault="006C0A16" w:rsidP="00BE6B30">
            <w:pPr>
              <w:spacing w:after="60" w:line="240" w:lineRule="auto"/>
              <w:rPr>
                <w:color w:val="000000"/>
                <w:sz w:val="20"/>
                <w:szCs w:val="20"/>
              </w:rPr>
            </w:pPr>
            <w:r w:rsidRPr="00B36693">
              <w:rPr>
                <w:color w:val="000000"/>
                <w:sz w:val="20"/>
                <w:szCs w:val="20"/>
              </w:rPr>
              <w:t>NTFP</w:t>
            </w:r>
          </w:p>
        </w:tc>
        <w:tc>
          <w:tcPr>
            <w:tcW w:w="6848" w:type="dxa"/>
            <w:shd w:val="clear" w:color="auto" w:fill="auto"/>
            <w:noWrap/>
            <w:vAlign w:val="center"/>
          </w:tcPr>
          <w:p w14:paraId="463ED7CE" w14:textId="192E4577" w:rsidR="006C0A16" w:rsidRPr="00B36693" w:rsidRDefault="006C0A16" w:rsidP="00BE6B30">
            <w:pPr>
              <w:tabs>
                <w:tab w:val="left" w:pos="1560"/>
                <w:tab w:val="left" w:pos="2835"/>
              </w:tabs>
              <w:spacing w:after="60" w:line="240" w:lineRule="auto"/>
              <w:rPr>
                <w:sz w:val="20"/>
                <w:szCs w:val="20"/>
                <w:lang w:val="en-GB" w:eastAsia="en-GB"/>
              </w:rPr>
            </w:pPr>
            <w:r w:rsidRPr="00B36693">
              <w:rPr>
                <w:sz w:val="20"/>
                <w:szCs w:val="20"/>
                <w:lang w:val="en-GB" w:eastAsia="en-GB"/>
              </w:rPr>
              <w:t>Non Timber Forest Product</w:t>
            </w:r>
          </w:p>
        </w:tc>
      </w:tr>
      <w:tr w:rsidR="006C0A16" w:rsidRPr="00B36693" w14:paraId="3158A76F"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65726196" w14:textId="311C1BA0" w:rsidR="006C0A16" w:rsidRPr="00B36693" w:rsidRDefault="006C0A16" w:rsidP="00BE6B30">
            <w:pPr>
              <w:spacing w:after="60" w:line="240" w:lineRule="auto"/>
              <w:rPr>
                <w:rFonts w:eastAsia="Calibri"/>
                <w:sz w:val="20"/>
                <w:szCs w:val="20"/>
              </w:rPr>
            </w:pPr>
            <w:r w:rsidRPr="00B36693">
              <w:rPr>
                <w:rFonts w:eastAsia="Calibri"/>
                <w:sz w:val="20"/>
                <w:szCs w:val="20"/>
              </w:rPr>
              <w:t>PIM</w:t>
            </w:r>
          </w:p>
        </w:tc>
        <w:tc>
          <w:tcPr>
            <w:tcW w:w="6848" w:type="dxa"/>
            <w:shd w:val="clear" w:color="auto" w:fill="auto"/>
            <w:noWrap/>
            <w:vAlign w:val="center"/>
          </w:tcPr>
          <w:p w14:paraId="7016AF86" w14:textId="1E5C9BD9" w:rsidR="006C0A16" w:rsidRPr="00B36693" w:rsidRDefault="006C0A16" w:rsidP="00BE6B30">
            <w:pPr>
              <w:tabs>
                <w:tab w:val="left" w:pos="1560"/>
                <w:tab w:val="left" w:pos="2835"/>
              </w:tabs>
              <w:spacing w:after="60" w:line="240" w:lineRule="auto"/>
              <w:rPr>
                <w:rFonts w:eastAsia="Calibri"/>
                <w:sz w:val="20"/>
                <w:szCs w:val="20"/>
              </w:rPr>
            </w:pPr>
            <w:r w:rsidRPr="00B36693">
              <w:rPr>
                <w:rFonts w:eastAsia="Calibri"/>
                <w:sz w:val="20"/>
                <w:szCs w:val="20"/>
              </w:rPr>
              <w:t>Project Implementation Manual</w:t>
            </w:r>
          </w:p>
        </w:tc>
      </w:tr>
      <w:tr w:rsidR="006C0A16" w:rsidRPr="00B36693" w14:paraId="230CF708"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4E2001A8" w14:textId="77777777" w:rsidR="006C0A16" w:rsidRPr="00B36693" w:rsidRDefault="006C0A16" w:rsidP="00BE6B30">
            <w:pPr>
              <w:spacing w:after="60" w:line="240" w:lineRule="auto"/>
              <w:rPr>
                <w:color w:val="000000"/>
                <w:sz w:val="20"/>
                <w:szCs w:val="20"/>
              </w:rPr>
            </w:pPr>
            <w:r w:rsidRPr="00B36693">
              <w:rPr>
                <w:color w:val="000000"/>
                <w:sz w:val="20"/>
                <w:szCs w:val="20"/>
              </w:rPr>
              <w:t>PMO</w:t>
            </w:r>
          </w:p>
        </w:tc>
        <w:tc>
          <w:tcPr>
            <w:tcW w:w="6848" w:type="dxa"/>
            <w:shd w:val="clear" w:color="auto" w:fill="auto"/>
            <w:noWrap/>
            <w:vAlign w:val="center"/>
          </w:tcPr>
          <w:p w14:paraId="54DFA6C0" w14:textId="13F43B4C" w:rsidR="006C0A16" w:rsidRPr="00B36693" w:rsidRDefault="006C0A16" w:rsidP="00BE6B30">
            <w:pPr>
              <w:tabs>
                <w:tab w:val="left" w:pos="1560"/>
                <w:tab w:val="left" w:pos="2835"/>
              </w:tabs>
              <w:spacing w:after="60" w:line="240" w:lineRule="auto"/>
              <w:rPr>
                <w:sz w:val="20"/>
                <w:szCs w:val="20"/>
                <w:lang w:val="sv-SE" w:eastAsia="en-GB"/>
              </w:rPr>
            </w:pPr>
            <w:r w:rsidRPr="00B36693">
              <w:rPr>
                <w:sz w:val="20"/>
                <w:szCs w:val="20"/>
                <w:lang w:val="sv-SE" w:eastAsia="en-GB"/>
              </w:rPr>
              <w:t>Project Management Office</w:t>
            </w:r>
          </w:p>
        </w:tc>
      </w:tr>
      <w:tr w:rsidR="001479EB" w:rsidRPr="00B36693" w14:paraId="7CB22F2A"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1D17174" w14:textId="137A1D01" w:rsidR="001479EB" w:rsidRPr="00B36693" w:rsidDel="001479EB" w:rsidRDefault="001479EB" w:rsidP="00BE6B30">
            <w:pPr>
              <w:spacing w:after="60" w:line="240" w:lineRule="auto"/>
              <w:rPr>
                <w:rFonts w:eastAsia="Calibri"/>
                <w:sz w:val="20"/>
                <w:szCs w:val="20"/>
              </w:rPr>
            </w:pPr>
            <w:r w:rsidRPr="00B36693">
              <w:rPr>
                <w:rFonts w:eastAsia="Calibri"/>
                <w:sz w:val="20"/>
                <w:szCs w:val="20"/>
              </w:rPr>
              <w:t>PP</w:t>
            </w:r>
          </w:p>
        </w:tc>
        <w:tc>
          <w:tcPr>
            <w:tcW w:w="6848" w:type="dxa"/>
            <w:shd w:val="clear" w:color="auto" w:fill="auto"/>
            <w:noWrap/>
            <w:vAlign w:val="center"/>
          </w:tcPr>
          <w:p w14:paraId="4AFA3AE5" w14:textId="1B3ED5EE" w:rsidR="001479EB" w:rsidRPr="00B36693" w:rsidDel="001479EB" w:rsidRDefault="001479EB" w:rsidP="00BE6B30">
            <w:pPr>
              <w:tabs>
                <w:tab w:val="left" w:pos="1560"/>
                <w:tab w:val="left" w:pos="2835"/>
              </w:tabs>
              <w:spacing w:after="60" w:line="240" w:lineRule="auto"/>
              <w:rPr>
                <w:rFonts w:eastAsia="Calibri"/>
                <w:sz w:val="20"/>
                <w:szCs w:val="20"/>
              </w:rPr>
            </w:pPr>
            <w:r w:rsidRPr="00B36693">
              <w:rPr>
                <w:rFonts w:eastAsia="Calibri"/>
                <w:sz w:val="20"/>
                <w:szCs w:val="20"/>
              </w:rPr>
              <w:t>Procurement Plan</w:t>
            </w:r>
          </w:p>
        </w:tc>
      </w:tr>
      <w:tr w:rsidR="001479EB" w:rsidRPr="00B36693" w14:paraId="73FEF832"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7955DC0" w14:textId="766EF340" w:rsidR="001479EB" w:rsidRPr="00B36693" w:rsidRDefault="001479EB" w:rsidP="00BE6B30">
            <w:pPr>
              <w:spacing w:after="60" w:line="240" w:lineRule="auto"/>
              <w:rPr>
                <w:color w:val="000000"/>
                <w:sz w:val="20"/>
                <w:szCs w:val="20"/>
              </w:rPr>
            </w:pPr>
            <w:r w:rsidRPr="00B36693">
              <w:rPr>
                <w:rFonts w:eastAsia="Calibri"/>
                <w:sz w:val="20"/>
                <w:szCs w:val="20"/>
              </w:rPr>
              <w:t xml:space="preserve">PRF </w:t>
            </w:r>
          </w:p>
        </w:tc>
        <w:tc>
          <w:tcPr>
            <w:tcW w:w="6848" w:type="dxa"/>
            <w:shd w:val="clear" w:color="auto" w:fill="auto"/>
            <w:noWrap/>
            <w:vAlign w:val="center"/>
          </w:tcPr>
          <w:p w14:paraId="783A69EF" w14:textId="3A0CC1DD" w:rsidR="001479EB" w:rsidRPr="00B36693" w:rsidRDefault="001479EB" w:rsidP="00BE6B30">
            <w:pPr>
              <w:tabs>
                <w:tab w:val="left" w:pos="1560"/>
                <w:tab w:val="left" w:pos="2835"/>
              </w:tabs>
              <w:spacing w:after="60" w:line="240" w:lineRule="auto"/>
              <w:rPr>
                <w:rFonts w:eastAsia="Calibri"/>
                <w:sz w:val="20"/>
                <w:szCs w:val="20"/>
              </w:rPr>
            </w:pPr>
            <w:r w:rsidRPr="00B36693">
              <w:rPr>
                <w:rFonts w:eastAsia="Calibri"/>
                <w:sz w:val="20"/>
                <w:szCs w:val="20"/>
              </w:rPr>
              <w:t>Permanent Reserved Forest</w:t>
            </w:r>
          </w:p>
        </w:tc>
      </w:tr>
      <w:tr w:rsidR="00F25B60" w:rsidRPr="00B36693" w14:paraId="6657FE02"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0351FB08" w14:textId="58B86E36" w:rsidR="00F25B60" w:rsidRPr="00B36693" w:rsidRDefault="00F25B60" w:rsidP="00BE6B30">
            <w:pPr>
              <w:spacing w:after="60" w:line="240" w:lineRule="auto"/>
              <w:rPr>
                <w:rFonts w:eastAsia="Calibri"/>
                <w:sz w:val="20"/>
                <w:szCs w:val="20"/>
              </w:rPr>
            </w:pPr>
            <w:r w:rsidRPr="00B36693">
              <w:rPr>
                <w:rFonts w:eastAsia="Calibri"/>
                <w:sz w:val="20"/>
                <w:szCs w:val="20"/>
              </w:rPr>
              <w:t>PSF</w:t>
            </w:r>
          </w:p>
        </w:tc>
        <w:tc>
          <w:tcPr>
            <w:tcW w:w="6848" w:type="dxa"/>
            <w:shd w:val="clear" w:color="auto" w:fill="auto"/>
            <w:noWrap/>
            <w:vAlign w:val="center"/>
          </w:tcPr>
          <w:p w14:paraId="7B1817DA" w14:textId="36690581" w:rsidR="00F25B60" w:rsidRPr="00B36693" w:rsidRDefault="00F25B60" w:rsidP="00BE6B30">
            <w:pPr>
              <w:tabs>
                <w:tab w:val="left" w:pos="1560"/>
                <w:tab w:val="left" w:pos="2835"/>
              </w:tabs>
              <w:spacing w:after="60" w:line="240" w:lineRule="auto"/>
              <w:rPr>
                <w:rFonts w:eastAsia="Calibri"/>
                <w:sz w:val="20"/>
                <w:szCs w:val="20"/>
              </w:rPr>
            </w:pPr>
            <w:r w:rsidRPr="00B36693">
              <w:rPr>
                <w:rFonts w:eastAsia="Calibri"/>
                <w:sz w:val="20"/>
                <w:szCs w:val="20"/>
              </w:rPr>
              <w:t>Peat Swamp Forest</w:t>
            </w:r>
          </w:p>
        </w:tc>
      </w:tr>
      <w:tr w:rsidR="006C0A16" w:rsidRPr="00B36693" w14:paraId="2610511A"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436DBB3B" w14:textId="71C0AD84" w:rsidR="006C0A16" w:rsidRPr="00B36693" w:rsidRDefault="006C0A16" w:rsidP="00BE6B30">
            <w:pPr>
              <w:spacing w:after="60" w:line="240" w:lineRule="auto"/>
              <w:rPr>
                <w:color w:val="000000"/>
                <w:sz w:val="20"/>
                <w:szCs w:val="20"/>
              </w:rPr>
            </w:pPr>
            <w:r w:rsidRPr="00B36693">
              <w:rPr>
                <w:sz w:val="20"/>
                <w:szCs w:val="20"/>
                <w:lang w:val="sv-SE" w:eastAsia="en-GB"/>
              </w:rPr>
              <w:t>PWG</w:t>
            </w:r>
          </w:p>
        </w:tc>
        <w:tc>
          <w:tcPr>
            <w:tcW w:w="6848" w:type="dxa"/>
            <w:shd w:val="clear" w:color="auto" w:fill="auto"/>
            <w:noWrap/>
            <w:vAlign w:val="center"/>
          </w:tcPr>
          <w:p w14:paraId="63B4B1A7" w14:textId="1B9393CD" w:rsidR="006C0A16" w:rsidRPr="00B36693" w:rsidRDefault="006C0A16" w:rsidP="00BE6B30">
            <w:pPr>
              <w:spacing w:after="60" w:line="240" w:lineRule="auto"/>
              <w:rPr>
                <w:color w:val="000000"/>
                <w:sz w:val="20"/>
                <w:szCs w:val="20"/>
                <w:lang w:val="en-US"/>
              </w:rPr>
            </w:pPr>
            <w:r w:rsidRPr="00B36693">
              <w:rPr>
                <w:sz w:val="20"/>
                <w:szCs w:val="20"/>
                <w:lang w:val="en-US" w:eastAsia="en-GB"/>
              </w:rPr>
              <w:t>Project Working Group</w:t>
            </w:r>
          </w:p>
        </w:tc>
      </w:tr>
      <w:tr w:rsidR="006C0A16" w:rsidRPr="00B36693" w14:paraId="70CA7F73"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5B040878" w14:textId="77777777" w:rsidR="006C0A16" w:rsidRPr="00B36693" w:rsidRDefault="006C0A16" w:rsidP="00BE6B30">
            <w:pPr>
              <w:spacing w:after="60" w:line="240" w:lineRule="auto"/>
              <w:rPr>
                <w:color w:val="000000"/>
                <w:sz w:val="20"/>
                <w:szCs w:val="20"/>
              </w:rPr>
            </w:pPr>
            <w:r w:rsidRPr="00B36693">
              <w:rPr>
                <w:color w:val="000000"/>
                <w:sz w:val="20"/>
                <w:szCs w:val="20"/>
              </w:rPr>
              <w:t>QE</w:t>
            </w:r>
          </w:p>
        </w:tc>
        <w:tc>
          <w:tcPr>
            <w:tcW w:w="6848" w:type="dxa"/>
            <w:shd w:val="clear" w:color="auto" w:fill="auto"/>
            <w:noWrap/>
            <w:vAlign w:val="center"/>
          </w:tcPr>
          <w:p w14:paraId="44C5BC02" w14:textId="77777777" w:rsidR="006C0A16" w:rsidRPr="00B36693" w:rsidRDefault="006C0A16" w:rsidP="00BE6B30">
            <w:pPr>
              <w:tabs>
                <w:tab w:val="left" w:pos="1560"/>
                <w:tab w:val="left" w:pos="2835"/>
              </w:tabs>
              <w:spacing w:after="60" w:line="240" w:lineRule="auto"/>
              <w:rPr>
                <w:sz w:val="20"/>
                <w:szCs w:val="20"/>
                <w:lang w:val="en-US" w:eastAsia="en-GB"/>
              </w:rPr>
            </w:pPr>
            <w:r w:rsidRPr="00B36693">
              <w:rPr>
                <w:sz w:val="20"/>
                <w:szCs w:val="20"/>
                <w:lang w:val="en-US" w:eastAsia="en-GB"/>
              </w:rPr>
              <w:t>Quality Enhancement</w:t>
            </w:r>
          </w:p>
        </w:tc>
      </w:tr>
      <w:tr w:rsidR="006C0A16" w:rsidRPr="00B36693" w14:paraId="2471630D"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2388601B" w14:textId="77777777" w:rsidR="006C0A16" w:rsidRPr="00B36693" w:rsidRDefault="006C0A16" w:rsidP="00BE6B30">
            <w:pPr>
              <w:spacing w:after="60" w:line="240" w:lineRule="auto"/>
              <w:rPr>
                <w:color w:val="000000"/>
                <w:sz w:val="20"/>
                <w:szCs w:val="20"/>
              </w:rPr>
            </w:pPr>
            <w:r w:rsidRPr="00B36693">
              <w:rPr>
                <w:sz w:val="20"/>
                <w:szCs w:val="20"/>
                <w:lang w:val="sv-SE" w:eastAsia="en-GB"/>
              </w:rPr>
              <w:t>REDD+</w:t>
            </w:r>
          </w:p>
        </w:tc>
        <w:tc>
          <w:tcPr>
            <w:tcW w:w="6848" w:type="dxa"/>
            <w:shd w:val="clear" w:color="auto" w:fill="auto"/>
            <w:noWrap/>
            <w:vAlign w:val="center"/>
          </w:tcPr>
          <w:p w14:paraId="41DBB311" w14:textId="77777777" w:rsidR="006C0A16" w:rsidRPr="00B36693" w:rsidRDefault="006C0A16" w:rsidP="00BE6B30">
            <w:pPr>
              <w:spacing w:after="60" w:line="240" w:lineRule="auto"/>
              <w:rPr>
                <w:noProof/>
                <w:color w:val="000000"/>
                <w:sz w:val="20"/>
                <w:szCs w:val="20"/>
                <w:lang w:val="en-US"/>
              </w:rPr>
            </w:pPr>
            <w:r w:rsidRPr="00B36693">
              <w:rPr>
                <w:noProof/>
                <w:color w:val="000000"/>
                <w:sz w:val="20"/>
                <w:szCs w:val="20"/>
                <w:lang w:val="en-US"/>
              </w:rPr>
              <w:t>Reduction of Emissions from Deforestation and forest Degradation and the role of conservation, sustainable management of forests and enhancement of forest carbon stocks</w:t>
            </w:r>
          </w:p>
        </w:tc>
      </w:tr>
      <w:tr w:rsidR="006C0A16" w:rsidRPr="00B36693" w14:paraId="7D35D1B5"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2CF1B554" w14:textId="77777777" w:rsidR="006C0A16" w:rsidRPr="00B36693" w:rsidRDefault="006C0A16" w:rsidP="00BE6B30">
            <w:pPr>
              <w:spacing w:after="60" w:line="240" w:lineRule="auto"/>
              <w:rPr>
                <w:color w:val="000000"/>
                <w:sz w:val="20"/>
                <w:szCs w:val="20"/>
              </w:rPr>
            </w:pPr>
            <w:r w:rsidRPr="00B36693">
              <w:rPr>
                <w:sz w:val="20"/>
                <w:szCs w:val="20"/>
                <w:lang w:val="sv-SE" w:eastAsia="en-GB"/>
              </w:rPr>
              <w:t>SCC</w:t>
            </w:r>
          </w:p>
        </w:tc>
        <w:tc>
          <w:tcPr>
            <w:tcW w:w="6848" w:type="dxa"/>
            <w:shd w:val="clear" w:color="auto" w:fill="auto"/>
            <w:noWrap/>
            <w:vAlign w:val="center"/>
          </w:tcPr>
          <w:p w14:paraId="4FC6158E" w14:textId="77777777" w:rsidR="006C0A16" w:rsidRPr="00B36693" w:rsidRDefault="006C0A16" w:rsidP="00BE6B30">
            <w:pPr>
              <w:tabs>
                <w:tab w:val="left" w:pos="1560"/>
                <w:tab w:val="left" w:pos="2835"/>
              </w:tabs>
              <w:spacing w:after="60" w:line="240" w:lineRule="auto"/>
              <w:rPr>
                <w:sz w:val="20"/>
                <w:szCs w:val="20"/>
                <w:lang w:val="en-US" w:eastAsia="en-GB"/>
              </w:rPr>
            </w:pPr>
            <w:r w:rsidRPr="00B36693">
              <w:rPr>
                <w:sz w:val="20"/>
                <w:szCs w:val="20"/>
                <w:lang w:val="en-US" w:eastAsia="en-GB"/>
              </w:rPr>
              <w:t>Site Coordination Committee</w:t>
            </w:r>
          </w:p>
        </w:tc>
      </w:tr>
      <w:tr w:rsidR="0095620B" w:rsidRPr="00B36693" w14:paraId="3D2C8A75"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A1B1775" w14:textId="3366C424" w:rsidR="0095620B" w:rsidRPr="00B36693" w:rsidRDefault="0095620B" w:rsidP="00BE6B30">
            <w:pPr>
              <w:spacing w:after="60" w:line="240" w:lineRule="auto"/>
              <w:rPr>
                <w:sz w:val="20"/>
                <w:szCs w:val="20"/>
                <w:lang w:val="sv-SE" w:eastAsia="en-GB"/>
              </w:rPr>
            </w:pPr>
            <w:r w:rsidRPr="00B36693">
              <w:rPr>
                <w:sz w:val="20"/>
                <w:szCs w:val="20"/>
                <w:lang w:val="sv-SE" w:eastAsia="en-GB"/>
              </w:rPr>
              <w:t>SEA</w:t>
            </w:r>
            <w:r w:rsidR="000B40E3" w:rsidRPr="00B36693">
              <w:rPr>
                <w:sz w:val="20"/>
                <w:szCs w:val="20"/>
                <w:lang w:val="sv-SE" w:eastAsia="en-GB"/>
              </w:rPr>
              <w:t>p</w:t>
            </w:r>
            <w:r w:rsidR="000A7F12" w:rsidRPr="00B36693">
              <w:rPr>
                <w:sz w:val="20"/>
                <w:szCs w:val="20"/>
                <w:lang w:val="sv-SE" w:eastAsia="en-GB"/>
              </w:rPr>
              <w:t>eat</w:t>
            </w:r>
          </w:p>
        </w:tc>
        <w:tc>
          <w:tcPr>
            <w:tcW w:w="6848" w:type="dxa"/>
            <w:shd w:val="clear" w:color="auto" w:fill="auto"/>
            <w:noWrap/>
            <w:vAlign w:val="center"/>
          </w:tcPr>
          <w:p w14:paraId="3C5FAAE9" w14:textId="1509A604" w:rsidR="0095620B" w:rsidRPr="00B36693" w:rsidRDefault="000A7F12" w:rsidP="00BE6B30">
            <w:pPr>
              <w:tabs>
                <w:tab w:val="left" w:pos="1560"/>
                <w:tab w:val="left" w:pos="2835"/>
              </w:tabs>
              <w:spacing w:after="60" w:line="240" w:lineRule="auto"/>
              <w:rPr>
                <w:sz w:val="20"/>
                <w:szCs w:val="20"/>
                <w:lang w:val="en-US" w:eastAsia="en-GB"/>
              </w:rPr>
            </w:pPr>
            <w:r w:rsidRPr="00B36693">
              <w:rPr>
                <w:sz w:val="20"/>
                <w:szCs w:val="20"/>
                <w:lang w:val="en-US" w:eastAsia="en-GB"/>
              </w:rPr>
              <w:t xml:space="preserve">Sustainable </w:t>
            </w:r>
            <w:r w:rsidR="00AF1ABE" w:rsidRPr="00B36693">
              <w:rPr>
                <w:sz w:val="20"/>
                <w:szCs w:val="20"/>
                <w:lang w:val="en-US" w:eastAsia="en-GB"/>
              </w:rPr>
              <w:t>m</w:t>
            </w:r>
            <w:r w:rsidRPr="00B36693">
              <w:rPr>
                <w:sz w:val="20"/>
                <w:szCs w:val="20"/>
                <w:lang w:val="en-US" w:eastAsia="en-GB"/>
              </w:rPr>
              <w:t xml:space="preserve">anagement </w:t>
            </w:r>
            <w:r w:rsidR="00AF1ABE" w:rsidRPr="00B36693">
              <w:rPr>
                <w:sz w:val="20"/>
                <w:szCs w:val="20"/>
                <w:lang w:val="en-US" w:eastAsia="en-GB"/>
              </w:rPr>
              <w:t>of p</w:t>
            </w:r>
            <w:r w:rsidRPr="00B36693">
              <w:rPr>
                <w:sz w:val="20"/>
                <w:szCs w:val="20"/>
                <w:lang w:val="en-US" w:eastAsia="en-GB"/>
              </w:rPr>
              <w:t>eatland fores</w:t>
            </w:r>
            <w:r w:rsidR="00AF1ABE" w:rsidRPr="00B36693">
              <w:rPr>
                <w:sz w:val="20"/>
                <w:szCs w:val="20"/>
                <w:lang w:val="en-US" w:eastAsia="en-GB"/>
              </w:rPr>
              <w:t>ts in South E</w:t>
            </w:r>
            <w:r w:rsidR="000B40E3" w:rsidRPr="00B36693">
              <w:rPr>
                <w:sz w:val="20"/>
                <w:szCs w:val="20"/>
                <w:lang w:val="en-US" w:eastAsia="en-GB"/>
              </w:rPr>
              <w:t>ast Asia (SEAp</w:t>
            </w:r>
            <w:r w:rsidRPr="00B36693">
              <w:rPr>
                <w:sz w:val="20"/>
                <w:szCs w:val="20"/>
                <w:lang w:val="en-US" w:eastAsia="en-GB"/>
              </w:rPr>
              <w:t>eat) Project</w:t>
            </w:r>
          </w:p>
        </w:tc>
      </w:tr>
      <w:tr w:rsidR="006C0A16" w:rsidRPr="00B36693" w14:paraId="44CBD8D6"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14BB06E4" w14:textId="77777777" w:rsidR="006C0A16" w:rsidRPr="00B36693" w:rsidRDefault="006C0A16" w:rsidP="00BE6B30">
            <w:pPr>
              <w:spacing w:after="60" w:line="240" w:lineRule="auto"/>
              <w:rPr>
                <w:sz w:val="20"/>
                <w:szCs w:val="20"/>
                <w:lang w:val="sv-SE" w:eastAsia="en-GB"/>
              </w:rPr>
            </w:pPr>
            <w:r w:rsidRPr="00B36693">
              <w:rPr>
                <w:sz w:val="20"/>
                <w:szCs w:val="20"/>
                <w:lang w:val="sv-SE" w:eastAsia="en-GB"/>
              </w:rPr>
              <w:t>SFD</w:t>
            </w:r>
          </w:p>
        </w:tc>
        <w:tc>
          <w:tcPr>
            <w:tcW w:w="6848" w:type="dxa"/>
            <w:shd w:val="clear" w:color="auto" w:fill="auto"/>
            <w:noWrap/>
            <w:vAlign w:val="center"/>
          </w:tcPr>
          <w:p w14:paraId="66040F4D" w14:textId="77777777" w:rsidR="006C0A16" w:rsidRPr="00B36693" w:rsidRDefault="006C0A16" w:rsidP="00BE6B30">
            <w:pPr>
              <w:tabs>
                <w:tab w:val="left" w:pos="1560"/>
                <w:tab w:val="left" w:pos="2835"/>
              </w:tabs>
              <w:spacing w:after="60" w:line="240" w:lineRule="auto"/>
              <w:rPr>
                <w:sz w:val="20"/>
                <w:szCs w:val="20"/>
                <w:lang w:val="en-US" w:eastAsia="en-GB"/>
              </w:rPr>
            </w:pPr>
            <w:r w:rsidRPr="00B36693">
              <w:rPr>
                <w:sz w:val="20"/>
                <w:szCs w:val="20"/>
                <w:lang w:val="en-US" w:eastAsia="en-GB"/>
              </w:rPr>
              <w:t>State Forestry/Forest Department</w:t>
            </w:r>
          </w:p>
        </w:tc>
      </w:tr>
      <w:tr w:rsidR="006C0A16" w:rsidRPr="00B36693" w14:paraId="14776324" w14:textId="77777777" w:rsidTr="00D85E7E">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5B4A57BE" w14:textId="77777777" w:rsidR="006C0A16" w:rsidRPr="00B36693" w:rsidRDefault="006C0A16" w:rsidP="00BE6B30">
            <w:pPr>
              <w:spacing w:after="60" w:line="240" w:lineRule="auto"/>
              <w:rPr>
                <w:color w:val="000000"/>
                <w:sz w:val="20"/>
                <w:szCs w:val="20"/>
              </w:rPr>
            </w:pPr>
            <w:r w:rsidRPr="00B36693">
              <w:rPr>
                <w:color w:val="000000"/>
                <w:sz w:val="20"/>
                <w:szCs w:val="20"/>
              </w:rPr>
              <w:t>SAO</w:t>
            </w:r>
          </w:p>
        </w:tc>
        <w:tc>
          <w:tcPr>
            <w:tcW w:w="6848" w:type="dxa"/>
            <w:shd w:val="clear" w:color="auto" w:fill="auto"/>
            <w:noWrap/>
            <w:vAlign w:val="center"/>
          </w:tcPr>
          <w:p w14:paraId="4E14F13C" w14:textId="77777777" w:rsidR="006C0A16" w:rsidRPr="00B36693" w:rsidRDefault="006C0A16" w:rsidP="00BE6B30">
            <w:pPr>
              <w:spacing w:after="60" w:line="240" w:lineRule="auto"/>
              <w:rPr>
                <w:sz w:val="20"/>
                <w:szCs w:val="20"/>
                <w:lang w:val="en-US" w:eastAsia="en-GB"/>
              </w:rPr>
            </w:pPr>
            <w:r w:rsidRPr="00B36693">
              <w:rPr>
                <w:sz w:val="20"/>
                <w:szCs w:val="20"/>
                <w:lang w:val="en-US" w:eastAsia="en-GB"/>
              </w:rPr>
              <w:t>State Administration Office</w:t>
            </w:r>
          </w:p>
        </w:tc>
      </w:tr>
      <w:tr w:rsidR="006C0A16" w:rsidRPr="00B36693" w14:paraId="578446BA"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43231579" w14:textId="77777777" w:rsidR="006C0A16" w:rsidRPr="00B36693" w:rsidRDefault="006C0A16" w:rsidP="00BE6B30">
            <w:pPr>
              <w:spacing w:after="60" w:line="240" w:lineRule="auto"/>
              <w:rPr>
                <w:color w:val="000000"/>
                <w:sz w:val="20"/>
                <w:szCs w:val="20"/>
              </w:rPr>
            </w:pPr>
            <w:r w:rsidRPr="00B36693">
              <w:rPr>
                <w:color w:val="000000"/>
                <w:sz w:val="20"/>
                <w:szCs w:val="20"/>
              </w:rPr>
              <w:t>SEA</w:t>
            </w:r>
          </w:p>
        </w:tc>
        <w:tc>
          <w:tcPr>
            <w:tcW w:w="6848" w:type="dxa"/>
            <w:shd w:val="clear" w:color="auto" w:fill="auto"/>
            <w:noWrap/>
            <w:vAlign w:val="center"/>
          </w:tcPr>
          <w:p w14:paraId="33FBA20B" w14:textId="77777777" w:rsidR="006C0A16" w:rsidRPr="00B36693" w:rsidRDefault="006C0A16" w:rsidP="00BE6B30">
            <w:pPr>
              <w:spacing w:after="60" w:line="240" w:lineRule="auto"/>
              <w:rPr>
                <w:color w:val="000000"/>
                <w:sz w:val="20"/>
                <w:szCs w:val="20"/>
                <w:lang w:val="en-US"/>
              </w:rPr>
            </w:pPr>
            <w:r w:rsidRPr="00B36693">
              <w:rPr>
                <w:sz w:val="20"/>
                <w:szCs w:val="20"/>
                <w:lang w:val="en-US" w:eastAsia="en-GB"/>
              </w:rPr>
              <w:t>South East Asia</w:t>
            </w:r>
          </w:p>
        </w:tc>
      </w:tr>
      <w:tr w:rsidR="006C0A16" w:rsidRPr="00B36693" w14:paraId="3C504913"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089A3965" w14:textId="77777777" w:rsidR="006C0A16" w:rsidRPr="00B36693" w:rsidRDefault="006C0A16" w:rsidP="00BE6B30">
            <w:pPr>
              <w:spacing w:after="60" w:line="240" w:lineRule="auto"/>
              <w:rPr>
                <w:color w:val="000000"/>
                <w:sz w:val="20"/>
                <w:szCs w:val="20"/>
              </w:rPr>
            </w:pPr>
            <w:r w:rsidRPr="00B36693">
              <w:rPr>
                <w:color w:val="000000"/>
                <w:sz w:val="20"/>
                <w:szCs w:val="20"/>
              </w:rPr>
              <w:t>SPMO</w:t>
            </w:r>
          </w:p>
        </w:tc>
        <w:tc>
          <w:tcPr>
            <w:tcW w:w="6848" w:type="dxa"/>
            <w:shd w:val="clear" w:color="auto" w:fill="auto"/>
            <w:noWrap/>
            <w:vAlign w:val="center"/>
          </w:tcPr>
          <w:p w14:paraId="1F9899C8" w14:textId="77777777" w:rsidR="006C0A16" w:rsidRPr="00B36693" w:rsidRDefault="006C0A16" w:rsidP="00BE6B30">
            <w:pPr>
              <w:spacing w:after="60" w:line="240" w:lineRule="auto"/>
              <w:rPr>
                <w:sz w:val="20"/>
                <w:szCs w:val="20"/>
                <w:lang w:val="en-US" w:eastAsia="en-GB"/>
              </w:rPr>
            </w:pPr>
            <w:r w:rsidRPr="00B36693">
              <w:rPr>
                <w:sz w:val="20"/>
                <w:szCs w:val="20"/>
                <w:lang w:val="en-US" w:eastAsia="en-GB"/>
              </w:rPr>
              <w:t>State Project Management Office</w:t>
            </w:r>
          </w:p>
        </w:tc>
      </w:tr>
      <w:tr w:rsidR="006C0A16" w:rsidRPr="00B36693" w14:paraId="73375774"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6F103950" w14:textId="77777777" w:rsidR="006C0A16" w:rsidRPr="00B36693" w:rsidRDefault="006C0A16" w:rsidP="00BE6B30">
            <w:pPr>
              <w:spacing w:after="60" w:line="240" w:lineRule="auto"/>
              <w:rPr>
                <w:color w:val="000000"/>
                <w:sz w:val="20"/>
                <w:szCs w:val="20"/>
              </w:rPr>
            </w:pPr>
            <w:r w:rsidRPr="00B36693">
              <w:rPr>
                <w:color w:val="000000"/>
                <w:sz w:val="20"/>
                <w:szCs w:val="20"/>
              </w:rPr>
              <w:t>SPPL</w:t>
            </w:r>
          </w:p>
          <w:p w14:paraId="5C73A2FA" w14:textId="77777777" w:rsidR="006C0A16" w:rsidRPr="00B36693" w:rsidRDefault="006C0A16" w:rsidP="00BE6B30">
            <w:pPr>
              <w:spacing w:after="60" w:line="240" w:lineRule="auto"/>
              <w:rPr>
                <w:color w:val="000000"/>
                <w:sz w:val="20"/>
                <w:szCs w:val="20"/>
              </w:rPr>
            </w:pPr>
            <w:r w:rsidRPr="00B36693">
              <w:rPr>
                <w:color w:val="000000"/>
                <w:sz w:val="20"/>
                <w:szCs w:val="20"/>
              </w:rPr>
              <w:t>SSC</w:t>
            </w:r>
          </w:p>
        </w:tc>
        <w:tc>
          <w:tcPr>
            <w:tcW w:w="6848" w:type="dxa"/>
            <w:shd w:val="clear" w:color="auto" w:fill="auto"/>
            <w:noWrap/>
            <w:vAlign w:val="center"/>
          </w:tcPr>
          <w:p w14:paraId="5B4046D5" w14:textId="77777777" w:rsidR="006C0A16" w:rsidRPr="00B36693" w:rsidRDefault="006C0A16" w:rsidP="00BE6B30">
            <w:pPr>
              <w:tabs>
                <w:tab w:val="left" w:pos="1560"/>
                <w:tab w:val="left" w:pos="2835"/>
              </w:tabs>
              <w:spacing w:after="60" w:line="240" w:lineRule="auto"/>
              <w:rPr>
                <w:color w:val="000000"/>
                <w:sz w:val="20"/>
                <w:szCs w:val="20"/>
              </w:rPr>
            </w:pPr>
            <w:r w:rsidRPr="00B36693">
              <w:rPr>
                <w:color w:val="000000"/>
                <w:sz w:val="20"/>
                <w:szCs w:val="20"/>
              </w:rPr>
              <w:t xml:space="preserve">Southeast Pahang Peatland Landscape </w:t>
            </w:r>
          </w:p>
          <w:p w14:paraId="4BEA3670" w14:textId="77777777" w:rsidR="006C0A16" w:rsidRPr="00B36693" w:rsidRDefault="006C0A16" w:rsidP="00BE6B30">
            <w:pPr>
              <w:tabs>
                <w:tab w:val="left" w:pos="1560"/>
                <w:tab w:val="left" w:pos="2835"/>
              </w:tabs>
              <w:spacing w:after="60" w:line="240" w:lineRule="auto"/>
              <w:rPr>
                <w:color w:val="000000"/>
                <w:sz w:val="20"/>
                <w:szCs w:val="20"/>
              </w:rPr>
            </w:pPr>
            <w:r w:rsidRPr="00B36693">
              <w:rPr>
                <w:color w:val="000000"/>
                <w:sz w:val="20"/>
                <w:szCs w:val="20"/>
              </w:rPr>
              <w:t>State Steering Committee</w:t>
            </w:r>
          </w:p>
        </w:tc>
      </w:tr>
      <w:tr w:rsidR="006C0A16" w:rsidRPr="00B36693" w14:paraId="3527D449" w14:textId="77777777" w:rsidTr="00D85E7E">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2D22E524" w14:textId="77777777" w:rsidR="006C0A16" w:rsidRPr="00B36693" w:rsidRDefault="006C0A16" w:rsidP="00BE6B30">
            <w:pPr>
              <w:spacing w:after="60" w:line="240" w:lineRule="auto"/>
              <w:rPr>
                <w:color w:val="000000"/>
                <w:sz w:val="20"/>
                <w:szCs w:val="20"/>
              </w:rPr>
            </w:pPr>
            <w:r w:rsidRPr="00B36693">
              <w:rPr>
                <w:color w:val="000000"/>
                <w:sz w:val="20"/>
                <w:szCs w:val="20"/>
              </w:rPr>
              <w:t>SPU</w:t>
            </w:r>
          </w:p>
        </w:tc>
        <w:tc>
          <w:tcPr>
            <w:tcW w:w="6848" w:type="dxa"/>
            <w:shd w:val="clear" w:color="auto" w:fill="auto"/>
            <w:noWrap/>
            <w:vAlign w:val="center"/>
          </w:tcPr>
          <w:p w14:paraId="2EBD746A" w14:textId="77777777" w:rsidR="006C0A16" w:rsidRPr="00B36693" w:rsidRDefault="006C0A16" w:rsidP="00BE6B30">
            <w:pPr>
              <w:spacing w:after="60" w:line="240" w:lineRule="auto"/>
              <w:rPr>
                <w:sz w:val="20"/>
                <w:szCs w:val="20"/>
                <w:lang w:val="en-US" w:eastAsia="en-GB"/>
              </w:rPr>
            </w:pPr>
            <w:r w:rsidRPr="00B36693">
              <w:rPr>
                <w:sz w:val="20"/>
                <w:szCs w:val="20"/>
                <w:lang w:val="en-US" w:eastAsia="en-GB"/>
              </w:rPr>
              <w:t>State Planning Unit, Sarawak</w:t>
            </w:r>
          </w:p>
        </w:tc>
      </w:tr>
      <w:tr w:rsidR="006C0A16" w:rsidRPr="00B36693" w14:paraId="55306825"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759ED3F2" w14:textId="77777777" w:rsidR="006C0A16" w:rsidRPr="00B36693" w:rsidRDefault="006C0A16" w:rsidP="00BE6B30">
            <w:pPr>
              <w:spacing w:after="60" w:line="240" w:lineRule="auto"/>
              <w:rPr>
                <w:color w:val="000000"/>
                <w:sz w:val="20"/>
                <w:szCs w:val="20"/>
              </w:rPr>
            </w:pPr>
            <w:r w:rsidRPr="00B36693">
              <w:rPr>
                <w:sz w:val="20"/>
                <w:szCs w:val="20"/>
                <w:lang w:val="en-GB" w:eastAsia="en-GB"/>
              </w:rPr>
              <w:t>UNDP</w:t>
            </w:r>
          </w:p>
        </w:tc>
        <w:tc>
          <w:tcPr>
            <w:tcW w:w="6848" w:type="dxa"/>
            <w:shd w:val="clear" w:color="auto" w:fill="auto"/>
            <w:vAlign w:val="center"/>
          </w:tcPr>
          <w:p w14:paraId="6935EF76" w14:textId="77777777" w:rsidR="006C0A16" w:rsidRPr="00B36693" w:rsidRDefault="006C0A16" w:rsidP="00BE6B30">
            <w:pPr>
              <w:tabs>
                <w:tab w:val="left" w:pos="1560"/>
                <w:tab w:val="left" w:pos="2835"/>
              </w:tabs>
              <w:spacing w:after="60" w:line="240" w:lineRule="auto"/>
              <w:rPr>
                <w:sz w:val="20"/>
                <w:szCs w:val="20"/>
                <w:lang w:val="en-US" w:eastAsia="en-GB"/>
              </w:rPr>
            </w:pPr>
            <w:r w:rsidRPr="00B36693">
              <w:rPr>
                <w:sz w:val="20"/>
                <w:szCs w:val="20"/>
                <w:lang w:val="en-US" w:eastAsia="en-GB"/>
              </w:rPr>
              <w:t>United Nations Development Programme</w:t>
            </w:r>
          </w:p>
        </w:tc>
      </w:tr>
      <w:tr w:rsidR="006C0A16" w:rsidRPr="00B36693" w14:paraId="7D6F6FCB"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D182AF5" w14:textId="77777777" w:rsidR="006C0A16" w:rsidRPr="00B36693" w:rsidRDefault="006C0A16" w:rsidP="00BE6B30">
            <w:pPr>
              <w:spacing w:after="60" w:line="240" w:lineRule="auto"/>
              <w:rPr>
                <w:color w:val="000000"/>
                <w:sz w:val="20"/>
                <w:szCs w:val="20"/>
              </w:rPr>
            </w:pPr>
            <w:r w:rsidRPr="00B36693">
              <w:rPr>
                <w:color w:val="000000"/>
                <w:sz w:val="20"/>
                <w:szCs w:val="20"/>
              </w:rPr>
              <w:t>UNEP</w:t>
            </w:r>
          </w:p>
        </w:tc>
        <w:tc>
          <w:tcPr>
            <w:tcW w:w="6848" w:type="dxa"/>
            <w:shd w:val="clear" w:color="auto" w:fill="auto"/>
            <w:noWrap/>
            <w:vAlign w:val="center"/>
          </w:tcPr>
          <w:p w14:paraId="6334D8D6" w14:textId="77777777" w:rsidR="006C0A16" w:rsidRPr="00B36693" w:rsidRDefault="006C0A16" w:rsidP="00BE6B30">
            <w:pPr>
              <w:tabs>
                <w:tab w:val="left" w:pos="1560"/>
                <w:tab w:val="left" w:pos="2835"/>
              </w:tabs>
              <w:spacing w:after="60" w:line="240" w:lineRule="auto"/>
              <w:rPr>
                <w:sz w:val="20"/>
                <w:szCs w:val="20"/>
                <w:lang w:val="en-US" w:eastAsia="en-GB"/>
              </w:rPr>
            </w:pPr>
            <w:r w:rsidRPr="00B36693">
              <w:rPr>
                <w:sz w:val="20"/>
                <w:szCs w:val="20"/>
                <w:lang w:val="en-US" w:eastAsia="en-GB"/>
              </w:rPr>
              <w:t>United Nations Environmental Programme</w:t>
            </w:r>
          </w:p>
        </w:tc>
      </w:tr>
      <w:tr w:rsidR="006C0A16" w:rsidRPr="00B36693" w14:paraId="788F866E"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720A7B9" w14:textId="77777777" w:rsidR="006C0A16" w:rsidRPr="00B36693" w:rsidRDefault="006C0A16" w:rsidP="00BE6B30">
            <w:pPr>
              <w:spacing w:after="60" w:line="240" w:lineRule="auto"/>
              <w:rPr>
                <w:color w:val="000000"/>
                <w:sz w:val="20"/>
                <w:szCs w:val="20"/>
              </w:rPr>
            </w:pPr>
            <w:r w:rsidRPr="00B36693">
              <w:rPr>
                <w:color w:val="000000"/>
                <w:sz w:val="20"/>
                <w:szCs w:val="20"/>
              </w:rPr>
              <w:t>UPEN</w:t>
            </w:r>
          </w:p>
        </w:tc>
        <w:tc>
          <w:tcPr>
            <w:tcW w:w="6848" w:type="dxa"/>
            <w:shd w:val="clear" w:color="auto" w:fill="auto"/>
            <w:noWrap/>
            <w:vAlign w:val="center"/>
          </w:tcPr>
          <w:p w14:paraId="7ACF2A1D" w14:textId="77777777" w:rsidR="006C0A16" w:rsidRPr="00B36693" w:rsidRDefault="006C0A16" w:rsidP="00BE6B30">
            <w:pPr>
              <w:tabs>
                <w:tab w:val="left" w:pos="1560"/>
                <w:tab w:val="left" w:pos="2835"/>
              </w:tabs>
              <w:spacing w:after="60" w:line="240" w:lineRule="auto"/>
              <w:rPr>
                <w:sz w:val="20"/>
                <w:szCs w:val="20"/>
                <w:lang w:val="en-US" w:eastAsia="en-GB"/>
              </w:rPr>
            </w:pPr>
            <w:r w:rsidRPr="00B36693">
              <w:rPr>
                <w:sz w:val="20"/>
                <w:szCs w:val="20"/>
                <w:lang w:val="en-US" w:eastAsia="en-GB"/>
              </w:rPr>
              <w:t>Unit Perancang Ekonomi Negeri (State Economic Planning Unit)</w:t>
            </w:r>
          </w:p>
        </w:tc>
      </w:tr>
      <w:tr w:rsidR="006C0A16" w:rsidRPr="00B36693" w14:paraId="49DFE236" w14:textId="77777777" w:rsidTr="00D70511">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35251961" w14:textId="77777777" w:rsidR="006C0A16" w:rsidRPr="00B36693" w:rsidRDefault="006C0A16" w:rsidP="00BE6B30">
            <w:pPr>
              <w:spacing w:after="60" w:line="240" w:lineRule="auto"/>
              <w:rPr>
                <w:color w:val="000000"/>
                <w:sz w:val="20"/>
                <w:szCs w:val="20"/>
              </w:rPr>
            </w:pPr>
            <w:r w:rsidRPr="00B36693">
              <w:rPr>
                <w:color w:val="000000"/>
                <w:sz w:val="20"/>
                <w:szCs w:val="20"/>
              </w:rPr>
              <w:t>WB</w:t>
            </w:r>
          </w:p>
        </w:tc>
        <w:tc>
          <w:tcPr>
            <w:tcW w:w="6848" w:type="dxa"/>
            <w:shd w:val="clear" w:color="auto" w:fill="auto"/>
            <w:noWrap/>
            <w:vAlign w:val="center"/>
          </w:tcPr>
          <w:p w14:paraId="6B4B7BF9" w14:textId="77777777" w:rsidR="006C0A16" w:rsidRPr="00B36693" w:rsidRDefault="006C0A16" w:rsidP="00BE6B30">
            <w:pPr>
              <w:spacing w:after="60" w:line="240" w:lineRule="auto"/>
              <w:rPr>
                <w:color w:val="000000"/>
                <w:sz w:val="20"/>
                <w:szCs w:val="20"/>
                <w:lang w:val="en-US"/>
              </w:rPr>
            </w:pPr>
            <w:r w:rsidRPr="00B36693">
              <w:rPr>
                <w:color w:val="000000"/>
                <w:sz w:val="20"/>
                <w:szCs w:val="20"/>
                <w:lang w:val="en-US"/>
              </w:rPr>
              <w:t>World Bank</w:t>
            </w:r>
          </w:p>
        </w:tc>
      </w:tr>
      <w:tr w:rsidR="006C0A16" w:rsidRPr="00B36693" w14:paraId="37F9F5FF" w14:textId="77777777" w:rsidTr="006B19AB">
        <w:tblPrEx>
          <w:tblLook w:val="04A0" w:firstRow="1" w:lastRow="0" w:firstColumn="1" w:lastColumn="0" w:noHBand="0" w:noVBand="1"/>
        </w:tblPrEx>
        <w:trPr>
          <w:gridAfter w:val="1"/>
          <w:wAfter w:w="675" w:type="dxa"/>
          <w:trHeight w:val="245"/>
        </w:trPr>
        <w:tc>
          <w:tcPr>
            <w:tcW w:w="1720" w:type="dxa"/>
            <w:shd w:val="clear" w:color="auto" w:fill="auto"/>
            <w:noWrap/>
            <w:vAlign w:val="center"/>
          </w:tcPr>
          <w:p w14:paraId="2CF61B0B" w14:textId="77777777" w:rsidR="006C0A16" w:rsidRPr="00B36693" w:rsidRDefault="006C0A16" w:rsidP="00BE6B30">
            <w:pPr>
              <w:spacing w:after="60" w:line="240" w:lineRule="auto"/>
              <w:rPr>
                <w:color w:val="000000"/>
                <w:sz w:val="20"/>
                <w:szCs w:val="20"/>
              </w:rPr>
            </w:pPr>
            <w:r w:rsidRPr="00B36693">
              <w:rPr>
                <w:color w:val="000000"/>
                <w:sz w:val="20"/>
                <w:szCs w:val="20"/>
              </w:rPr>
              <w:t>WG</w:t>
            </w:r>
          </w:p>
        </w:tc>
        <w:tc>
          <w:tcPr>
            <w:tcW w:w="6848" w:type="dxa"/>
            <w:shd w:val="clear" w:color="auto" w:fill="auto"/>
            <w:noWrap/>
            <w:vAlign w:val="center"/>
          </w:tcPr>
          <w:p w14:paraId="78783E46" w14:textId="77777777" w:rsidR="006C0A16" w:rsidRPr="00B36693" w:rsidRDefault="006C0A16" w:rsidP="00BE6B30">
            <w:pPr>
              <w:spacing w:after="60" w:line="240" w:lineRule="auto"/>
              <w:rPr>
                <w:color w:val="000000"/>
                <w:sz w:val="20"/>
                <w:szCs w:val="20"/>
                <w:lang w:val="en-US"/>
              </w:rPr>
            </w:pPr>
            <w:r w:rsidRPr="00B36693">
              <w:rPr>
                <w:color w:val="000000"/>
                <w:sz w:val="20"/>
                <w:szCs w:val="20"/>
                <w:lang w:val="en-US"/>
              </w:rPr>
              <w:t>Working Group</w:t>
            </w:r>
          </w:p>
        </w:tc>
      </w:tr>
    </w:tbl>
    <w:p w14:paraId="0B5F0724" w14:textId="77777777" w:rsidR="008602F1" w:rsidRPr="00B36693" w:rsidRDefault="008602F1" w:rsidP="001107C1">
      <w:pPr>
        <w:pStyle w:val="BodyText"/>
        <w:jc w:val="both"/>
        <w:rPr>
          <w:sz w:val="20"/>
          <w:szCs w:val="20"/>
        </w:rPr>
        <w:sectPr w:rsidR="008602F1" w:rsidRPr="00B36693" w:rsidSect="008602F1">
          <w:headerReference w:type="even" r:id="rId19"/>
          <w:headerReference w:type="default" r:id="rId20"/>
          <w:footerReference w:type="even" r:id="rId21"/>
          <w:footerReference w:type="default" r:id="rId22"/>
          <w:pgSz w:w="11909" w:h="16834" w:code="9"/>
          <w:pgMar w:top="1440" w:right="1440" w:bottom="1440" w:left="1440" w:header="720" w:footer="720" w:gutter="0"/>
          <w:pgNumType w:fmt="lowerRoman" w:start="1"/>
          <w:cols w:space="720"/>
        </w:sectPr>
      </w:pPr>
    </w:p>
    <w:p w14:paraId="6D7142C0" w14:textId="77777777" w:rsidR="008602F1" w:rsidRPr="00B36693" w:rsidRDefault="008602F1" w:rsidP="00FE01EC">
      <w:pPr>
        <w:pStyle w:val="IntroheadernoTOC"/>
        <w:spacing w:before="360"/>
        <w:rPr>
          <w:szCs w:val="20"/>
        </w:rPr>
      </w:pPr>
      <w:bookmarkStart w:id="39" w:name="_Toc160275947"/>
      <w:bookmarkStart w:id="40" w:name="_Toc327543219"/>
      <w:bookmarkStart w:id="41" w:name="_Toc329595289"/>
      <w:bookmarkStart w:id="42" w:name="_Toc329595628"/>
      <w:bookmarkStart w:id="43" w:name="_Toc330219055"/>
      <w:bookmarkStart w:id="44" w:name="_Toc330219588"/>
      <w:bookmarkStart w:id="45" w:name="_Toc330219694"/>
      <w:bookmarkStart w:id="46" w:name="_Toc330219886"/>
      <w:bookmarkStart w:id="47" w:name="_Toc358477434"/>
      <w:bookmarkStart w:id="48" w:name="_Toc360998079"/>
      <w:r w:rsidRPr="00B36693">
        <w:rPr>
          <w:szCs w:val="20"/>
        </w:rPr>
        <w:t>Map of the Project</w:t>
      </w:r>
      <w:r w:rsidR="00445767" w:rsidRPr="00B36693">
        <w:rPr>
          <w:szCs w:val="20"/>
        </w:rPr>
        <w:t xml:space="preserve"> A</w:t>
      </w:r>
      <w:r w:rsidRPr="00B36693">
        <w:rPr>
          <w:szCs w:val="20"/>
        </w:rPr>
        <w:t>rea</w:t>
      </w:r>
      <w:bookmarkEnd w:id="39"/>
      <w:bookmarkEnd w:id="40"/>
      <w:bookmarkEnd w:id="41"/>
      <w:bookmarkEnd w:id="42"/>
      <w:bookmarkEnd w:id="43"/>
      <w:bookmarkEnd w:id="44"/>
      <w:bookmarkEnd w:id="45"/>
      <w:bookmarkEnd w:id="46"/>
      <w:bookmarkEnd w:id="47"/>
      <w:bookmarkEnd w:id="48"/>
    </w:p>
    <w:p w14:paraId="0906699B" w14:textId="77777777" w:rsidR="00270FC9" w:rsidRPr="00B36693" w:rsidRDefault="00270FC9" w:rsidP="00270FC9">
      <w:pPr>
        <w:pStyle w:val="GEFFieldtoFillout"/>
        <w:spacing w:line="276" w:lineRule="auto"/>
        <w:ind w:left="0"/>
        <w:rPr>
          <w:rFonts w:ascii="Arial" w:hAnsi="Arial" w:cs="Arial"/>
          <w:sz w:val="20"/>
          <w:szCs w:val="20"/>
        </w:rPr>
      </w:pPr>
    </w:p>
    <w:p w14:paraId="560E1BC6" w14:textId="77777777" w:rsidR="00270FC9" w:rsidRPr="00B36693" w:rsidRDefault="00033425" w:rsidP="00270FC9">
      <w:pPr>
        <w:pStyle w:val="GEFFieldtoFillout"/>
        <w:spacing w:line="276" w:lineRule="auto"/>
        <w:ind w:left="0"/>
        <w:rPr>
          <w:rFonts w:ascii="Arial" w:hAnsi="Arial" w:cs="Arial"/>
          <w:sz w:val="20"/>
          <w:szCs w:val="20"/>
        </w:rPr>
      </w:pPr>
      <w:r w:rsidRPr="00B36693">
        <w:rPr>
          <w:rFonts w:ascii="Arial" w:hAnsi="Arial" w:cs="Arial"/>
          <w:noProof/>
          <w:sz w:val="20"/>
          <w:szCs w:val="20"/>
        </w:rPr>
        <mc:AlternateContent>
          <mc:Choice Requires="wpg">
            <w:drawing>
              <wp:anchor distT="0" distB="0" distL="114300" distR="114300" simplePos="0" relativeHeight="251658240" behindDoc="0" locked="0" layoutInCell="1" allowOverlap="1" wp14:anchorId="53D7FDE5" wp14:editId="20340DAA">
                <wp:simplePos x="0" y="0"/>
                <wp:positionH relativeFrom="column">
                  <wp:posOffset>464185</wp:posOffset>
                </wp:positionH>
                <wp:positionV relativeFrom="paragraph">
                  <wp:posOffset>1427480</wp:posOffset>
                </wp:positionV>
                <wp:extent cx="3766820" cy="2113915"/>
                <wp:effectExtent l="0" t="0" r="0" b="635"/>
                <wp:wrapNone/>
                <wp:docPr id="8"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66820" cy="2113915"/>
                          <a:chOff x="0" y="0"/>
                          <a:chExt cx="3766782" cy="2121054"/>
                        </a:xfrm>
                      </wpg:grpSpPr>
                      <wps:wsp>
                        <wps:cNvPr id="9" name="Text Box 2"/>
                        <wps:cNvSpPr txBox="1">
                          <a:spLocks noChangeArrowheads="1"/>
                        </wps:cNvSpPr>
                        <wps:spPr bwMode="auto">
                          <a:xfrm>
                            <a:off x="0" y="13380"/>
                            <a:ext cx="280032" cy="2854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F463BD" w14:textId="77777777" w:rsidR="00160B3C" w:rsidRDefault="00160B3C" w:rsidP="00270FC9">
                              <w:r>
                                <w:t>1</w:t>
                              </w:r>
                            </w:p>
                          </w:txbxContent>
                        </wps:txbx>
                        <wps:bodyPr rot="0" vert="horz" wrap="square" lIns="91440" tIns="45720" rIns="91440" bIns="45720" anchor="t" anchorCtr="0" upright="1">
                          <a:spAutoFit/>
                        </wps:bodyPr>
                      </wps:wsp>
                      <wps:wsp>
                        <wps:cNvPr id="10" name="Text Box 2"/>
                        <wps:cNvSpPr txBox="1">
                          <a:spLocks noChangeArrowheads="1"/>
                        </wps:cNvSpPr>
                        <wps:spPr bwMode="auto">
                          <a:xfrm>
                            <a:off x="143509" y="334501"/>
                            <a:ext cx="279397" cy="2854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D4765" w14:textId="77777777" w:rsidR="00160B3C" w:rsidRPr="00504443" w:rsidRDefault="00160B3C" w:rsidP="00270FC9">
                              <w:pPr>
                                <w:rPr>
                                  <w:lang w:val="en-US"/>
                                </w:rPr>
                              </w:pPr>
                              <w:r>
                                <w:rPr>
                                  <w:lang w:val="en-US"/>
                                </w:rPr>
                                <w:t>2</w:t>
                              </w:r>
                            </w:p>
                          </w:txbxContent>
                        </wps:txbx>
                        <wps:bodyPr rot="0" vert="horz" wrap="square" lIns="91440" tIns="45720" rIns="91440" bIns="45720" anchor="t" anchorCtr="0" upright="1">
                          <a:spAutoFit/>
                        </wps:bodyPr>
                      </wps:wsp>
                      <wps:wsp>
                        <wps:cNvPr id="11" name="Text Box 257"/>
                        <wps:cNvSpPr txBox="1">
                          <a:spLocks noChangeArrowheads="1"/>
                        </wps:cNvSpPr>
                        <wps:spPr bwMode="auto">
                          <a:xfrm>
                            <a:off x="1112509" y="0"/>
                            <a:ext cx="279397" cy="2854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2B4D8E" w14:textId="77777777" w:rsidR="00160B3C" w:rsidRPr="00504443" w:rsidRDefault="00160B3C" w:rsidP="00270FC9">
                              <w:pPr>
                                <w:rPr>
                                  <w:lang w:val="en-US"/>
                                </w:rPr>
                              </w:pPr>
                              <w:r>
                                <w:rPr>
                                  <w:lang w:val="en-US"/>
                                </w:rPr>
                                <w:t>3</w:t>
                              </w:r>
                            </w:p>
                          </w:txbxContent>
                        </wps:txbx>
                        <wps:bodyPr rot="0" vert="horz" wrap="square" lIns="91440" tIns="45720" rIns="91440" bIns="45720" anchor="t" anchorCtr="0" upright="1">
                          <a:spAutoFit/>
                        </wps:bodyPr>
                      </wps:wsp>
                      <wps:wsp>
                        <wps:cNvPr id="12" name="Text Box 258"/>
                        <wps:cNvSpPr txBox="1">
                          <a:spLocks noChangeArrowheads="1"/>
                        </wps:cNvSpPr>
                        <wps:spPr bwMode="auto">
                          <a:xfrm>
                            <a:off x="3486750" y="463841"/>
                            <a:ext cx="280032" cy="2854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1F04A" w14:textId="77777777" w:rsidR="00160B3C" w:rsidRPr="00504443" w:rsidRDefault="00160B3C" w:rsidP="00270FC9">
                              <w:pPr>
                                <w:rPr>
                                  <w:lang w:val="en-US"/>
                                </w:rPr>
                              </w:pPr>
                              <w:r>
                                <w:rPr>
                                  <w:lang w:val="en-US"/>
                                </w:rPr>
                                <w:t>4</w:t>
                              </w:r>
                            </w:p>
                          </w:txbxContent>
                        </wps:txbx>
                        <wps:bodyPr rot="0" vert="horz" wrap="square" lIns="91440" tIns="45720" rIns="91440" bIns="45720" anchor="t" anchorCtr="0" upright="1">
                          <a:spAutoFit/>
                        </wps:bodyPr>
                      </wps:wsp>
                      <wps:wsp>
                        <wps:cNvPr id="13" name="Text Box 259"/>
                        <wps:cNvSpPr txBox="1">
                          <a:spLocks noChangeArrowheads="1"/>
                        </wps:cNvSpPr>
                        <wps:spPr bwMode="auto">
                          <a:xfrm>
                            <a:off x="1896726" y="1835613"/>
                            <a:ext cx="280032" cy="2854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1123A4" w14:textId="77777777" w:rsidR="00160B3C" w:rsidRPr="00504443" w:rsidRDefault="00160B3C" w:rsidP="00270FC9">
                              <w:pPr>
                                <w:rPr>
                                  <w:lang w:val="en-US"/>
                                </w:rPr>
                              </w:pPr>
                              <w:r>
                                <w:rPr>
                                  <w:lang w:val="en-US"/>
                                </w:rPr>
                                <w:t>5</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53D7FDE5" id="Group 12" o:spid="_x0000_s1026" style="position:absolute;margin-left:36.55pt;margin-top:112.4pt;width:296.6pt;height:166.45pt;z-index:251658240" coordsize="37667,2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">
                <v:shapetype id="_x0000_t202" coordsize="21600,21600" o:spt="202" path="m,l,21600r21600,l21600,xe">
                  <v:stroke joinstyle="miter"/>
                  <v:path gradientshapeok="t" o:connecttype="rect"/>
                </v:shapetype>
                <v:shape id="Text Box 2" o:spid="_x0000_s1027" type="#_x0000_t202" style="position:absolute;top:133;width:2800;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" filled="f" stroked="f">
                  <v:textbox style="mso-fit-shape-to-text:t">
                    <w:txbxContent>
                      <w:p w14:paraId="73F463BD" w14:textId="77777777" w:rsidR="00160B3C" w:rsidRDefault="00160B3C" w:rsidP="00270FC9">
                        <w:r>
                          <w:t>1</w:t>
                        </w:r>
                      </w:p>
                    </w:txbxContent>
                  </v:textbox>
                </v:shape>
                <v:shape id="Text Box 2" o:spid="_x0000_s1028" type="#_x0000_t202" style="position:absolute;left:1435;top:3345;width:2794;height:2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" filled="f" stroked="f">
                  <v:textbox style="mso-fit-shape-to-text:t">
                    <w:txbxContent>
                      <w:p w14:paraId="6EBD4765" w14:textId="77777777" w:rsidR="00160B3C" w:rsidRPr="00504443" w:rsidRDefault="00160B3C" w:rsidP="00270FC9">
                        <w:pPr>
                          <w:rPr>
                            <w:lang w:val="en-US"/>
                          </w:rPr>
                        </w:pPr>
                        <w:r>
                          <w:rPr>
                            <w:lang w:val="en-US"/>
                          </w:rPr>
                          <w:t>2</w:t>
                        </w:r>
                      </w:p>
                    </w:txbxContent>
                  </v:textbox>
                </v:shape>
                <v:shape id="Text Box 257" o:spid="_x0000_s1029" type="#_x0000_t202" style="position:absolute;left:11125;width:2794;height:2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14:paraId="472B4D8E" w14:textId="77777777" w:rsidR="00160B3C" w:rsidRPr="00504443" w:rsidRDefault="00160B3C" w:rsidP="00270FC9">
                        <w:pPr>
                          <w:rPr>
                            <w:lang w:val="en-US"/>
                          </w:rPr>
                        </w:pPr>
                        <w:r>
                          <w:rPr>
                            <w:lang w:val="en-US"/>
                          </w:rPr>
                          <w:t>3</w:t>
                        </w:r>
                      </w:p>
                    </w:txbxContent>
                  </v:textbox>
                </v:shape>
                <v:shape id="Text Box 258" o:spid="_x0000_s1030" type="#_x0000_t202" style="position:absolute;left:34867;top:4638;width:2800;height:2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" filled="f" stroked="f">
                  <v:textbox style="mso-fit-shape-to-text:t">
                    <w:txbxContent>
                      <w:p w14:paraId="5141F04A" w14:textId="77777777" w:rsidR="00160B3C" w:rsidRPr="00504443" w:rsidRDefault="00160B3C" w:rsidP="00270FC9">
                        <w:pPr>
                          <w:rPr>
                            <w:lang w:val="en-US"/>
                          </w:rPr>
                        </w:pPr>
                        <w:r>
                          <w:rPr>
                            <w:lang w:val="en-US"/>
                          </w:rPr>
                          <w:t>4</w:t>
                        </w:r>
                      </w:p>
                    </w:txbxContent>
                  </v:textbox>
                </v:shape>
                <v:shape id="Text Box 259" o:spid="_x0000_s1031" type="#_x0000_t202" style="position:absolute;left:18967;top:18356;width:2800;height:2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" filled="f" stroked="f">
                  <v:textbox style="mso-fit-shape-to-text:t">
                    <w:txbxContent>
                      <w:p w14:paraId="0C1123A4" w14:textId="77777777" w:rsidR="00160B3C" w:rsidRPr="00504443" w:rsidRDefault="00160B3C" w:rsidP="00270FC9">
                        <w:pPr>
                          <w:rPr>
                            <w:lang w:val="en-US"/>
                          </w:rPr>
                        </w:pPr>
                        <w:r>
                          <w:rPr>
                            <w:lang w:val="en-US"/>
                          </w:rPr>
                          <w:t>5</w:t>
                        </w:r>
                      </w:p>
                    </w:txbxContent>
                  </v:textbox>
                </v:shape>
              </v:group>
            </w:pict>
          </mc:Fallback>
        </mc:AlternateContent>
      </w:r>
      <w:r w:rsidRPr="00B36693">
        <w:rPr>
          <w:rFonts w:ascii="Arial" w:hAnsi="Arial" w:cs="Arial"/>
          <w:noProof/>
          <w:sz w:val="20"/>
          <w:szCs w:val="20"/>
        </w:rPr>
        <mc:AlternateContent>
          <mc:Choice Requires="wpg">
            <w:drawing>
              <wp:anchor distT="0" distB="0" distL="114300" distR="114300" simplePos="0" relativeHeight="251657216" behindDoc="0" locked="0" layoutInCell="1" allowOverlap="1" wp14:anchorId="07FCF393" wp14:editId="0E190674">
                <wp:simplePos x="0" y="0"/>
                <wp:positionH relativeFrom="column">
                  <wp:posOffset>680720</wp:posOffset>
                </wp:positionH>
                <wp:positionV relativeFrom="paragraph">
                  <wp:posOffset>1356360</wp:posOffset>
                </wp:positionV>
                <wp:extent cx="3646805" cy="2254250"/>
                <wp:effectExtent l="0" t="0" r="10795" b="12700"/>
                <wp:wrapNone/>
                <wp:docPr id="260"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46805" cy="2254250"/>
                          <a:chOff x="0" y="0"/>
                          <a:chExt cx="3646967" cy="2254102"/>
                        </a:xfrm>
                      </wpg:grpSpPr>
                      <wps:wsp>
                        <wps:cNvPr id="261" name="Oval 261"/>
                        <wps:cNvSpPr/>
                        <wps:spPr>
                          <a:xfrm>
                            <a:off x="659218" y="85060"/>
                            <a:ext cx="297712" cy="350874"/>
                          </a:xfrm>
                          <a:prstGeom prst="ellipse">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 name="Oval 262"/>
                        <wps:cNvSpPr/>
                        <wps:spPr>
                          <a:xfrm>
                            <a:off x="0" y="0"/>
                            <a:ext cx="212651" cy="350874"/>
                          </a:xfrm>
                          <a:prstGeom prst="ellipse">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3" name="Oval 263"/>
                        <wps:cNvSpPr/>
                        <wps:spPr>
                          <a:xfrm>
                            <a:off x="127590" y="350874"/>
                            <a:ext cx="212651" cy="223284"/>
                          </a:xfrm>
                          <a:prstGeom prst="ellipse">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4" name="Oval 264"/>
                        <wps:cNvSpPr/>
                        <wps:spPr>
                          <a:xfrm>
                            <a:off x="3434316" y="669851"/>
                            <a:ext cx="212651" cy="223284"/>
                          </a:xfrm>
                          <a:prstGeom prst="ellipse">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5" name="Oval 265"/>
                        <wps:cNvSpPr/>
                        <wps:spPr>
                          <a:xfrm>
                            <a:off x="1850065" y="2030818"/>
                            <a:ext cx="212651" cy="223284"/>
                          </a:xfrm>
                          <a:prstGeom prst="ellipse">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2AE41259" id="Group 260" o:spid="_x0000_s1026" style="position:absolute;margin-left:53.6pt;margin-top:106.8pt;width:287.15pt;height:177.5pt;z-index:251657216" coordsize="36469,22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">
                <v:oval id="Oval 261" o:spid="_x0000_s1027" style="position:absolute;left:6592;top:850;width:2977;height:35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" filled="f" strokecolor="red" strokeweight="2pt">
                  <v:stroke joinstyle="miter"/>
                </v:oval>
                <v:oval id="Oval 262" o:spid="_x0000_s1028" style="position:absolute;width:2126;height:3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" filled="f" strokecolor="red" strokeweight="2pt">
                  <v:stroke joinstyle="miter"/>
                </v:oval>
                <v:oval id="Oval 263" o:spid="_x0000_s1029" style="position:absolute;left:1275;top:3508;width:2127;height:22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" filled="f" strokecolor="red" strokeweight="2pt">
                  <v:stroke joinstyle="miter"/>
                </v:oval>
                <v:oval id="Oval 264" o:spid="_x0000_s1030" style="position:absolute;left:34343;top:6698;width:2126;height:22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" filled="f" strokecolor="red" strokeweight="2pt">
                  <v:stroke joinstyle="miter"/>
                </v:oval>
                <v:oval id="Oval 265" o:spid="_x0000_s1031" style="position:absolute;left:18500;top:20308;width:2127;height:22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" filled="f" strokecolor="red" strokeweight="2pt">
                  <v:stroke joinstyle="miter"/>
                </v:oval>
              </v:group>
            </w:pict>
          </mc:Fallback>
        </mc:AlternateContent>
      </w:r>
      <w:r w:rsidRPr="00B36693">
        <w:rPr>
          <w:rFonts w:ascii="Arial" w:hAnsi="Arial" w:cs="Arial"/>
          <w:noProof/>
          <w:sz w:val="20"/>
          <w:szCs w:val="20"/>
        </w:rPr>
        <w:drawing>
          <wp:inline distT="0" distB="0" distL="0" distR="0" wp14:anchorId="71193E85" wp14:editId="70805EDD">
            <wp:extent cx="5736590" cy="4062730"/>
            <wp:effectExtent l="19050" t="19050" r="16510" b="13970"/>
            <wp:docPr id="2" name="Picture 266" descr="Description: Description: D:\Users\Serena\Pictures\MY GEF6\Design mission_maps\landscapes\0526\SMPEN_landscape_v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Description: Description: D:\Users\Serena\Pictures\MY GEF6\Design mission_maps\landscapes\0526\SMPEN_landscape_v1.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6590" cy="4062730"/>
                    </a:xfrm>
                    <a:prstGeom prst="rect">
                      <a:avLst/>
                    </a:prstGeom>
                    <a:noFill/>
                    <a:ln w="9525" cmpd="sng">
                      <a:solidFill>
                        <a:srgbClr val="800000"/>
                      </a:solidFill>
                      <a:miter lim="800000"/>
                      <a:headEnd/>
                      <a:tailEnd/>
                    </a:ln>
                    <a:effectLst/>
                  </pic:spPr>
                </pic:pic>
              </a:graphicData>
            </a:graphic>
          </wp:inline>
        </w:drawing>
      </w:r>
    </w:p>
    <w:p w14:paraId="764C6B2B" w14:textId="19719530" w:rsidR="00270FC9" w:rsidRPr="00B36693" w:rsidRDefault="00270FC9" w:rsidP="00270FC9">
      <w:pPr>
        <w:pStyle w:val="Othezzz"/>
        <w:rPr>
          <w:sz w:val="20"/>
          <w:szCs w:val="20"/>
        </w:rPr>
      </w:pPr>
      <w:r w:rsidRPr="00B36693">
        <w:rPr>
          <w:rStyle w:val="Heading6Char"/>
          <w:rFonts w:eastAsia="SimSun"/>
          <w:b/>
          <w:sz w:val="20"/>
          <w:szCs w:val="20"/>
        </w:rPr>
        <w:t>Location of Project Sites</w:t>
      </w:r>
      <w:r w:rsidRPr="00B36693">
        <w:rPr>
          <w:sz w:val="20"/>
          <w:szCs w:val="20"/>
        </w:rPr>
        <w:t xml:space="preserve"> (1: North Selangor Peat Swamp Forest; 2: South Selangor Peatland Landscape; 3: Southeast Pahang Peatland Landscape; 4: Klias Peninsula Peatland Landscape; and 5: Maludam Peninsula Peatland Landscape)</w:t>
      </w:r>
    </w:p>
    <w:p w14:paraId="6CB85491" w14:textId="77777777" w:rsidR="008602F1" w:rsidRPr="00B36693" w:rsidRDefault="008602F1" w:rsidP="001107C1">
      <w:pPr>
        <w:jc w:val="both"/>
        <w:rPr>
          <w:sz w:val="20"/>
          <w:szCs w:val="20"/>
        </w:rPr>
        <w:sectPr w:rsidR="008602F1" w:rsidRPr="00B36693" w:rsidSect="008602F1">
          <w:headerReference w:type="default" r:id="rId24"/>
          <w:footerReference w:type="default" r:id="rId25"/>
          <w:pgSz w:w="11909" w:h="16834" w:code="9"/>
          <w:pgMar w:top="1440" w:right="1440" w:bottom="1440" w:left="1440" w:header="720" w:footer="720" w:gutter="0"/>
          <w:pgNumType w:fmt="lowerRoman"/>
          <w:cols w:space="720"/>
        </w:sectPr>
      </w:pPr>
    </w:p>
    <w:p w14:paraId="769139EE" w14:textId="77777777" w:rsidR="00EA0EAC" w:rsidRPr="00B36693" w:rsidRDefault="008602F1" w:rsidP="008C417A">
      <w:pPr>
        <w:pStyle w:val="Heading1"/>
        <w:rPr>
          <w:szCs w:val="20"/>
        </w:rPr>
      </w:pPr>
      <w:bookmarkStart w:id="49" w:name="_Toc327543220"/>
      <w:bookmarkStart w:id="50" w:name="_Toc329595290"/>
      <w:bookmarkStart w:id="51" w:name="_Toc329595629"/>
      <w:bookmarkStart w:id="52" w:name="_Toc330219056"/>
      <w:bookmarkStart w:id="53" w:name="_Toc330219589"/>
      <w:bookmarkStart w:id="54" w:name="_Toc330219695"/>
      <w:bookmarkStart w:id="55" w:name="_Toc330219887"/>
      <w:bookmarkStart w:id="56" w:name="_Toc358477435"/>
      <w:bookmarkStart w:id="57" w:name="_Toc360998080"/>
      <w:r w:rsidRPr="00B36693">
        <w:rPr>
          <w:szCs w:val="20"/>
        </w:rPr>
        <w:t>Executive Summary</w:t>
      </w:r>
      <w:bookmarkEnd w:id="49"/>
      <w:bookmarkEnd w:id="50"/>
      <w:bookmarkEnd w:id="51"/>
      <w:bookmarkEnd w:id="52"/>
      <w:bookmarkEnd w:id="53"/>
      <w:bookmarkEnd w:id="54"/>
      <w:bookmarkEnd w:id="55"/>
      <w:bookmarkEnd w:id="56"/>
      <w:bookmarkEnd w:id="57"/>
    </w:p>
    <w:p w14:paraId="3C685805" w14:textId="77777777" w:rsidR="008602F1" w:rsidRPr="00B36693" w:rsidRDefault="008602F1" w:rsidP="00FE01EC">
      <w:pPr>
        <w:spacing w:before="240" w:after="120"/>
        <w:jc w:val="both"/>
        <w:rPr>
          <w:b/>
          <w:sz w:val="20"/>
          <w:szCs w:val="20"/>
        </w:rPr>
      </w:pPr>
      <w:r w:rsidRPr="00B36693">
        <w:rPr>
          <w:b/>
          <w:sz w:val="20"/>
          <w:szCs w:val="20"/>
        </w:rPr>
        <w:t>Background</w:t>
      </w:r>
    </w:p>
    <w:p w14:paraId="0A059BB3" w14:textId="67705CA8" w:rsidR="00350958" w:rsidRPr="00B36693" w:rsidRDefault="005C1348" w:rsidP="00A12261">
      <w:pPr>
        <w:pStyle w:val="ColorfulList-Accent11"/>
        <w:numPr>
          <w:ilvl w:val="0"/>
          <w:numId w:val="200"/>
        </w:numPr>
        <w:rPr>
          <w:rFonts w:cs="Arial"/>
          <w:sz w:val="20"/>
          <w:szCs w:val="20"/>
        </w:rPr>
      </w:pPr>
      <w:r w:rsidRPr="00B36693">
        <w:rPr>
          <w:rFonts w:cs="Arial"/>
          <w:sz w:val="20"/>
          <w:szCs w:val="20"/>
        </w:rPr>
        <w:t>Building on the success of the Malaysian component of the Global Environment Facility (GEF)</w:t>
      </w:r>
      <w:r w:rsidR="00E374BD" w:rsidRPr="00B36693">
        <w:rPr>
          <w:rFonts w:cs="Arial"/>
          <w:sz w:val="20"/>
          <w:szCs w:val="20"/>
        </w:rPr>
        <w:t>-IFAD</w:t>
      </w:r>
      <w:r w:rsidRPr="00B36693">
        <w:rPr>
          <w:rFonts w:cs="Arial"/>
          <w:sz w:val="20"/>
          <w:szCs w:val="20"/>
        </w:rPr>
        <w:t xml:space="preserve"> funded ASEAN Peatland Forests Project (APFP)</w:t>
      </w:r>
      <w:r w:rsidR="00173DEE" w:rsidRPr="00B36693">
        <w:rPr>
          <w:rFonts w:cs="Arial"/>
          <w:sz w:val="20"/>
          <w:szCs w:val="20"/>
        </w:rPr>
        <w:t xml:space="preserve"> </w:t>
      </w:r>
      <w:r w:rsidRPr="00B36693">
        <w:rPr>
          <w:rFonts w:cs="Arial"/>
          <w:sz w:val="20"/>
          <w:szCs w:val="20"/>
        </w:rPr>
        <w:t>-– a regional IFAD/GEF/ASEAN project implemented between 2009 and 2014</w:t>
      </w:r>
      <w:r w:rsidR="00173DEE" w:rsidRPr="00B36693">
        <w:rPr>
          <w:rFonts w:cs="Arial"/>
          <w:sz w:val="20"/>
          <w:szCs w:val="20"/>
        </w:rPr>
        <w:t xml:space="preserve"> </w:t>
      </w:r>
      <w:r w:rsidRPr="00B36693">
        <w:rPr>
          <w:rFonts w:cs="Arial"/>
          <w:sz w:val="20"/>
          <w:szCs w:val="20"/>
        </w:rPr>
        <w:t xml:space="preserve">– IFAD </w:t>
      </w:r>
      <w:r w:rsidR="009E641C" w:rsidRPr="00B36693">
        <w:rPr>
          <w:rFonts w:cs="Arial"/>
          <w:sz w:val="20"/>
          <w:szCs w:val="20"/>
        </w:rPr>
        <w:t xml:space="preserve">has </w:t>
      </w:r>
      <w:r w:rsidRPr="00B36693">
        <w:rPr>
          <w:rFonts w:cs="Arial"/>
          <w:sz w:val="20"/>
          <w:szCs w:val="20"/>
        </w:rPr>
        <w:t xml:space="preserve">worked with the Government of Malaysia to </w:t>
      </w:r>
      <w:r w:rsidR="009E641C" w:rsidRPr="00B36693">
        <w:rPr>
          <w:rFonts w:cs="Arial"/>
          <w:sz w:val="20"/>
          <w:szCs w:val="20"/>
        </w:rPr>
        <w:t xml:space="preserve">develop </w:t>
      </w:r>
      <w:r w:rsidRPr="00B36693">
        <w:rPr>
          <w:rFonts w:cs="Arial"/>
          <w:sz w:val="20"/>
          <w:szCs w:val="20"/>
        </w:rPr>
        <w:t xml:space="preserve">the Sustainable Management of Peatland Ecosystems in Malaysia (SMPEM) </w:t>
      </w:r>
      <w:r w:rsidR="00A12261" w:rsidRPr="00B36693">
        <w:rPr>
          <w:rFonts w:cs="Arial"/>
          <w:sz w:val="20"/>
          <w:szCs w:val="20"/>
        </w:rPr>
        <w:t>project</w:t>
      </w:r>
      <w:r w:rsidRPr="00B36693">
        <w:rPr>
          <w:rFonts w:cs="Arial"/>
          <w:sz w:val="20"/>
          <w:szCs w:val="20"/>
        </w:rPr>
        <w:t xml:space="preserve">. The GEF project identification form (PIF) for the SMPEM was developed through a multi-stakeholder process in 2014-2015 and endorsed by </w:t>
      </w:r>
      <w:r w:rsidR="00C26847" w:rsidRPr="00B36693">
        <w:rPr>
          <w:rFonts w:cs="Arial"/>
          <w:sz w:val="20"/>
          <w:szCs w:val="20"/>
        </w:rPr>
        <w:t xml:space="preserve">Malaysia’s </w:t>
      </w:r>
      <w:r w:rsidRPr="00B36693">
        <w:rPr>
          <w:rFonts w:cs="Arial"/>
          <w:sz w:val="20"/>
          <w:szCs w:val="20"/>
        </w:rPr>
        <w:t>National</w:t>
      </w:r>
      <w:r w:rsidR="00464765" w:rsidRPr="00B36693">
        <w:rPr>
          <w:rFonts w:cs="Arial"/>
          <w:sz w:val="20"/>
          <w:szCs w:val="20"/>
        </w:rPr>
        <w:t xml:space="preserve"> Peatland</w:t>
      </w:r>
      <w:r w:rsidRPr="00B36693">
        <w:rPr>
          <w:rFonts w:cs="Arial"/>
          <w:sz w:val="20"/>
          <w:szCs w:val="20"/>
        </w:rPr>
        <w:t xml:space="preserve"> Steering Committee</w:t>
      </w:r>
      <w:r w:rsidR="00464765" w:rsidRPr="00B36693">
        <w:rPr>
          <w:rFonts w:cs="Arial"/>
          <w:sz w:val="20"/>
          <w:szCs w:val="20"/>
        </w:rPr>
        <w:t xml:space="preserve"> (NPSC)</w:t>
      </w:r>
      <w:r w:rsidRPr="00B36693">
        <w:rPr>
          <w:rFonts w:cs="Arial"/>
          <w:sz w:val="20"/>
          <w:szCs w:val="20"/>
        </w:rPr>
        <w:t xml:space="preserve"> and its National </w:t>
      </w:r>
      <w:r w:rsidR="00D371EE" w:rsidRPr="00B36693">
        <w:rPr>
          <w:rFonts w:cs="Arial"/>
          <w:sz w:val="20"/>
          <w:szCs w:val="20"/>
        </w:rPr>
        <w:t xml:space="preserve">Peatland </w:t>
      </w:r>
      <w:r w:rsidRPr="00B36693">
        <w:rPr>
          <w:rFonts w:cs="Arial"/>
          <w:sz w:val="20"/>
          <w:szCs w:val="20"/>
        </w:rPr>
        <w:t xml:space="preserve">Working </w:t>
      </w:r>
      <w:r w:rsidR="00464765" w:rsidRPr="00B36693">
        <w:rPr>
          <w:rFonts w:cs="Arial"/>
          <w:sz w:val="20"/>
          <w:szCs w:val="20"/>
        </w:rPr>
        <w:t>Committee (NPWC)</w:t>
      </w:r>
      <w:r w:rsidR="00C26847" w:rsidRPr="00B36693">
        <w:rPr>
          <w:rFonts w:cs="Arial"/>
          <w:sz w:val="20"/>
          <w:szCs w:val="20"/>
        </w:rPr>
        <w:t xml:space="preserve"> in </w:t>
      </w:r>
      <w:r w:rsidR="00E84251" w:rsidRPr="00B36693">
        <w:rPr>
          <w:rFonts w:cs="Arial"/>
          <w:sz w:val="20"/>
          <w:szCs w:val="20"/>
        </w:rPr>
        <w:t>December 2014</w:t>
      </w:r>
      <w:r w:rsidR="00A12261" w:rsidRPr="00B36693">
        <w:rPr>
          <w:rFonts w:cs="Arial"/>
          <w:sz w:val="20"/>
          <w:szCs w:val="20"/>
        </w:rPr>
        <w:t>.</w:t>
      </w:r>
      <w:r w:rsidRPr="00B36693">
        <w:rPr>
          <w:rFonts w:cs="Arial"/>
          <w:sz w:val="20"/>
          <w:szCs w:val="20"/>
        </w:rPr>
        <w:t xml:space="preserve"> </w:t>
      </w:r>
      <w:r w:rsidR="00900D0C" w:rsidRPr="00B36693">
        <w:rPr>
          <w:rFonts w:cs="Arial"/>
          <w:sz w:val="20"/>
          <w:szCs w:val="20"/>
        </w:rPr>
        <w:t>The PIF</w:t>
      </w:r>
      <w:r w:rsidRPr="00B36693">
        <w:rPr>
          <w:rFonts w:cs="Arial"/>
          <w:sz w:val="20"/>
          <w:szCs w:val="20"/>
        </w:rPr>
        <w:t xml:space="preserve"> was subsequently endorsed by the Malaysian GEF Focal Point and approved by the GEF Council in May 2016.</w:t>
      </w:r>
    </w:p>
    <w:p w14:paraId="1432DA60" w14:textId="5C9F9423" w:rsidR="00900D0C" w:rsidRPr="00B36693" w:rsidRDefault="005C1348" w:rsidP="00A12261">
      <w:pPr>
        <w:pStyle w:val="ColorfulList-Accent11"/>
        <w:numPr>
          <w:ilvl w:val="0"/>
          <w:numId w:val="200"/>
        </w:numPr>
        <w:rPr>
          <w:rFonts w:cs="Arial"/>
          <w:sz w:val="20"/>
          <w:szCs w:val="20"/>
        </w:rPr>
      </w:pPr>
      <w:r w:rsidRPr="00B36693">
        <w:rPr>
          <w:rFonts w:cs="Arial"/>
          <w:sz w:val="20"/>
          <w:szCs w:val="20"/>
        </w:rPr>
        <w:t xml:space="preserve">Preparation of the </w:t>
      </w:r>
      <w:r w:rsidR="007163C7" w:rsidRPr="00B36693">
        <w:rPr>
          <w:rFonts w:cs="Arial"/>
          <w:sz w:val="20"/>
          <w:szCs w:val="20"/>
        </w:rPr>
        <w:t>present Detailed Design R</w:t>
      </w:r>
      <w:r w:rsidR="00900D0C" w:rsidRPr="00B36693">
        <w:rPr>
          <w:rFonts w:cs="Arial"/>
          <w:sz w:val="20"/>
          <w:szCs w:val="20"/>
        </w:rPr>
        <w:t xml:space="preserve">eport </w:t>
      </w:r>
      <w:r w:rsidR="00AD10A3" w:rsidRPr="00B36693">
        <w:rPr>
          <w:rFonts w:cs="Arial"/>
          <w:sz w:val="20"/>
          <w:szCs w:val="20"/>
        </w:rPr>
        <w:t xml:space="preserve">(DDR) </w:t>
      </w:r>
      <w:r w:rsidR="00900D0C" w:rsidRPr="00B36693">
        <w:rPr>
          <w:rFonts w:cs="Arial"/>
          <w:sz w:val="20"/>
          <w:szCs w:val="20"/>
        </w:rPr>
        <w:t xml:space="preserve">and </w:t>
      </w:r>
      <w:r w:rsidR="007163C7" w:rsidRPr="00B36693">
        <w:rPr>
          <w:rFonts w:cs="Arial"/>
          <w:sz w:val="20"/>
          <w:szCs w:val="20"/>
        </w:rPr>
        <w:t xml:space="preserve">the GEF </w:t>
      </w:r>
      <w:r w:rsidR="00900D0C" w:rsidRPr="00B36693">
        <w:rPr>
          <w:rFonts w:cs="Arial"/>
          <w:sz w:val="20"/>
          <w:szCs w:val="20"/>
        </w:rPr>
        <w:t xml:space="preserve">CEO Endorsement document </w:t>
      </w:r>
      <w:r w:rsidRPr="00B36693">
        <w:rPr>
          <w:rFonts w:cs="Arial"/>
          <w:sz w:val="20"/>
          <w:szCs w:val="20"/>
        </w:rPr>
        <w:t xml:space="preserve">began in October 2016 </w:t>
      </w:r>
      <w:r w:rsidR="00350958" w:rsidRPr="00B36693">
        <w:rPr>
          <w:rFonts w:cs="Arial"/>
          <w:sz w:val="20"/>
          <w:szCs w:val="20"/>
        </w:rPr>
        <w:t>with preparation of a background report</w:t>
      </w:r>
      <w:r w:rsidR="00900D0C" w:rsidRPr="00B36693">
        <w:rPr>
          <w:rFonts w:cs="Arial"/>
          <w:sz w:val="20"/>
          <w:szCs w:val="20"/>
        </w:rPr>
        <w:t xml:space="preserve"> on the project sites.</w:t>
      </w:r>
      <w:r w:rsidR="00350958" w:rsidRPr="00B36693">
        <w:rPr>
          <w:rFonts w:cs="Arial"/>
          <w:sz w:val="20"/>
          <w:szCs w:val="20"/>
        </w:rPr>
        <w:t xml:space="preserve"> An IFAD Detailed Design Mission</w:t>
      </w:r>
      <w:r w:rsidR="00350958" w:rsidRPr="00B36693">
        <w:rPr>
          <w:rFonts w:cs="Arial"/>
          <w:sz w:val="20"/>
          <w:szCs w:val="20"/>
          <w:vertAlign w:val="superscript"/>
        </w:rPr>
        <w:footnoteReference w:id="1"/>
      </w:r>
      <w:r w:rsidR="00350958" w:rsidRPr="00B36693">
        <w:rPr>
          <w:rFonts w:cs="Arial"/>
          <w:sz w:val="20"/>
          <w:szCs w:val="20"/>
        </w:rPr>
        <w:t xml:space="preserve"> visited Malaysia from 1 to 15 May 2017 and included extensive meetings at </w:t>
      </w:r>
      <w:r w:rsidR="00023EAE" w:rsidRPr="00B36693">
        <w:rPr>
          <w:rFonts w:cs="Arial"/>
          <w:sz w:val="20"/>
          <w:szCs w:val="20"/>
        </w:rPr>
        <w:t>f</w:t>
      </w:r>
      <w:r w:rsidR="00350958" w:rsidRPr="00B36693">
        <w:rPr>
          <w:rFonts w:cs="Arial"/>
          <w:sz w:val="20"/>
          <w:szCs w:val="20"/>
        </w:rPr>
        <w:t>ederal and state levels together with visits to the project sites</w:t>
      </w:r>
      <w:r w:rsidR="002C2CF6" w:rsidRPr="00B36693">
        <w:rPr>
          <w:rStyle w:val="FootnoteReference"/>
          <w:rFonts w:cs="Arial"/>
          <w:sz w:val="20"/>
          <w:szCs w:val="20"/>
        </w:rPr>
        <w:footnoteReference w:id="2"/>
      </w:r>
      <w:r w:rsidR="00023EAE" w:rsidRPr="00B36693">
        <w:rPr>
          <w:rFonts w:cs="Arial"/>
          <w:sz w:val="20"/>
          <w:szCs w:val="20"/>
        </w:rPr>
        <w:t>, i.e. 48 consultation meetings (8 meetings at national level, 14 meetings at sub-national level and 26 multi-stakeholder meetings) and 40 community and village group discussions.</w:t>
      </w:r>
      <w:r w:rsidR="007A0540" w:rsidRPr="00B36693">
        <w:rPr>
          <w:rFonts w:cs="Arial"/>
          <w:sz w:val="20"/>
          <w:szCs w:val="20"/>
        </w:rPr>
        <w:t xml:space="preserve"> </w:t>
      </w:r>
      <w:r w:rsidR="002D57AA" w:rsidRPr="00B36693">
        <w:rPr>
          <w:rFonts w:cs="Arial"/>
          <w:sz w:val="20"/>
          <w:szCs w:val="20"/>
        </w:rPr>
        <w:t>An Appraisal M</w:t>
      </w:r>
      <w:r w:rsidR="007711AA" w:rsidRPr="00B36693">
        <w:rPr>
          <w:rFonts w:cs="Arial"/>
          <w:sz w:val="20"/>
          <w:szCs w:val="20"/>
        </w:rPr>
        <w:t>ission</w:t>
      </w:r>
      <w:r w:rsidR="002D57AA" w:rsidRPr="00B36693">
        <w:rPr>
          <w:rStyle w:val="FootnoteReference"/>
          <w:rFonts w:cs="Arial"/>
          <w:sz w:val="20"/>
          <w:szCs w:val="20"/>
        </w:rPr>
        <w:footnoteReference w:id="3"/>
      </w:r>
      <w:r w:rsidR="0061234F" w:rsidRPr="00B36693">
        <w:rPr>
          <w:rFonts w:cs="Arial"/>
          <w:sz w:val="20"/>
          <w:szCs w:val="20"/>
        </w:rPr>
        <w:t xml:space="preserve"> </w:t>
      </w:r>
      <w:r w:rsidR="002D57AA" w:rsidRPr="00B36693">
        <w:rPr>
          <w:rFonts w:cs="Arial"/>
          <w:sz w:val="20"/>
          <w:szCs w:val="20"/>
        </w:rPr>
        <w:t xml:space="preserve">took place </w:t>
      </w:r>
      <w:r w:rsidR="007711AA" w:rsidRPr="00B36693">
        <w:rPr>
          <w:rFonts w:cs="Arial"/>
          <w:sz w:val="20"/>
          <w:szCs w:val="20"/>
        </w:rPr>
        <w:t xml:space="preserve">from 31 July-10 </w:t>
      </w:r>
      <w:r w:rsidR="002D57AA" w:rsidRPr="00B36693">
        <w:rPr>
          <w:rFonts w:cs="Arial"/>
          <w:sz w:val="20"/>
          <w:szCs w:val="20"/>
        </w:rPr>
        <w:t>August 2017 and included extensive meetings</w:t>
      </w:r>
      <w:r w:rsidR="002C2CF6" w:rsidRPr="00B36693">
        <w:rPr>
          <w:rStyle w:val="FootnoteReference"/>
          <w:rFonts w:cs="Arial"/>
          <w:sz w:val="20"/>
          <w:szCs w:val="20"/>
        </w:rPr>
        <w:footnoteReference w:id="4"/>
      </w:r>
      <w:r w:rsidR="002D57AA" w:rsidRPr="00B36693">
        <w:rPr>
          <w:rFonts w:cs="Arial"/>
          <w:sz w:val="20"/>
          <w:szCs w:val="20"/>
        </w:rPr>
        <w:t xml:space="preserve"> at federal and state levels</w:t>
      </w:r>
      <w:r w:rsidR="0061234F" w:rsidRPr="00B36693">
        <w:rPr>
          <w:rFonts w:cs="Arial"/>
          <w:sz w:val="20"/>
          <w:szCs w:val="20"/>
        </w:rPr>
        <w:t xml:space="preserve"> and made significant progress in confirming the design and elaborating the institutional, financing and administrative procedures related to the project</w:t>
      </w:r>
      <w:r w:rsidR="002D57AA" w:rsidRPr="00B36693">
        <w:rPr>
          <w:rFonts w:cs="Arial"/>
          <w:sz w:val="20"/>
          <w:szCs w:val="20"/>
        </w:rPr>
        <w:t>.</w:t>
      </w:r>
    </w:p>
    <w:p w14:paraId="7DF05F20" w14:textId="77777777" w:rsidR="007C01C2" w:rsidRPr="00B36693" w:rsidRDefault="007C01C2" w:rsidP="00FE01EC">
      <w:pPr>
        <w:pStyle w:val="ColorfulList-Accent11"/>
        <w:spacing w:after="0"/>
        <w:rPr>
          <w:rFonts w:cs="Arial"/>
          <w:sz w:val="20"/>
          <w:szCs w:val="20"/>
        </w:rPr>
      </w:pPr>
    </w:p>
    <w:p w14:paraId="4DAB8C73" w14:textId="0037E6D4" w:rsidR="00870397" w:rsidRPr="00B36693" w:rsidRDefault="008602F1" w:rsidP="00FE01EC">
      <w:pPr>
        <w:spacing w:after="240"/>
        <w:rPr>
          <w:b/>
          <w:sz w:val="20"/>
          <w:szCs w:val="20"/>
        </w:rPr>
      </w:pPr>
      <w:r w:rsidRPr="00B36693">
        <w:rPr>
          <w:b/>
          <w:sz w:val="20"/>
          <w:szCs w:val="20"/>
        </w:rPr>
        <w:t>Rationale</w:t>
      </w:r>
    </w:p>
    <w:p w14:paraId="4937F2BD" w14:textId="7789FCBC" w:rsidR="00150317" w:rsidRPr="00B36693" w:rsidRDefault="00150317" w:rsidP="00A12261">
      <w:pPr>
        <w:pStyle w:val="ColorfulList-Accent11"/>
        <w:numPr>
          <w:ilvl w:val="0"/>
          <w:numId w:val="200"/>
        </w:numPr>
        <w:rPr>
          <w:rFonts w:cs="Arial"/>
          <w:iCs/>
          <w:sz w:val="20"/>
          <w:szCs w:val="20"/>
          <w:lang w:val="en-AU"/>
        </w:rPr>
      </w:pPr>
      <w:r w:rsidRPr="00B36693">
        <w:rPr>
          <w:rFonts w:cs="Arial"/>
          <w:sz w:val="20"/>
          <w:szCs w:val="20"/>
        </w:rPr>
        <w:t>Increasing pressures for land development (e.g. agriculture, infrastructure) and timber extraction</w:t>
      </w:r>
      <w:r w:rsidR="00E374BD" w:rsidRPr="00B36693">
        <w:rPr>
          <w:rStyle w:val="FootnoteReference"/>
          <w:rFonts w:cs="Arial"/>
          <w:sz w:val="20"/>
          <w:szCs w:val="20"/>
        </w:rPr>
        <w:footnoteReference w:id="5"/>
      </w:r>
      <w:r w:rsidRPr="00B36693">
        <w:rPr>
          <w:rFonts w:cs="Arial"/>
          <w:sz w:val="20"/>
          <w:szCs w:val="20"/>
        </w:rPr>
        <w:t xml:space="preserve"> have heavily affected </w:t>
      </w:r>
      <w:r w:rsidR="00E374BD" w:rsidRPr="00B36693">
        <w:rPr>
          <w:rFonts w:cs="Arial"/>
          <w:sz w:val="20"/>
          <w:szCs w:val="20"/>
        </w:rPr>
        <w:t xml:space="preserve">peat swamp forests </w:t>
      </w:r>
      <w:r w:rsidRPr="00B36693">
        <w:rPr>
          <w:rFonts w:cs="Arial"/>
          <w:sz w:val="20"/>
          <w:szCs w:val="20"/>
        </w:rPr>
        <w:t xml:space="preserve">in Malaysia over the past </w:t>
      </w:r>
      <w:r w:rsidR="00814C68" w:rsidRPr="00B36693">
        <w:rPr>
          <w:rFonts w:cs="Arial"/>
          <w:sz w:val="20"/>
          <w:szCs w:val="20"/>
        </w:rPr>
        <w:t>50 years</w:t>
      </w:r>
      <w:r w:rsidRPr="00B36693">
        <w:rPr>
          <w:rFonts w:cs="Arial"/>
          <w:sz w:val="20"/>
          <w:szCs w:val="20"/>
        </w:rPr>
        <w:t xml:space="preserve">. Land conversion for primarily agricultural </w:t>
      </w:r>
      <w:r w:rsidR="00C76E9E" w:rsidRPr="00B36693">
        <w:rPr>
          <w:rFonts w:cs="Arial"/>
          <w:sz w:val="20"/>
          <w:szCs w:val="20"/>
        </w:rPr>
        <w:t>and planta</w:t>
      </w:r>
      <w:r w:rsidR="009E7F4A" w:rsidRPr="00B36693">
        <w:rPr>
          <w:rFonts w:cs="Arial"/>
          <w:sz w:val="20"/>
          <w:szCs w:val="20"/>
        </w:rPr>
        <w:t>t</w:t>
      </w:r>
      <w:r w:rsidR="00C76E9E" w:rsidRPr="00B36693">
        <w:rPr>
          <w:rFonts w:cs="Arial"/>
          <w:sz w:val="20"/>
          <w:szCs w:val="20"/>
        </w:rPr>
        <w:t xml:space="preserve">ion </w:t>
      </w:r>
      <w:r w:rsidRPr="00B36693">
        <w:rPr>
          <w:rFonts w:cs="Arial"/>
          <w:sz w:val="20"/>
          <w:szCs w:val="20"/>
        </w:rPr>
        <w:t xml:space="preserve">purposes has generated economic benefits; however, management of these lands is creating major challenges and substantial </w:t>
      </w:r>
      <w:r w:rsidR="00C76E9E" w:rsidRPr="00B36693">
        <w:rPr>
          <w:rFonts w:cs="Arial"/>
          <w:sz w:val="20"/>
          <w:szCs w:val="20"/>
        </w:rPr>
        <w:t>environmental</w:t>
      </w:r>
      <w:r w:rsidR="00EB547B" w:rsidRPr="00B36693">
        <w:rPr>
          <w:rFonts w:cs="Arial"/>
          <w:sz w:val="20"/>
          <w:szCs w:val="20"/>
        </w:rPr>
        <w:t>,</w:t>
      </w:r>
      <w:r w:rsidR="00C76E9E" w:rsidRPr="00B36693">
        <w:rPr>
          <w:rFonts w:cs="Arial"/>
          <w:sz w:val="20"/>
          <w:szCs w:val="20"/>
        </w:rPr>
        <w:t xml:space="preserve"> and in some cases </w:t>
      </w:r>
      <w:r w:rsidRPr="00B36693">
        <w:rPr>
          <w:rFonts w:cs="Arial"/>
          <w:sz w:val="20"/>
          <w:szCs w:val="20"/>
        </w:rPr>
        <w:t>economic</w:t>
      </w:r>
      <w:r w:rsidR="00EB547B" w:rsidRPr="00B36693">
        <w:rPr>
          <w:rFonts w:cs="Arial"/>
          <w:sz w:val="20"/>
          <w:szCs w:val="20"/>
        </w:rPr>
        <w:t>,</w:t>
      </w:r>
      <w:r w:rsidRPr="00B36693">
        <w:rPr>
          <w:rFonts w:cs="Arial"/>
          <w:sz w:val="20"/>
          <w:szCs w:val="20"/>
        </w:rPr>
        <w:t xml:space="preserve"> losses. </w:t>
      </w:r>
      <w:r w:rsidR="00FA0588" w:rsidRPr="00B36693">
        <w:rPr>
          <w:rFonts w:cs="Arial"/>
          <w:sz w:val="20"/>
          <w:szCs w:val="20"/>
        </w:rPr>
        <w:t>As of 2015, m</w:t>
      </w:r>
      <w:r w:rsidRPr="00B36693">
        <w:rPr>
          <w:rFonts w:cs="Arial"/>
          <w:sz w:val="20"/>
          <w:szCs w:val="20"/>
        </w:rPr>
        <w:t xml:space="preserve">ore than </w:t>
      </w:r>
      <w:r w:rsidR="009714C8" w:rsidRPr="00B36693">
        <w:rPr>
          <w:rFonts w:cs="Arial"/>
          <w:sz w:val="20"/>
          <w:szCs w:val="20"/>
        </w:rPr>
        <w:t xml:space="preserve">1.5 </w:t>
      </w:r>
      <w:r w:rsidRPr="00B36693">
        <w:rPr>
          <w:rFonts w:cs="Arial"/>
          <w:sz w:val="20"/>
          <w:szCs w:val="20"/>
        </w:rPr>
        <w:t xml:space="preserve">million </w:t>
      </w:r>
      <w:r w:rsidR="00A12261" w:rsidRPr="00B36693">
        <w:rPr>
          <w:rFonts w:cs="Arial"/>
          <w:sz w:val="20"/>
          <w:szCs w:val="20"/>
        </w:rPr>
        <w:t xml:space="preserve">hectares </w:t>
      </w:r>
      <w:r w:rsidRPr="00B36693">
        <w:rPr>
          <w:rFonts w:cs="Arial"/>
          <w:sz w:val="20"/>
          <w:szCs w:val="20"/>
        </w:rPr>
        <w:t xml:space="preserve">of </w:t>
      </w:r>
      <w:r w:rsidR="00E374BD" w:rsidRPr="00B36693">
        <w:rPr>
          <w:rFonts w:cs="Arial"/>
          <w:sz w:val="20"/>
          <w:szCs w:val="20"/>
        </w:rPr>
        <w:t>peat</w:t>
      </w:r>
      <w:r w:rsidR="009714C8" w:rsidRPr="00B36693">
        <w:rPr>
          <w:rFonts w:cs="Arial"/>
          <w:sz w:val="20"/>
          <w:szCs w:val="20"/>
        </w:rPr>
        <w:t xml:space="preserve">lands </w:t>
      </w:r>
      <w:r w:rsidR="00FA0588" w:rsidRPr="00B36693">
        <w:rPr>
          <w:rFonts w:cs="Arial"/>
          <w:sz w:val="20"/>
          <w:szCs w:val="20"/>
        </w:rPr>
        <w:t xml:space="preserve">in Malaysia </w:t>
      </w:r>
      <w:r w:rsidR="009714C8" w:rsidRPr="00B36693">
        <w:rPr>
          <w:rFonts w:cs="Arial"/>
          <w:sz w:val="20"/>
          <w:szCs w:val="20"/>
        </w:rPr>
        <w:t xml:space="preserve">have been developed for </w:t>
      </w:r>
      <w:r w:rsidR="00FA0588" w:rsidRPr="00B36693">
        <w:rPr>
          <w:rFonts w:cs="Arial"/>
          <w:sz w:val="20"/>
          <w:szCs w:val="20"/>
        </w:rPr>
        <w:t>oil palm, agriculture and urban areas</w:t>
      </w:r>
      <w:r w:rsidR="00FA0588" w:rsidRPr="00B36693">
        <w:rPr>
          <w:rStyle w:val="FootnoteReference"/>
          <w:rFonts w:cs="Arial"/>
          <w:sz w:val="20"/>
          <w:szCs w:val="20"/>
        </w:rPr>
        <w:footnoteReference w:id="6"/>
      </w:r>
      <w:r w:rsidR="007865A6" w:rsidRPr="00B36693">
        <w:rPr>
          <w:rFonts w:cs="Arial"/>
          <w:sz w:val="20"/>
          <w:szCs w:val="20"/>
        </w:rPr>
        <w:t>.</w:t>
      </w:r>
      <w:r w:rsidR="0017270E" w:rsidRPr="00B36693">
        <w:rPr>
          <w:rFonts w:cs="Arial"/>
          <w:sz w:val="20"/>
          <w:szCs w:val="20"/>
        </w:rPr>
        <w:t xml:space="preserve"> However</w:t>
      </w:r>
      <w:r w:rsidR="00D64189" w:rsidRPr="00B36693">
        <w:rPr>
          <w:rFonts w:cs="Arial"/>
          <w:sz w:val="20"/>
          <w:szCs w:val="20"/>
        </w:rPr>
        <w:t>,</w:t>
      </w:r>
      <w:r w:rsidR="0017270E" w:rsidRPr="00B36693">
        <w:rPr>
          <w:rFonts w:cs="Arial"/>
          <w:sz w:val="20"/>
          <w:szCs w:val="20"/>
        </w:rPr>
        <w:t xml:space="preserve"> </w:t>
      </w:r>
      <w:r w:rsidR="00FA0588" w:rsidRPr="00B36693">
        <w:rPr>
          <w:rFonts w:cs="Arial"/>
          <w:sz w:val="20"/>
          <w:szCs w:val="20"/>
        </w:rPr>
        <w:t xml:space="preserve">some of </w:t>
      </w:r>
      <w:r w:rsidR="00EB547B" w:rsidRPr="00B36693">
        <w:rPr>
          <w:rFonts w:cs="Arial"/>
          <w:sz w:val="20"/>
          <w:szCs w:val="20"/>
        </w:rPr>
        <w:t>these</w:t>
      </w:r>
      <w:r w:rsidR="0017270E" w:rsidRPr="00B36693">
        <w:rPr>
          <w:rFonts w:cs="Arial"/>
          <w:sz w:val="20"/>
          <w:szCs w:val="20"/>
        </w:rPr>
        <w:t xml:space="preserve"> developments have faced challenges such as subsidence, fire, low productivity etc</w:t>
      </w:r>
      <w:r w:rsidR="00581F87" w:rsidRPr="00B36693">
        <w:rPr>
          <w:rStyle w:val="FootnoteReference"/>
          <w:rFonts w:cs="Arial"/>
          <w:sz w:val="20"/>
          <w:szCs w:val="20"/>
        </w:rPr>
        <w:footnoteReference w:id="7"/>
      </w:r>
      <w:r w:rsidR="00C76E9E" w:rsidRPr="00B36693">
        <w:rPr>
          <w:rFonts w:cs="Arial"/>
          <w:sz w:val="20"/>
          <w:szCs w:val="20"/>
          <w:vertAlign w:val="superscript"/>
        </w:rPr>
        <w:t>,</w:t>
      </w:r>
      <w:r w:rsidR="00C76E9E" w:rsidRPr="00B36693">
        <w:rPr>
          <w:rStyle w:val="FootnoteReference"/>
          <w:rFonts w:cs="Arial"/>
          <w:sz w:val="20"/>
          <w:szCs w:val="20"/>
        </w:rPr>
        <w:footnoteReference w:id="8"/>
      </w:r>
      <w:r w:rsidRPr="00B36693">
        <w:rPr>
          <w:rFonts w:cs="Arial"/>
          <w:sz w:val="20"/>
          <w:szCs w:val="20"/>
        </w:rPr>
        <w:t>. In addition, peatland landscapes have been fragmented, drained and degraded</w:t>
      </w:r>
      <w:r w:rsidR="00A12261" w:rsidRPr="00B36693">
        <w:rPr>
          <w:rFonts w:cs="Arial"/>
          <w:sz w:val="20"/>
          <w:szCs w:val="20"/>
        </w:rPr>
        <w:t>,</w:t>
      </w:r>
      <w:r w:rsidRPr="00B36693">
        <w:rPr>
          <w:rFonts w:cs="Arial"/>
          <w:sz w:val="20"/>
          <w:szCs w:val="20"/>
        </w:rPr>
        <w:t xml:space="preserve"> and </w:t>
      </w:r>
      <w:r w:rsidR="00A12261" w:rsidRPr="00B36693">
        <w:rPr>
          <w:rFonts w:cs="Arial"/>
          <w:sz w:val="20"/>
          <w:szCs w:val="20"/>
        </w:rPr>
        <w:t xml:space="preserve">the fragility of these ecosystems </w:t>
      </w:r>
      <w:r w:rsidR="00EB547B" w:rsidRPr="00B36693">
        <w:rPr>
          <w:rFonts w:cs="Arial"/>
          <w:sz w:val="20"/>
          <w:szCs w:val="20"/>
        </w:rPr>
        <w:t>has grown</w:t>
      </w:r>
      <w:r w:rsidR="00A12261" w:rsidRPr="00B36693">
        <w:rPr>
          <w:rFonts w:cs="Arial"/>
          <w:sz w:val="20"/>
          <w:szCs w:val="20"/>
        </w:rPr>
        <w:t xml:space="preserve"> due to the increasing frequency of severe</w:t>
      </w:r>
      <w:r w:rsidRPr="00B36693">
        <w:rPr>
          <w:rFonts w:cs="Arial"/>
          <w:sz w:val="20"/>
          <w:szCs w:val="20"/>
        </w:rPr>
        <w:t xml:space="preserve"> droughts.</w:t>
      </w:r>
      <w:r w:rsidR="00742A6B" w:rsidRPr="00B36693">
        <w:rPr>
          <w:rFonts w:cs="Arial"/>
          <w:sz w:val="20"/>
          <w:szCs w:val="20"/>
        </w:rPr>
        <w:t xml:space="preserve"> </w:t>
      </w:r>
      <w:r w:rsidR="006054DC" w:rsidRPr="00B36693">
        <w:rPr>
          <w:rFonts w:cs="Arial"/>
          <w:sz w:val="20"/>
          <w:szCs w:val="20"/>
        </w:rPr>
        <w:t>In recent decades</w:t>
      </w:r>
      <w:r w:rsidRPr="00B36693">
        <w:rPr>
          <w:rFonts w:cs="Arial"/>
          <w:sz w:val="20"/>
          <w:szCs w:val="20"/>
        </w:rPr>
        <w:t>, peatland fires have been growing in extent and severity</w:t>
      </w:r>
      <w:r w:rsidR="006054DC" w:rsidRPr="00B36693">
        <w:rPr>
          <w:rFonts w:cs="Arial"/>
          <w:sz w:val="20"/>
          <w:szCs w:val="20"/>
        </w:rPr>
        <w:t xml:space="preserve"> in parts of Malaysia</w:t>
      </w:r>
      <w:r w:rsidR="00A12261" w:rsidRPr="00B36693">
        <w:rPr>
          <w:rFonts w:cs="Arial"/>
          <w:sz w:val="20"/>
          <w:szCs w:val="20"/>
        </w:rPr>
        <w:t xml:space="preserve">. </w:t>
      </w:r>
      <w:r w:rsidR="00C76E9E" w:rsidRPr="00B36693">
        <w:rPr>
          <w:rFonts w:cs="Arial"/>
          <w:sz w:val="20"/>
          <w:szCs w:val="20"/>
        </w:rPr>
        <w:t xml:space="preserve">Peatland drainage and </w:t>
      </w:r>
      <w:r w:rsidR="00A12261" w:rsidRPr="00B36693">
        <w:rPr>
          <w:rFonts w:cs="Arial"/>
          <w:sz w:val="20"/>
          <w:szCs w:val="20"/>
        </w:rPr>
        <w:t xml:space="preserve">fires </w:t>
      </w:r>
      <w:r w:rsidR="006054DC" w:rsidRPr="00B36693">
        <w:rPr>
          <w:rFonts w:cs="Arial"/>
          <w:sz w:val="20"/>
          <w:szCs w:val="20"/>
        </w:rPr>
        <w:t>are also</w:t>
      </w:r>
      <w:r w:rsidR="00A12261" w:rsidRPr="00B36693">
        <w:rPr>
          <w:rFonts w:cs="Arial"/>
          <w:sz w:val="20"/>
          <w:szCs w:val="20"/>
        </w:rPr>
        <w:t xml:space="preserve"> major</w:t>
      </w:r>
      <w:r w:rsidRPr="00B36693">
        <w:rPr>
          <w:rFonts w:cs="Arial"/>
          <w:sz w:val="20"/>
          <w:szCs w:val="20"/>
        </w:rPr>
        <w:t xml:space="preserve"> contribut</w:t>
      </w:r>
      <w:r w:rsidR="00A12261" w:rsidRPr="00B36693">
        <w:rPr>
          <w:rFonts w:cs="Arial"/>
          <w:sz w:val="20"/>
          <w:szCs w:val="20"/>
        </w:rPr>
        <w:t>or</w:t>
      </w:r>
      <w:r w:rsidR="001B7EFD" w:rsidRPr="00B36693">
        <w:rPr>
          <w:rFonts w:cs="Arial"/>
          <w:sz w:val="20"/>
          <w:szCs w:val="20"/>
        </w:rPr>
        <w:t>s</w:t>
      </w:r>
      <w:r w:rsidR="00A12261" w:rsidRPr="00B36693">
        <w:rPr>
          <w:rFonts w:cs="Arial"/>
          <w:sz w:val="20"/>
          <w:szCs w:val="20"/>
        </w:rPr>
        <w:t xml:space="preserve"> of</w:t>
      </w:r>
      <w:r w:rsidRPr="00B36693">
        <w:rPr>
          <w:rFonts w:cs="Arial"/>
          <w:sz w:val="20"/>
          <w:szCs w:val="20"/>
        </w:rPr>
        <w:t xml:space="preserve"> greenhouse gas </w:t>
      </w:r>
      <w:r w:rsidR="00A12261" w:rsidRPr="00B36693">
        <w:rPr>
          <w:rFonts w:cs="Arial"/>
          <w:sz w:val="20"/>
          <w:szCs w:val="20"/>
        </w:rPr>
        <w:t xml:space="preserve">(GHG) </w:t>
      </w:r>
      <w:r w:rsidRPr="00B36693">
        <w:rPr>
          <w:rFonts w:cs="Arial"/>
          <w:sz w:val="20"/>
          <w:szCs w:val="20"/>
        </w:rPr>
        <w:t>emissions</w:t>
      </w:r>
      <w:r w:rsidR="00A12261" w:rsidRPr="00B36693">
        <w:rPr>
          <w:rFonts w:cs="Arial"/>
          <w:sz w:val="20"/>
          <w:szCs w:val="20"/>
        </w:rPr>
        <w:t xml:space="preserve"> thus creating a positive feedback loop between climate change and further peatland degradation</w:t>
      </w:r>
      <w:r w:rsidR="00C76E9E" w:rsidRPr="00B36693">
        <w:rPr>
          <w:rStyle w:val="FootnoteReference"/>
          <w:rFonts w:cs="Arial"/>
          <w:sz w:val="20"/>
          <w:szCs w:val="20"/>
        </w:rPr>
        <w:footnoteReference w:id="9"/>
      </w:r>
      <w:r w:rsidRPr="00B36693">
        <w:rPr>
          <w:rFonts w:cs="Arial"/>
          <w:sz w:val="20"/>
          <w:szCs w:val="20"/>
        </w:rPr>
        <w:t xml:space="preserve">. </w:t>
      </w:r>
    </w:p>
    <w:p w14:paraId="02682A22" w14:textId="1855086C" w:rsidR="00150317" w:rsidRPr="00B36693" w:rsidRDefault="00150317" w:rsidP="00814C68">
      <w:pPr>
        <w:pStyle w:val="ColorfulList-Accent11"/>
        <w:numPr>
          <w:ilvl w:val="0"/>
          <w:numId w:val="200"/>
        </w:numPr>
        <w:rPr>
          <w:rFonts w:cs="Arial"/>
          <w:iCs/>
          <w:sz w:val="20"/>
          <w:szCs w:val="20"/>
          <w:lang w:val="en-AU"/>
        </w:rPr>
      </w:pPr>
      <w:r w:rsidRPr="00B36693">
        <w:rPr>
          <w:rFonts w:cs="Arial"/>
          <w:sz w:val="20"/>
          <w:szCs w:val="20"/>
        </w:rPr>
        <w:t>Malaysia has</w:t>
      </w:r>
      <w:r w:rsidRPr="00B36693">
        <w:rPr>
          <w:rFonts w:cs="Arial"/>
          <w:sz w:val="20"/>
          <w:szCs w:val="20"/>
          <w:lang w:val="en-GB"/>
        </w:rPr>
        <w:t xml:space="preserve"> recognised</w:t>
      </w:r>
      <w:r w:rsidRPr="00B36693">
        <w:rPr>
          <w:rFonts w:cs="Arial"/>
          <w:sz w:val="20"/>
          <w:szCs w:val="20"/>
        </w:rPr>
        <w:t xml:space="preserve"> the significance of peatland ecosystems and has outlined a broad range of actions to maintain them in its National Action Plan on </w:t>
      </w:r>
      <w:r w:rsidR="003354AF" w:rsidRPr="00B36693">
        <w:rPr>
          <w:rFonts w:cs="Arial"/>
          <w:sz w:val="20"/>
          <w:szCs w:val="20"/>
        </w:rPr>
        <w:t>Peatlands</w:t>
      </w:r>
      <w:r w:rsidR="003324A9" w:rsidRPr="00B36693">
        <w:rPr>
          <w:rFonts w:cs="Arial"/>
          <w:sz w:val="20"/>
          <w:szCs w:val="20"/>
        </w:rPr>
        <w:t xml:space="preserve"> </w:t>
      </w:r>
      <w:r w:rsidR="00923AF3" w:rsidRPr="00B36693">
        <w:rPr>
          <w:rFonts w:cs="Arial"/>
          <w:sz w:val="20"/>
          <w:szCs w:val="20"/>
        </w:rPr>
        <w:t>(NAPP)</w:t>
      </w:r>
      <w:r w:rsidR="00EB547B" w:rsidRPr="00B36693">
        <w:rPr>
          <w:rFonts w:cs="Arial"/>
          <w:sz w:val="20"/>
          <w:szCs w:val="20"/>
        </w:rPr>
        <w:t>, which was</w:t>
      </w:r>
      <w:r w:rsidR="003354AF" w:rsidRPr="00B36693">
        <w:rPr>
          <w:rFonts w:cs="Arial"/>
          <w:sz w:val="20"/>
          <w:szCs w:val="20"/>
        </w:rPr>
        <w:t xml:space="preserve"> </w:t>
      </w:r>
      <w:r w:rsidR="00814C68" w:rsidRPr="00B36693">
        <w:rPr>
          <w:rFonts w:cs="Arial"/>
          <w:sz w:val="20"/>
          <w:szCs w:val="20"/>
        </w:rPr>
        <w:t>adopted in 2011</w:t>
      </w:r>
      <w:r w:rsidR="003354AF" w:rsidRPr="00B36693">
        <w:rPr>
          <w:rStyle w:val="FootnoteReference"/>
          <w:rFonts w:cs="Arial"/>
          <w:sz w:val="20"/>
          <w:szCs w:val="20"/>
        </w:rPr>
        <w:footnoteReference w:id="10"/>
      </w:r>
      <w:r w:rsidR="00EB547B" w:rsidRPr="00B36693">
        <w:rPr>
          <w:rFonts w:cs="Arial"/>
          <w:sz w:val="20"/>
          <w:szCs w:val="20"/>
        </w:rPr>
        <w:t xml:space="preserve"> and which </w:t>
      </w:r>
      <w:r w:rsidR="00195F7C" w:rsidRPr="00B36693">
        <w:rPr>
          <w:rFonts w:cs="Arial"/>
          <w:sz w:val="20"/>
          <w:szCs w:val="20"/>
        </w:rPr>
        <w:t>cover</w:t>
      </w:r>
      <w:r w:rsidR="00EB547B" w:rsidRPr="00B36693">
        <w:rPr>
          <w:rFonts w:cs="Arial"/>
          <w:sz w:val="20"/>
          <w:szCs w:val="20"/>
        </w:rPr>
        <w:t>s</w:t>
      </w:r>
      <w:r w:rsidR="00195F7C" w:rsidRPr="00B36693">
        <w:rPr>
          <w:rFonts w:cs="Arial"/>
          <w:sz w:val="20"/>
          <w:szCs w:val="20"/>
        </w:rPr>
        <w:t xml:space="preserve"> the period </w:t>
      </w:r>
      <w:r w:rsidR="006054DC" w:rsidRPr="00B36693">
        <w:rPr>
          <w:rFonts w:cs="Arial"/>
          <w:sz w:val="20"/>
          <w:szCs w:val="20"/>
        </w:rPr>
        <w:t>of the 10</w:t>
      </w:r>
      <w:r w:rsidR="006054DC" w:rsidRPr="00B36693">
        <w:rPr>
          <w:rFonts w:cs="Arial"/>
          <w:sz w:val="20"/>
          <w:szCs w:val="20"/>
          <w:vertAlign w:val="superscript"/>
        </w:rPr>
        <w:t>th</w:t>
      </w:r>
      <w:r w:rsidR="006054DC" w:rsidRPr="00B36693">
        <w:rPr>
          <w:rFonts w:cs="Arial"/>
          <w:sz w:val="20"/>
          <w:szCs w:val="20"/>
        </w:rPr>
        <w:t xml:space="preserve"> and 11</w:t>
      </w:r>
      <w:r w:rsidR="006054DC" w:rsidRPr="00B36693">
        <w:rPr>
          <w:rFonts w:cs="Arial"/>
          <w:sz w:val="20"/>
          <w:szCs w:val="20"/>
          <w:vertAlign w:val="superscript"/>
        </w:rPr>
        <w:t>th</w:t>
      </w:r>
      <w:r w:rsidR="006054DC" w:rsidRPr="00B36693">
        <w:rPr>
          <w:rFonts w:cs="Arial"/>
          <w:sz w:val="20"/>
          <w:szCs w:val="20"/>
        </w:rPr>
        <w:t xml:space="preserve"> Malaysia Plans (i</w:t>
      </w:r>
      <w:r w:rsidR="003324A9" w:rsidRPr="00B36693">
        <w:rPr>
          <w:rFonts w:cs="Arial"/>
          <w:sz w:val="20"/>
          <w:szCs w:val="20"/>
        </w:rPr>
        <w:t>.</w:t>
      </w:r>
      <w:r w:rsidR="006054DC" w:rsidRPr="00B36693">
        <w:rPr>
          <w:rFonts w:cs="Arial"/>
          <w:sz w:val="20"/>
          <w:szCs w:val="20"/>
        </w:rPr>
        <w:t>e</w:t>
      </w:r>
      <w:r w:rsidR="003324A9" w:rsidRPr="00B36693">
        <w:rPr>
          <w:rFonts w:cs="Arial"/>
          <w:sz w:val="20"/>
          <w:szCs w:val="20"/>
        </w:rPr>
        <w:t>.</w:t>
      </w:r>
      <w:r w:rsidR="006054DC" w:rsidRPr="00B36693">
        <w:rPr>
          <w:rFonts w:cs="Arial"/>
          <w:sz w:val="20"/>
          <w:szCs w:val="20"/>
        </w:rPr>
        <w:t xml:space="preserve"> </w:t>
      </w:r>
      <w:r w:rsidR="00195F7C" w:rsidRPr="00B36693">
        <w:rPr>
          <w:rFonts w:cs="Arial"/>
          <w:sz w:val="20"/>
          <w:szCs w:val="20"/>
        </w:rPr>
        <w:t>2011-</w:t>
      </w:r>
      <w:r w:rsidR="00CB56F3" w:rsidRPr="00B36693">
        <w:rPr>
          <w:rFonts w:cs="Arial"/>
          <w:sz w:val="20"/>
          <w:szCs w:val="20"/>
        </w:rPr>
        <w:t xml:space="preserve"> </w:t>
      </w:r>
      <w:r w:rsidR="00195F7C" w:rsidRPr="00B36693">
        <w:rPr>
          <w:rFonts w:cs="Arial"/>
          <w:sz w:val="20"/>
          <w:szCs w:val="20"/>
        </w:rPr>
        <w:t>2020</w:t>
      </w:r>
      <w:r w:rsidR="006054DC" w:rsidRPr="00B36693">
        <w:rPr>
          <w:rFonts w:cs="Arial"/>
          <w:sz w:val="20"/>
          <w:szCs w:val="20"/>
        </w:rPr>
        <w:t>)</w:t>
      </w:r>
      <w:r w:rsidR="00195F7C" w:rsidRPr="00B36693">
        <w:rPr>
          <w:rFonts w:cs="Arial"/>
          <w:sz w:val="20"/>
          <w:szCs w:val="20"/>
        </w:rPr>
        <w:t>.</w:t>
      </w:r>
      <w:r w:rsidR="00814C68" w:rsidRPr="00B36693">
        <w:rPr>
          <w:rFonts w:cs="Arial"/>
          <w:sz w:val="20"/>
          <w:szCs w:val="20"/>
        </w:rPr>
        <w:t xml:space="preserve"> </w:t>
      </w:r>
      <w:r w:rsidRPr="00B36693">
        <w:rPr>
          <w:rFonts w:cs="Arial"/>
          <w:sz w:val="20"/>
          <w:szCs w:val="20"/>
        </w:rPr>
        <w:t>The importance of conserving and restoring peatland ecosystems has also been highlighted in the National Policy on Biological Diversity 2016-2025</w:t>
      </w:r>
      <w:r w:rsidR="00195F7C" w:rsidRPr="00B36693">
        <w:rPr>
          <w:rStyle w:val="FootnoteReference"/>
          <w:rFonts w:cs="Arial"/>
          <w:sz w:val="20"/>
          <w:szCs w:val="20"/>
        </w:rPr>
        <w:footnoteReference w:id="11"/>
      </w:r>
      <w:r w:rsidRPr="00B36693">
        <w:rPr>
          <w:rFonts w:cs="Arial"/>
          <w:sz w:val="20"/>
          <w:szCs w:val="20"/>
        </w:rPr>
        <w:t>. Malaysia has also</w:t>
      </w:r>
      <w:r w:rsidRPr="00B36693">
        <w:rPr>
          <w:rFonts w:cs="Arial"/>
          <w:sz w:val="20"/>
          <w:szCs w:val="20"/>
          <w:lang w:val="en-GB"/>
        </w:rPr>
        <w:t xml:space="preserve"> recognised</w:t>
      </w:r>
      <w:r w:rsidRPr="00B36693">
        <w:rPr>
          <w:rFonts w:cs="Arial"/>
          <w:sz w:val="20"/>
          <w:szCs w:val="20"/>
        </w:rPr>
        <w:t xml:space="preserve"> the increasing extent and frequency of peatland fires and associated smoke haze </w:t>
      </w:r>
      <w:r w:rsidR="00F71E6B" w:rsidRPr="00B36693">
        <w:rPr>
          <w:rFonts w:cs="Arial"/>
          <w:sz w:val="20"/>
          <w:szCs w:val="20"/>
        </w:rPr>
        <w:t xml:space="preserve">pollution </w:t>
      </w:r>
      <w:r w:rsidR="00195F7C" w:rsidRPr="00B36693">
        <w:rPr>
          <w:rFonts w:cs="Arial"/>
          <w:sz w:val="20"/>
          <w:szCs w:val="20"/>
        </w:rPr>
        <w:t xml:space="preserve">and </w:t>
      </w:r>
      <w:r w:rsidR="00923AF3" w:rsidRPr="00B36693">
        <w:rPr>
          <w:rFonts w:cs="Arial"/>
          <w:sz w:val="20"/>
          <w:szCs w:val="20"/>
        </w:rPr>
        <w:t>update</w:t>
      </w:r>
      <w:r w:rsidR="002D57AA" w:rsidRPr="00B36693">
        <w:rPr>
          <w:rFonts w:cs="Arial"/>
          <w:sz w:val="20"/>
          <w:szCs w:val="20"/>
        </w:rPr>
        <w:t>d</w:t>
      </w:r>
      <w:r w:rsidR="00923AF3" w:rsidRPr="00B36693">
        <w:rPr>
          <w:rFonts w:cs="Arial"/>
          <w:sz w:val="20"/>
          <w:szCs w:val="20"/>
        </w:rPr>
        <w:t xml:space="preserve"> its National Haze Action Plan</w:t>
      </w:r>
      <w:r w:rsidR="00923AF3" w:rsidRPr="00B36693">
        <w:rPr>
          <w:rStyle w:val="FootnoteReference"/>
          <w:rFonts w:cs="Arial"/>
          <w:sz w:val="20"/>
          <w:szCs w:val="20"/>
        </w:rPr>
        <w:footnoteReference w:id="12"/>
      </w:r>
      <w:r w:rsidR="00923AF3" w:rsidRPr="00B36693">
        <w:rPr>
          <w:rFonts w:cs="Arial"/>
          <w:sz w:val="20"/>
          <w:szCs w:val="20"/>
        </w:rPr>
        <w:t xml:space="preserve"> in 2013. I</w:t>
      </w:r>
      <w:r w:rsidR="00195F7C" w:rsidRPr="00B36693">
        <w:rPr>
          <w:rFonts w:cs="Arial"/>
          <w:sz w:val="20"/>
          <w:szCs w:val="20"/>
        </w:rPr>
        <w:t>n 2015</w:t>
      </w:r>
      <w:r w:rsidR="003324A9" w:rsidRPr="00B36693">
        <w:rPr>
          <w:rFonts w:cs="Arial"/>
          <w:sz w:val="20"/>
          <w:szCs w:val="20"/>
        </w:rPr>
        <w:t>,</w:t>
      </w:r>
      <w:r w:rsidR="00195F7C" w:rsidRPr="00B36693">
        <w:rPr>
          <w:rFonts w:cs="Arial"/>
          <w:sz w:val="20"/>
          <w:szCs w:val="20"/>
        </w:rPr>
        <w:t xml:space="preserve"> </w:t>
      </w:r>
      <w:r w:rsidR="00923AF3" w:rsidRPr="00B36693">
        <w:rPr>
          <w:rFonts w:cs="Arial"/>
          <w:sz w:val="20"/>
          <w:szCs w:val="20"/>
        </w:rPr>
        <w:t xml:space="preserve">NRE </w:t>
      </w:r>
      <w:r w:rsidR="00195F7C" w:rsidRPr="00B36693">
        <w:rPr>
          <w:rFonts w:cs="Arial"/>
          <w:sz w:val="20"/>
          <w:szCs w:val="20"/>
        </w:rPr>
        <w:t xml:space="preserve">adopted </w:t>
      </w:r>
      <w:r w:rsidRPr="00B36693">
        <w:rPr>
          <w:rFonts w:cs="Arial"/>
          <w:sz w:val="20"/>
          <w:szCs w:val="20"/>
        </w:rPr>
        <w:t>a Standard Operating Procedure for Prevention of Peatland Fires</w:t>
      </w:r>
      <w:r w:rsidR="00923AF3" w:rsidRPr="00B36693">
        <w:rPr>
          <w:rStyle w:val="FootnoteReference"/>
          <w:rFonts w:cs="Arial"/>
          <w:sz w:val="20"/>
          <w:szCs w:val="20"/>
        </w:rPr>
        <w:footnoteReference w:id="13"/>
      </w:r>
      <w:r w:rsidR="00923AF3" w:rsidRPr="00B36693">
        <w:rPr>
          <w:rFonts w:cs="Arial"/>
          <w:sz w:val="20"/>
          <w:szCs w:val="20"/>
        </w:rPr>
        <w:t>.</w:t>
      </w:r>
      <w:r w:rsidRPr="00B36693">
        <w:rPr>
          <w:rFonts w:cs="Arial"/>
          <w:sz w:val="20"/>
          <w:szCs w:val="20"/>
        </w:rPr>
        <w:t xml:space="preserve"> The government has also introduced measures to enhance the sustainable management of production landscapes in peat through establishing a target for mandatory certification of all plantations and smallholder production on peat</w:t>
      </w:r>
      <w:r w:rsidR="00195F7C" w:rsidRPr="00B36693">
        <w:rPr>
          <w:rFonts w:cs="Arial"/>
          <w:sz w:val="20"/>
          <w:szCs w:val="20"/>
        </w:rPr>
        <w:t xml:space="preserve"> (and other soils)</w:t>
      </w:r>
      <w:r w:rsidRPr="00B36693">
        <w:rPr>
          <w:rFonts w:cs="Arial"/>
          <w:sz w:val="20"/>
          <w:szCs w:val="20"/>
        </w:rPr>
        <w:t xml:space="preserve"> </w:t>
      </w:r>
      <w:r w:rsidR="00195F7C" w:rsidRPr="00B36693">
        <w:rPr>
          <w:rFonts w:cs="Arial"/>
          <w:sz w:val="20"/>
          <w:szCs w:val="20"/>
        </w:rPr>
        <w:t xml:space="preserve">under the Malaysian Standard on Palm Oil (MSPO) </w:t>
      </w:r>
      <w:r w:rsidRPr="00B36693">
        <w:rPr>
          <w:rFonts w:cs="Arial"/>
          <w:sz w:val="20"/>
          <w:szCs w:val="20"/>
        </w:rPr>
        <w:t xml:space="preserve">by </w:t>
      </w:r>
      <w:r w:rsidR="009D02D3" w:rsidRPr="00B36693">
        <w:rPr>
          <w:rFonts w:cs="Arial"/>
          <w:sz w:val="20"/>
          <w:szCs w:val="20"/>
        </w:rPr>
        <w:t xml:space="preserve">31 </w:t>
      </w:r>
      <w:r w:rsidRPr="00B36693">
        <w:rPr>
          <w:rFonts w:cs="Arial"/>
          <w:sz w:val="20"/>
          <w:szCs w:val="20"/>
        </w:rPr>
        <w:t>December 2019 as well as other measures to enhance sustainability of agriculture and forest management. Integrated management plans have been developed for large peatland complexes in Selangor and Pahang States as well as management plans for selected peatland sites</w:t>
      </w:r>
      <w:r w:rsidR="00AD10A3" w:rsidRPr="00B36693">
        <w:rPr>
          <w:rFonts w:cs="Arial"/>
          <w:sz w:val="20"/>
          <w:szCs w:val="20"/>
        </w:rPr>
        <w:t xml:space="preserve"> in Sabah and Sarawak</w:t>
      </w:r>
      <w:r w:rsidRPr="00B36693">
        <w:rPr>
          <w:rFonts w:cs="Arial"/>
          <w:sz w:val="20"/>
          <w:szCs w:val="20"/>
        </w:rPr>
        <w:t xml:space="preserve">. However, </w:t>
      </w:r>
      <w:r w:rsidR="006B19AB" w:rsidRPr="00B36693">
        <w:rPr>
          <w:rFonts w:cs="Arial"/>
          <w:sz w:val="20"/>
          <w:szCs w:val="20"/>
        </w:rPr>
        <w:t>there</w:t>
      </w:r>
      <w:r w:rsidRPr="00B36693">
        <w:rPr>
          <w:rFonts w:cs="Arial"/>
          <w:sz w:val="20"/>
          <w:szCs w:val="20"/>
        </w:rPr>
        <w:t xml:space="preserve"> remains much work to complete to achieve the targets under the </w:t>
      </w:r>
      <w:r w:rsidR="00923AF3" w:rsidRPr="00B36693">
        <w:rPr>
          <w:rFonts w:cs="Arial"/>
          <w:sz w:val="20"/>
          <w:szCs w:val="20"/>
        </w:rPr>
        <w:t>NAPP</w:t>
      </w:r>
      <w:r w:rsidRPr="00B36693">
        <w:rPr>
          <w:rFonts w:cs="Arial"/>
          <w:sz w:val="20"/>
          <w:szCs w:val="20"/>
        </w:rPr>
        <w:t xml:space="preserve"> </w:t>
      </w:r>
      <w:r w:rsidR="00A12261" w:rsidRPr="00B36693">
        <w:rPr>
          <w:rFonts w:cs="Arial"/>
          <w:sz w:val="20"/>
          <w:szCs w:val="20"/>
        </w:rPr>
        <w:t>for</w:t>
      </w:r>
      <w:r w:rsidRPr="00B36693">
        <w:rPr>
          <w:rFonts w:cs="Arial"/>
          <w:sz w:val="20"/>
          <w:szCs w:val="20"/>
        </w:rPr>
        <w:t xml:space="preserve"> ensur</w:t>
      </w:r>
      <w:r w:rsidR="00A12261" w:rsidRPr="00B36693">
        <w:rPr>
          <w:rFonts w:cs="Arial"/>
          <w:sz w:val="20"/>
          <w:szCs w:val="20"/>
        </w:rPr>
        <w:t>ing the protection and</w:t>
      </w:r>
      <w:r w:rsidRPr="00B36693">
        <w:rPr>
          <w:rFonts w:cs="Arial"/>
          <w:sz w:val="20"/>
          <w:szCs w:val="20"/>
        </w:rPr>
        <w:t xml:space="preserve"> sustainable management of all of Malaysia’s peatlands.</w:t>
      </w:r>
    </w:p>
    <w:p w14:paraId="71251C49" w14:textId="77777777" w:rsidR="00445767" w:rsidRPr="00B36693" w:rsidRDefault="00445767" w:rsidP="00FE01EC">
      <w:pPr>
        <w:pStyle w:val="ColorfulList-Accent11"/>
        <w:spacing w:after="0"/>
        <w:rPr>
          <w:rFonts w:cs="Arial"/>
          <w:sz w:val="20"/>
          <w:szCs w:val="20"/>
        </w:rPr>
      </w:pPr>
    </w:p>
    <w:p w14:paraId="37BB16BB" w14:textId="77777777" w:rsidR="00B416E6" w:rsidRPr="00B36693" w:rsidRDefault="008602F1" w:rsidP="009E4036">
      <w:pPr>
        <w:rPr>
          <w:b/>
          <w:sz w:val="20"/>
          <w:szCs w:val="20"/>
        </w:rPr>
      </w:pPr>
      <w:r w:rsidRPr="00B36693">
        <w:rPr>
          <w:b/>
          <w:sz w:val="20"/>
          <w:szCs w:val="20"/>
        </w:rPr>
        <w:t xml:space="preserve">Project </w:t>
      </w:r>
      <w:r w:rsidR="009E4036" w:rsidRPr="00B36693">
        <w:rPr>
          <w:b/>
          <w:sz w:val="20"/>
          <w:szCs w:val="20"/>
        </w:rPr>
        <w:t xml:space="preserve">Approach and </w:t>
      </w:r>
      <w:r w:rsidRPr="00B36693">
        <w:rPr>
          <w:b/>
          <w:sz w:val="20"/>
          <w:szCs w:val="20"/>
        </w:rPr>
        <w:t xml:space="preserve">Objectives </w:t>
      </w:r>
    </w:p>
    <w:p w14:paraId="1F63D83B" w14:textId="77777777" w:rsidR="009E4036" w:rsidRPr="00B36693" w:rsidRDefault="009E4036" w:rsidP="00870397">
      <w:pPr>
        <w:rPr>
          <w:b/>
          <w:sz w:val="20"/>
          <w:szCs w:val="20"/>
        </w:rPr>
      </w:pPr>
    </w:p>
    <w:p w14:paraId="546B102C" w14:textId="0BD8A9A4" w:rsidR="009E4036" w:rsidRPr="00B36693" w:rsidRDefault="006B19AB" w:rsidP="006B19AB">
      <w:pPr>
        <w:pStyle w:val="ColorfulList-Accent11"/>
        <w:numPr>
          <w:ilvl w:val="0"/>
          <w:numId w:val="200"/>
        </w:numPr>
        <w:rPr>
          <w:rFonts w:cs="Arial"/>
          <w:sz w:val="20"/>
          <w:szCs w:val="20"/>
        </w:rPr>
      </w:pPr>
      <w:r w:rsidRPr="00B36693">
        <w:rPr>
          <w:rFonts w:cs="Arial"/>
          <w:b/>
          <w:bCs/>
          <w:sz w:val="20"/>
          <w:szCs w:val="20"/>
        </w:rPr>
        <w:t>Theory of Change:</w:t>
      </w:r>
      <w:r w:rsidRPr="00B36693">
        <w:rPr>
          <w:rFonts w:cs="Arial"/>
          <w:sz w:val="20"/>
          <w:szCs w:val="20"/>
        </w:rPr>
        <w:t xml:space="preserve"> </w:t>
      </w:r>
      <w:r w:rsidR="009E4036" w:rsidRPr="00B36693">
        <w:rPr>
          <w:rFonts w:cs="Arial"/>
          <w:sz w:val="20"/>
          <w:szCs w:val="20"/>
        </w:rPr>
        <w:t>The project’s theory of change is based on the assumption that addressing the complex challenge of sustainable peatland management (SPM) requires coordinated and complementary actions in several key thematic areas, at multiple geographic levels, and systematically over time. Malaysia has 2.</w:t>
      </w:r>
      <w:r w:rsidR="00AD5CCB" w:rsidRPr="00B36693">
        <w:rPr>
          <w:rFonts w:cs="Arial"/>
          <w:sz w:val="20"/>
          <w:szCs w:val="20"/>
        </w:rPr>
        <w:t xml:space="preserve">7 </w:t>
      </w:r>
      <w:r w:rsidR="009E4036" w:rsidRPr="00B36693">
        <w:rPr>
          <w:rFonts w:cs="Arial"/>
          <w:sz w:val="20"/>
          <w:szCs w:val="20"/>
        </w:rPr>
        <w:t>million ha</w:t>
      </w:r>
      <w:r w:rsidR="00AD5CCB" w:rsidRPr="00B36693">
        <w:rPr>
          <w:rStyle w:val="FootnoteReference"/>
          <w:rFonts w:cs="Arial"/>
          <w:sz w:val="20"/>
          <w:szCs w:val="20"/>
        </w:rPr>
        <w:footnoteReference w:id="14"/>
      </w:r>
      <w:r w:rsidR="00AD5CCB" w:rsidRPr="00B36693">
        <w:rPr>
          <w:rFonts w:cs="Arial"/>
          <w:sz w:val="20"/>
          <w:szCs w:val="20"/>
        </w:rPr>
        <w:t xml:space="preserve"> </w:t>
      </w:r>
      <w:r w:rsidR="009E4036" w:rsidRPr="00B36693">
        <w:rPr>
          <w:rFonts w:cs="Arial"/>
          <w:sz w:val="20"/>
          <w:szCs w:val="20"/>
        </w:rPr>
        <w:t xml:space="preserve">of </w:t>
      </w:r>
      <w:r w:rsidRPr="00B36693">
        <w:rPr>
          <w:rFonts w:cs="Arial"/>
          <w:sz w:val="20"/>
          <w:szCs w:val="20"/>
        </w:rPr>
        <w:t>peatlands</w:t>
      </w:r>
      <w:r w:rsidR="00D64189" w:rsidRPr="00B36693">
        <w:rPr>
          <w:rFonts w:cs="Arial"/>
          <w:sz w:val="20"/>
          <w:szCs w:val="20"/>
        </w:rPr>
        <w:t>,</w:t>
      </w:r>
      <w:r w:rsidR="00AD5CCB" w:rsidRPr="00B36693">
        <w:rPr>
          <w:rFonts w:cs="Arial"/>
          <w:sz w:val="20"/>
          <w:szCs w:val="20"/>
        </w:rPr>
        <w:t xml:space="preserve"> which</w:t>
      </w:r>
      <w:r w:rsidRPr="00B36693">
        <w:rPr>
          <w:rFonts w:cs="Arial"/>
          <w:sz w:val="20"/>
          <w:szCs w:val="20"/>
        </w:rPr>
        <w:t xml:space="preserve"> originally were all covered with peat swamp forest</w:t>
      </w:r>
      <w:r w:rsidR="009E4036" w:rsidRPr="00B36693">
        <w:rPr>
          <w:rFonts w:cs="Arial"/>
          <w:sz w:val="20"/>
          <w:szCs w:val="20"/>
        </w:rPr>
        <w:t xml:space="preserve"> and providing critical ecosystem services for water resource management, climate regulation and biodiversity conservation. Over the past fifty years, the majority of peatlands have been cleared and drained for agriculture and plantation purposes. While such uses have been important for economic development, there have been significant challenges including land subsidence</w:t>
      </w:r>
      <w:r w:rsidR="00D335B9" w:rsidRPr="00B36693">
        <w:rPr>
          <w:rStyle w:val="FootnoteReference"/>
          <w:rFonts w:cs="Arial"/>
          <w:sz w:val="20"/>
          <w:szCs w:val="20"/>
        </w:rPr>
        <w:footnoteReference w:id="15"/>
      </w:r>
      <w:r w:rsidR="009E4036" w:rsidRPr="00B36693">
        <w:rPr>
          <w:rFonts w:cs="Arial"/>
          <w:sz w:val="20"/>
          <w:szCs w:val="20"/>
          <w:vertAlign w:val="superscript"/>
        </w:rPr>
        <w:t>,</w:t>
      </w:r>
      <w:r w:rsidR="00D335B9" w:rsidRPr="00B36693">
        <w:rPr>
          <w:rStyle w:val="FootnoteReference"/>
          <w:rFonts w:cs="Arial"/>
          <w:sz w:val="20"/>
          <w:szCs w:val="20"/>
        </w:rPr>
        <w:footnoteReference w:id="16"/>
      </w:r>
      <w:r w:rsidR="006B5BF7" w:rsidRPr="00B36693">
        <w:rPr>
          <w:rFonts w:cs="Arial"/>
          <w:sz w:val="20"/>
          <w:szCs w:val="20"/>
        </w:rPr>
        <w:t>,</w:t>
      </w:r>
      <w:r w:rsidR="009E4036" w:rsidRPr="00B36693">
        <w:rPr>
          <w:rFonts w:cs="Arial"/>
          <w:sz w:val="20"/>
          <w:szCs w:val="20"/>
        </w:rPr>
        <w:t xml:space="preserve"> disruption of water supply and increased flooding, loss of biodiversity</w:t>
      </w:r>
      <w:r w:rsidR="00923AF3" w:rsidRPr="00B36693">
        <w:rPr>
          <w:rFonts w:cs="Arial"/>
          <w:sz w:val="20"/>
          <w:szCs w:val="20"/>
        </w:rPr>
        <w:t>,</w:t>
      </w:r>
      <w:r w:rsidR="009E4036" w:rsidRPr="00B36693">
        <w:rPr>
          <w:rFonts w:cs="Arial"/>
          <w:sz w:val="20"/>
          <w:szCs w:val="20"/>
        </w:rPr>
        <w:t xml:space="preserve"> peatland fires and GHG emissions. </w:t>
      </w:r>
    </w:p>
    <w:p w14:paraId="2A583F6D" w14:textId="18113777" w:rsidR="009E4036" w:rsidRPr="00B36693" w:rsidRDefault="009E4036" w:rsidP="008A2730">
      <w:pPr>
        <w:pStyle w:val="ColorfulList-Accent11"/>
        <w:numPr>
          <w:ilvl w:val="0"/>
          <w:numId w:val="200"/>
        </w:numPr>
        <w:rPr>
          <w:rFonts w:cs="Arial"/>
          <w:sz w:val="20"/>
          <w:szCs w:val="20"/>
        </w:rPr>
      </w:pPr>
      <w:r w:rsidRPr="00B36693">
        <w:rPr>
          <w:rFonts w:cs="Arial"/>
          <w:sz w:val="20"/>
          <w:szCs w:val="20"/>
        </w:rPr>
        <w:t xml:space="preserve">In some states, government expenditure </w:t>
      </w:r>
      <w:r w:rsidR="003D1687" w:rsidRPr="00B36693">
        <w:rPr>
          <w:rFonts w:cs="Arial"/>
          <w:sz w:val="20"/>
          <w:szCs w:val="20"/>
        </w:rPr>
        <w:t xml:space="preserve">for </w:t>
      </w:r>
      <w:r w:rsidRPr="00B36693">
        <w:rPr>
          <w:rFonts w:cs="Arial"/>
          <w:sz w:val="20"/>
          <w:szCs w:val="20"/>
        </w:rPr>
        <w:t xml:space="preserve">peatland </w:t>
      </w:r>
      <w:r w:rsidR="006B19AB" w:rsidRPr="00B36693">
        <w:rPr>
          <w:rFonts w:cs="Arial"/>
          <w:sz w:val="20"/>
          <w:szCs w:val="20"/>
        </w:rPr>
        <w:t>fire</w:t>
      </w:r>
      <w:r w:rsidR="006B5BF7" w:rsidRPr="00B36693">
        <w:rPr>
          <w:rFonts w:cs="Arial"/>
          <w:sz w:val="20"/>
          <w:szCs w:val="20"/>
        </w:rPr>
        <w:t>-</w:t>
      </w:r>
      <w:r w:rsidR="006B19AB" w:rsidRPr="00B36693">
        <w:rPr>
          <w:rFonts w:cs="Arial"/>
          <w:sz w:val="20"/>
          <w:szCs w:val="20"/>
        </w:rPr>
        <w:t>fighting</w:t>
      </w:r>
      <w:r w:rsidRPr="00B36693">
        <w:rPr>
          <w:rFonts w:cs="Arial"/>
          <w:sz w:val="20"/>
          <w:szCs w:val="20"/>
        </w:rPr>
        <w:t xml:space="preserve"> </w:t>
      </w:r>
      <w:r w:rsidR="00AD5CCB" w:rsidRPr="00B36693">
        <w:rPr>
          <w:rStyle w:val="FootnoteReference"/>
          <w:rFonts w:cs="Arial"/>
          <w:sz w:val="20"/>
          <w:szCs w:val="20"/>
        </w:rPr>
        <w:footnoteReference w:id="17"/>
      </w:r>
      <w:r w:rsidRPr="00B36693">
        <w:rPr>
          <w:rFonts w:cs="Arial"/>
          <w:sz w:val="20"/>
          <w:szCs w:val="20"/>
        </w:rPr>
        <w:t>is higher than that for peatland management and fire prevention (whereas international experience</w:t>
      </w:r>
      <w:r w:rsidR="006B5BF7" w:rsidRPr="00B36693">
        <w:rPr>
          <w:rStyle w:val="FootnoteReference"/>
          <w:rFonts w:cs="Arial"/>
          <w:sz w:val="20"/>
          <w:szCs w:val="20"/>
        </w:rPr>
        <w:footnoteReference w:id="18"/>
      </w:r>
      <w:r w:rsidR="006B5BF7" w:rsidRPr="00B36693">
        <w:rPr>
          <w:rFonts w:cs="Arial"/>
          <w:sz w:val="20"/>
          <w:szCs w:val="20"/>
        </w:rPr>
        <w:t xml:space="preserve"> </w:t>
      </w:r>
      <w:r w:rsidRPr="00B36693">
        <w:rPr>
          <w:rFonts w:cs="Arial"/>
          <w:sz w:val="20"/>
          <w:szCs w:val="20"/>
        </w:rPr>
        <w:t xml:space="preserve">indicates that more than 80% of the resources should be allocated to fire prevention rather than fire suppression).   Management of peatlands is also fragmented between Forestry Departments managing those portions remaining under forest cover, and agriculture departments and plantation agencies, local government, private sector and communities managing those </w:t>
      </w:r>
      <w:r w:rsidR="00CE0B13" w:rsidRPr="00B36693">
        <w:rPr>
          <w:rFonts w:cs="Arial"/>
          <w:sz w:val="20"/>
          <w:szCs w:val="20"/>
        </w:rPr>
        <w:t>areas which</w:t>
      </w:r>
      <w:r w:rsidR="002D57AA" w:rsidRPr="00B36693">
        <w:rPr>
          <w:rFonts w:cs="Arial"/>
          <w:sz w:val="20"/>
          <w:szCs w:val="20"/>
        </w:rPr>
        <w:t xml:space="preserve"> have been developed </w:t>
      </w:r>
      <w:r w:rsidRPr="00B36693">
        <w:rPr>
          <w:rFonts w:cs="Arial"/>
          <w:sz w:val="20"/>
          <w:szCs w:val="20"/>
        </w:rPr>
        <w:t>outside forest reserves</w:t>
      </w:r>
      <w:r w:rsidR="008A2730" w:rsidRPr="00B36693">
        <w:rPr>
          <w:rFonts w:cs="Arial"/>
          <w:sz w:val="20"/>
          <w:szCs w:val="20"/>
        </w:rPr>
        <w:t>.</w:t>
      </w:r>
      <w:r w:rsidRPr="00B36693">
        <w:rPr>
          <w:rFonts w:cs="Arial"/>
          <w:sz w:val="20"/>
          <w:szCs w:val="20"/>
        </w:rPr>
        <w:t xml:space="preserve"> </w:t>
      </w:r>
      <w:r w:rsidR="006B19AB" w:rsidRPr="00B36693">
        <w:rPr>
          <w:rFonts w:cs="Arial"/>
          <w:sz w:val="20"/>
          <w:szCs w:val="20"/>
        </w:rPr>
        <w:t>A significant area (especially those outside of forest reserves with no active agriculture or plantations) has no clear management and is</w:t>
      </w:r>
      <w:r w:rsidRPr="00B36693">
        <w:rPr>
          <w:rFonts w:cs="Arial"/>
          <w:sz w:val="20"/>
          <w:szCs w:val="20"/>
        </w:rPr>
        <w:t xml:space="preserve"> increasingly prone to fire. A further complexity is that policy is set at a national level, but all land is managed at the state level. At state </w:t>
      </w:r>
      <w:r w:rsidR="006B19AB" w:rsidRPr="00B36693">
        <w:rPr>
          <w:rFonts w:cs="Arial"/>
          <w:sz w:val="20"/>
          <w:szCs w:val="20"/>
        </w:rPr>
        <w:t>level,</w:t>
      </w:r>
      <w:r w:rsidRPr="00B36693">
        <w:rPr>
          <w:rFonts w:cs="Arial"/>
          <w:sz w:val="20"/>
          <w:szCs w:val="20"/>
        </w:rPr>
        <w:t xml:space="preserve"> there are relatively limited resources for active management or rehabilitation of degraded peatlands outside of forest reserves. Even within forest reserves and protected areas</w:t>
      </w:r>
      <w:r w:rsidR="00244E8E" w:rsidRPr="00B36693">
        <w:rPr>
          <w:rFonts w:cs="Arial"/>
          <w:sz w:val="20"/>
          <w:szCs w:val="20"/>
        </w:rPr>
        <w:t>,</w:t>
      </w:r>
      <w:r w:rsidRPr="00B36693">
        <w:rPr>
          <w:rFonts w:cs="Arial"/>
          <w:sz w:val="20"/>
          <w:szCs w:val="20"/>
        </w:rPr>
        <w:t xml:space="preserve"> there are often insufficient management resources.   </w:t>
      </w:r>
    </w:p>
    <w:p w14:paraId="16861177" w14:textId="23C55E9B" w:rsidR="009E4036" w:rsidRPr="00B36693" w:rsidRDefault="009E4036" w:rsidP="006B19AB">
      <w:pPr>
        <w:pStyle w:val="ColorfulList-Accent11"/>
        <w:numPr>
          <w:ilvl w:val="0"/>
          <w:numId w:val="200"/>
        </w:numPr>
        <w:rPr>
          <w:rFonts w:cs="Arial"/>
          <w:sz w:val="20"/>
          <w:szCs w:val="20"/>
        </w:rPr>
      </w:pPr>
      <w:r w:rsidRPr="00B36693">
        <w:rPr>
          <w:rFonts w:cs="Arial"/>
          <w:sz w:val="20"/>
          <w:szCs w:val="20"/>
        </w:rPr>
        <w:t xml:space="preserve">The project’s theory of change thus operates along three distinct dimensions: thematic, geographic and time. The thematic aspect considers the complementary roles of planning, capacity building, policy reform, demonstration and uptake, knowledge and financial resource allocation. The geographic dimension takes into account how these themes operate and interact at local, state and national levels, and, as part of </w:t>
      </w:r>
      <w:r w:rsidR="00AD10A3" w:rsidRPr="00B36693">
        <w:rPr>
          <w:rFonts w:cs="Arial"/>
          <w:sz w:val="20"/>
          <w:szCs w:val="20"/>
        </w:rPr>
        <w:t>ASEAN Programme on Sustainable Management of Peatland Ecosystems 2014-2020 (</w:t>
      </w:r>
      <w:r w:rsidRPr="00B36693">
        <w:rPr>
          <w:rFonts w:cs="Arial"/>
          <w:sz w:val="20"/>
          <w:szCs w:val="20"/>
        </w:rPr>
        <w:t>APSMPE</w:t>
      </w:r>
      <w:r w:rsidR="00AD10A3" w:rsidRPr="00B36693">
        <w:rPr>
          <w:rFonts w:cs="Arial"/>
          <w:sz w:val="20"/>
          <w:szCs w:val="20"/>
        </w:rPr>
        <w:t>)</w:t>
      </w:r>
      <w:r w:rsidR="00244E8E" w:rsidRPr="00B36693">
        <w:rPr>
          <w:rFonts w:cs="Arial"/>
          <w:sz w:val="20"/>
          <w:szCs w:val="20"/>
        </w:rPr>
        <w:t>,</w:t>
      </w:r>
      <w:r w:rsidRPr="00B36693">
        <w:rPr>
          <w:rFonts w:cs="Arial"/>
          <w:sz w:val="20"/>
          <w:szCs w:val="20"/>
        </w:rPr>
        <w:t xml:space="preserve"> at ASEAN level. The temporal aspect relates </w:t>
      </w:r>
      <w:r w:rsidR="002D57AA" w:rsidRPr="00B36693">
        <w:rPr>
          <w:rFonts w:cs="Arial"/>
          <w:sz w:val="20"/>
          <w:szCs w:val="20"/>
        </w:rPr>
        <w:t xml:space="preserve">to </w:t>
      </w:r>
      <w:r w:rsidRPr="00B36693">
        <w:rPr>
          <w:rFonts w:cs="Arial"/>
          <w:sz w:val="20"/>
          <w:szCs w:val="20"/>
        </w:rPr>
        <w:t xml:space="preserve">the development of an investment framework that straddles two national planning </w:t>
      </w:r>
      <w:r w:rsidR="006B19AB" w:rsidRPr="00B36693">
        <w:rPr>
          <w:rFonts w:cs="Arial"/>
          <w:sz w:val="20"/>
          <w:szCs w:val="20"/>
        </w:rPr>
        <w:t>and</w:t>
      </w:r>
      <w:r w:rsidRPr="00B36693">
        <w:rPr>
          <w:rFonts w:cs="Arial"/>
          <w:sz w:val="20"/>
          <w:szCs w:val="20"/>
        </w:rPr>
        <w:t xml:space="preserve"> budgeting cycles extending up to 2030. The project </w:t>
      </w:r>
      <w:r w:rsidR="002D57AA" w:rsidRPr="00B36693">
        <w:rPr>
          <w:rFonts w:cs="Arial"/>
          <w:sz w:val="20"/>
          <w:szCs w:val="20"/>
        </w:rPr>
        <w:t xml:space="preserve">will </w:t>
      </w:r>
      <w:r w:rsidRPr="00B36693">
        <w:rPr>
          <w:rFonts w:cs="Arial"/>
          <w:sz w:val="20"/>
          <w:szCs w:val="20"/>
        </w:rPr>
        <w:t xml:space="preserve">drive elements of change within each individual theme and geography over time, while encouraging synergies amongst and between the elements that further magnify the individual changes. </w:t>
      </w:r>
    </w:p>
    <w:p w14:paraId="3058C60B" w14:textId="77777777" w:rsidR="009E4036" w:rsidRPr="00B36693" w:rsidRDefault="009E4036" w:rsidP="006B19AB">
      <w:pPr>
        <w:pStyle w:val="ColorfulList-Accent11"/>
        <w:numPr>
          <w:ilvl w:val="0"/>
          <w:numId w:val="200"/>
        </w:numPr>
        <w:rPr>
          <w:rFonts w:cs="Arial"/>
          <w:sz w:val="20"/>
          <w:szCs w:val="20"/>
        </w:rPr>
      </w:pPr>
      <w:r w:rsidRPr="00B36693">
        <w:rPr>
          <w:rFonts w:cs="Arial"/>
          <w:sz w:val="20"/>
          <w:szCs w:val="20"/>
        </w:rPr>
        <w:t>Given the complexity of each of the above dimensions, they are presented separately below. In each case, the direct project actions and outputs are highlighted in bold as the root causes of the subsequent changes that are expected.</w:t>
      </w:r>
    </w:p>
    <w:p w14:paraId="58B2563B" w14:textId="77C03C9C" w:rsidR="007825A3" w:rsidRPr="00B36693" w:rsidRDefault="007825A3" w:rsidP="007825A3">
      <w:pPr>
        <w:pStyle w:val="ColorfulList-Accent11"/>
        <w:numPr>
          <w:ilvl w:val="0"/>
          <w:numId w:val="200"/>
        </w:numPr>
        <w:rPr>
          <w:rFonts w:cs="Arial"/>
          <w:sz w:val="20"/>
          <w:szCs w:val="20"/>
        </w:rPr>
      </w:pPr>
      <w:r w:rsidRPr="00B36693">
        <w:rPr>
          <w:rFonts w:cs="Arial"/>
          <w:sz w:val="20"/>
          <w:szCs w:val="20"/>
        </w:rPr>
        <w:t>In thematic terms, the project supports multi-sectoral policy dialogue based on the multi-sectoral nature of peatland management challenges, including forest, plantation and agricultur</w:t>
      </w:r>
      <w:r w:rsidR="007D22DB" w:rsidRPr="00B36693">
        <w:rPr>
          <w:rFonts w:cs="Arial"/>
          <w:sz w:val="20"/>
          <w:szCs w:val="20"/>
        </w:rPr>
        <w:t>al sectors along with the cross-</w:t>
      </w:r>
      <w:r w:rsidRPr="00B36693">
        <w:rPr>
          <w:rFonts w:cs="Arial"/>
          <w:sz w:val="20"/>
          <w:szCs w:val="20"/>
        </w:rPr>
        <w:t>cutting issues of water resource management. A quick look at the long list of institutional stakeholders (see Paras 52-54 below) should suffice to indicate the importance and complexity of this theme. Policy dialogue through multiple mechanisms depending on geographic level, together with targeted supporting analysis, is expected to lead to enhanced enabling environments at local, state and national levels based on harmonized policy and regulatory changes and reflecting better understanding of cross-sectoral needs and concerns. Multi-sectoral dialogue will also help to ensure effective private sector and local community participation in the process.</w:t>
      </w:r>
    </w:p>
    <w:p w14:paraId="4CA30527" w14:textId="107446AD" w:rsidR="007825A3" w:rsidRPr="00B36693" w:rsidRDefault="007825A3" w:rsidP="007825A3">
      <w:pPr>
        <w:pStyle w:val="ColorfulList-Accent11"/>
        <w:numPr>
          <w:ilvl w:val="0"/>
          <w:numId w:val="200"/>
        </w:numPr>
        <w:rPr>
          <w:rFonts w:cs="Arial"/>
          <w:sz w:val="20"/>
          <w:szCs w:val="20"/>
        </w:rPr>
      </w:pPr>
      <w:r w:rsidRPr="00B36693">
        <w:rPr>
          <w:rFonts w:cs="Arial"/>
          <w:sz w:val="20"/>
          <w:szCs w:val="20"/>
        </w:rPr>
        <w:t xml:space="preserve">Policy work will be closely complemented by support to planning, which has two facets. First, the project will help to mainstream SPM into multiple policy and planning documents, e.g. </w:t>
      </w:r>
      <w:r w:rsidR="00CB56F3" w:rsidRPr="00B36693">
        <w:rPr>
          <w:rFonts w:cs="Arial"/>
          <w:sz w:val="20"/>
          <w:szCs w:val="20"/>
        </w:rPr>
        <w:t xml:space="preserve">Malaysia National Plan, </w:t>
      </w:r>
      <w:r w:rsidRPr="00B36693">
        <w:rPr>
          <w:rFonts w:cs="Arial"/>
          <w:sz w:val="20"/>
          <w:szCs w:val="20"/>
        </w:rPr>
        <w:t xml:space="preserve">REDD+ land use planning and agriculture development policies, wetland policies, etc. to ensure that such guidance is contributing to sustainable peatland objectives. In addition, peatland-specific planning documents, including support for revision of the National Action Plan on Peatlands (NAPP), development of new State Action Plans on Peatlands (SAPPs) and preparation of landscape-level Integrated Management Plans (IMPs), will define clear agendas for achieving SPM. </w:t>
      </w:r>
    </w:p>
    <w:p w14:paraId="25097C57" w14:textId="4C1CFF6A" w:rsidR="009E4036" w:rsidRPr="00B36693" w:rsidRDefault="009E4036" w:rsidP="006B19AB">
      <w:pPr>
        <w:pStyle w:val="ColorfulList-Accent11"/>
        <w:numPr>
          <w:ilvl w:val="0"/>
          <w:numId w:val="200"/>
        </w:numPr>
        <w:rPr>
          <w:rFonts w:cs="Arial"/>
          <w:sz w:val="20"/>
          <w:szCs w:val="20"/>
        </w:rPr>
      </w:pPr>
      <w:r w:rsidRPr="00B36693">
        <w:rPr>
          <w:rFonts w:cs="Arial"/>
          <w:sz w:val="20"/>
          <w:szCs w:val="20"/>
        </w:rPr>
        <w:t xml:space="preserve">The above policy and planning efforts would likely suffer at the implementation stage without efforts to </w:t>
      </w:r>
      <w:r w:rsidR="002D57AA" w:rsidRPr="00B36693">
        <w:rPr>
          <w:rFonts w:cs="Arial"/>
          <w:sz w:val="20"/>
          <w:szCs w:val="20"/>
        </w:rPr>
        <w:t xml:space="preserve">enhance </w:t>
      </w:r>
      <w:r w:rsidRPr="00B36693">
        <w:rPr>
          <w:rFonts w:cs="Arial"/>
          <w:b/>
          <w:bCs/>
          <w:sz w:val="20"/>
          <w:szCs w:val="20"/>
        </w:rPr>
        <w:t>institutional capacities</w:t>
      </w:r>
      <w:r w:rsidRPr="00B36693">
        <w:rPr>
          <w:rFonts w:cs="Arial"/>
          <w:sz w:val="20"/>
          <w:szCs w:val="20"/>
        </w:rPr>
        <w:t xml:space="preserve"> for implementation. Efforts in this area will be targeted at individuals and units responsible </w:t>
      </w:r>
      <w:r w:rsidR="002D57AA" w:rsidRPr="00B36693">
        <w:rPr>
          <w:rFonts w:cs="Arial"/>
          <w:sz w:val="20"/>
          <w:szCs w:val="20"/>
        </w:rPr>
        <w:t xml:space="preserve">for </w:t>
      </w:r>
      <w:r w:rsidRPr="00B36693">
        <w:rPr>
          <w:rFonts w:cs="Arial"/>
          <w:sz w:val="20"/>
          <w:szCs w:val="20"/>
        </w:rPr>
        <w:t>key areas, particularly those where new mandates and responsibilities may be emerging in connection with the above policy and planning reforms.</w:t>
      </w:r>
    </w:p>
    <w:p w14:paraId="77F3E0E8" w14:textId="5AAE47F3" w:rsidR="009E4036" w:rsidRPr="00B36693" w:rsidRDefault="007825A3" w:rsidP="008A2730">
      <w:pPr>
        <w:pStyle w:val="ColorfulList-Accent11"/>
        <w:numPr>
          <w:ilvl w:val="0"/>
          <w:numId w:val="200"/>
        </w:numPr>
        <w:rPr>
          <w:rFonts w:cs="Arial"/>
          <w:sz w:val="20"/>
          <w:szCs w:val="20"/>
        </w:rPr>
      </w:pPr>
      <w:r w:rsidRPr="00B36693">
        <w:rPr>
          <w:rFonts w:cs="Arial"/>
          <w:sz w:val="20"/>
          <w:szCs w:val="20"/>
        </w:rPr>
        <w:t>A closely related factor underpinning SPM is ensuring an adequate flow of financial resource allocations for operations and investment, and this brings in the temporal aspect of the work, as sustained efforts and financing will be necessary for changes on the ground to manifest themselves. Without dedicated financial allocations to priority activities, capacities will remain unused while plans and policies will not be implemented. Underpinning the project’s financial resource strategy is a two-pronged effort, first, to produce an overarching cost-benefit analysis demonstrating the economic costs of mismanaged peatlands and the corresponding benefits of investing in SPM and, second, work to assess the potential of landscape-level financing options based on Payment for Ecosystem Services (PES) generated by peatlands and leveraged co-investments on the part of those benefiting from the use of peatlands. These areas of work will underpin the development of a 10-year investment framework (20</w:t>
      </w:r>
      <w:r w:rsidR="008A2730" w:rsidRPr="00B36693">
        <w:rPr>
          <w:rFonts w:cs="Arial"/>
          <w:sz w:val="20"/>
          <w:szCs w:val="20"/>
        </w:rPr>
        <w:t xml:space="preserve">21 </w:t>
      </w:r>
      <w:r w:rsidRPr="00B36693">
        <w:rPr>
          <w:rFonts w:cs="Arial"/>
          <w:sz w:val="20"/>
          <w:szCs w:val="20"/>
        </w:rPr>
        <w:t>-</w:t>
      </w:r>
      <w:r w:rsidR="008A2730" w:rsidRPr="00B36693">
        <w:rPr>
          <w:rFonts w:cs="Arial"/>
          <w:sz w:val="20"/>
          <w:szCs w:val="20"/>
        </w:rPr>
        <w:t xml:space="preserve"> 20</w:t>
      </w:r>
      <w:r w:rsidRPr="00B36693">
        <w:rPr>
          <w:rFonts w:cs="Arial"/>
          <w:sz w:val="20"/>
          <w:szCs w:val="20"/>
        </w:rPr>
        <w:t xml:space="preserve">30). The framework will straddle two 5-year Malaysia National Plans (12th and 13th MNPs) and will identify a hierarchy of priorities targeting all levels, to be financed by public, private and development cooperation financing, as well as international climate change and environmental funds. The project will build capacity for mainstreaming the investment framework into the 12th MNP. It is furthermore expected that this work will be replicated during the development of the 13th MNP. Taken together, these activities and outputs will ensure that the substantial investment and operating costs of achieving and maintaining SPM are well resourced financially over the medium-term. </w:t>
      </w:r>
      <w:r w:rsidR="002D57AA" w:rsidRPr="00B36693">
        <w:rPr>
          <w:rFonts w:cs="Arial"/>
          <w:sz w:val="20"/>
          <w:szCs w:val="20"/>
        </w:rPr>
        <w:t>The project will also work to enhance the level of funding support from the private sector for NAPP implementation</w:t>
      </w:r>
      <w:r w:rsidR="007D22DB" w:rsidRPr="00B36693">
        <w:rPr>
          <w:rFonts w:cs="Arial"/>
          <w:sz w:val="20"/>
          <w:szCs w:val="20"/>
        </w:rPr>
        <w:t>,</w:t>
      </w:r>
      <w:r w:rsidR="002D57AA" w:rsidRPr="00B36693">
        <w:rPr>
          <w:rFonts w:cs="Arial"/>
          <w:sz w:val="20"/>
          <w:szCs w:val="20"/>
        </w:rPr>
        <w:t xml:space="preserve"> as well as helping to secure regional </w:t>
      </w:r>
      <w:r w:rsidR="008A2730" w:rsidRPr="00B36693">
        <w:rPr>
          <w:rFonts w:cs="Arial"/>
          <w:sz w:val="20"/>
          <w:szCs w:val="20"/>
        </w:rPr>
        <w:t>and</w:t>
      </w:r>
      <w:r w:rsidR="002D57AA" w:rsidRPr="00B36693">
        <w:rPr>
          <w:rFonts w:cs="Arial"/>
          <w:sz w:val="20"/>
          <w:szCs w:val="20"/>
        </w:rPr>
        <w:t xml:space="preserve"> international resources to sustain efforts after the SMPEM project.</w:t>
      </w:r>
    </w:p>
    <w:p w14:paraId="6208132C" w14:textId="77777777" w:rsidR="007825A3" w:rsidRPr="00B36693" w:rsidRDefault="009E4036" w:rsidP="007825A3">
      <w:pPr>
        <w:pStyle w:val="ColorfulList-Accent11"/>
        <w:numPr>
          <w:ilvl w:val="0"/>
          <w:numId w:val="200"/>
        </w:numPr>
        <w:rPr>
          <w:rFonts w:cs="Arial"/>
          <w:b/>
          <w:sz w:val="20"/>
          <w:szCs w:val="20"/>
        </w:rPr>
      </w:pPr>
      <w:r w:rsidRPr="00B36693">
        <w:rPr>
          <w:rFonts w:cs="Arial"/>
          <w:b/>
          <w:sz w:val="20"/>
          <w:szCs w:val="20"/>
        </w:rPr>
        <w:t xml:space="preserve">Demonstration activities </w:t>
      </w:r>
      <w:r w:rsidRPr="00B36693">
        <w:rPr>
          <w:rFonts w:cs="Arial"/>
          <w:sz w:val="20"/>
          <w:szCs w:val="20"/>
        </w:rPr>
        <w:t xml:space="preserve">will allow the project both to create direct, tangible impacts at site and broader state levels while, as the term implies, demonstrating, and raising awareness of, effective approaches to SPM </w:t>
      </w:r>
      <w:r w:rsidR="007825A3" w:rsidRPr="00B36693">
        <w:rPr>
          <w:rFonts w:cs="Arial"/>
          <w:sz w:val="20"/>
          <w:szCs w:val="20"/>
        </w:rPr>
        <w:t xml:space="preserve">- </w:t>
      </w:r>
      <w:r w:rsidRPr="00B36693">
        <w:rPr>
          <w:rFonts w:cs="Arial"/>
          <w:sz w:val="20"/>
          <w:szCs w:val="20"/>
        </w:rPr>
        <w:t>thereby providing tested approaches for scaling up. Key demonstration / learning themes include</w:t>
      </w:r>
      <w:r w:rsidR="006B19AB" w:rsidRPr="00B36693">
        <w:rPr>
          <w:rFonts w:cs="Arial"/>
          <w:sz w:val="20"/>
          <w:szCs w:val="20"/>
        </w:rPr>
        <w:t>,</w:t>
      </w:r>
      <w:r w:rsidRPr="00B36693">
        <w:rPr>
          <w:rFonts w:cs="Arial"/>
          <w:sz w:val="20"/>
          <w:szCs w:val="20"/>
        </w:rPr>
        <w:t xml:space="preserve"> landscape level planning and water management, fire prevention, peatland agro-forestry, sustainable agriculture and plantation management, community empowerment and private sector engagement.   </w:t>
      </w:r>
      <w:r w:rsidRPr="00B36693">
        <w:rPr>
          <w:rFonts w:cs="Arial"/>
          <w:b/>
          <w:sz w:val="20"/>
          <w:szCs w:val="20"/>
        </w:rPr>
        <w:t xml:space="preserve"> </w:t>
      </w:r>
    </w:p>
    <w:p w14:paraId="6AD47897" w14:textId="21EB2819" w:rsidR="009E4036" w:rsidRPr="00B36693" w:rsidRDefault="007825A3" w:rsidP="007825A3">
      <w:pPr>
        <w:pStyle w:val="ColorfulList-Accent11"/>
        <w:numPr>
          <w:ilvl w:val="0"/>
          <w:numId w:val="200"/>
        </w:numPr>
        <w:rPr>
          <w:rFonts w:cs="Arial"/>
          <w:sz w:val="20"/>
          <w:szCs w:val="20"/>
        </w:rPr>
      </w:pPr>
      <w:r w:rsidRPr="00B36693">
        <w:rPr>
          <w:rFonts w:cs="Arial"/>
          <w:sz w:val="20"/>
          <w:szCs w:val="20"/>
        </w:rPr>
        <w:t xml:space="preserve"> Altogether, the above-described thematic and temporal elements of the project’s theory of change argue that integrated support to planning, policy, capacity building, financial resource allocation and demonstrations will lead to well-coordinated and rationalized implementation over the medium-term of plans and related actions at national, state and site levels. Change will emerge from a combination of regulatory efforts and enhanced recognition of financial feasibility. These actions, in turn, will generate positive impacts in terms of GHG emission reductions, biodiversity conservation and reduced land degradation, together with an extensive array of socio-economic benefits </w:t>
      </w:r>
      <w:r w:rsidR="009E4036" w:rsidRPr="00B36693">
        <w:rPr>
          <w:rFonts w:cs="Arial"/>
          <w:sz w:val="20"/>
          <w:szCs w:val="20"/>
        </w:rPr>
        <w:t>(see Section IV.C. Benefits).</w:t>
      </w:r>
    </w:p>
    <w:p w14:paraId="7423317D" w14:textId="36E7D411" w:rsidR="009E4036" w:rsidRPr="00B36693" w:rsidRDefault="009E4036" w:rsidP="008A2730">
      <w:pPr>
        <w:pStyle w:val="ColorfulList-Accent11"/>
        <w:numPr>
          <w:ilvl w:val="0"/>
          <w:numId w:val="200"/>
        </w:numPr>
        <w:rPr>
          <w:rFonts w:cs="Arial"/>
          <w:sz w:val="20"/>
          <w:szCs w:val="20"/>
        </w:rPr>
      </w:pPr>
      <w:r w:rsidRPr="00B36693">
        <w:rPr>
          <w:rFonts w:cs="Arial"/>
          <w:bCs/>
          <w:sz w:val="20"/>
          <w:szCs w:val="20"/>
        </w:rPr>
        <w:t>The</w:t>
      </w:r>
      <w:r w:rsidRPr="00B36693">
        <w:rPr>
          <w:rFonts w:cs="Arial"/>
          <w:sz w:val="20"/>
          <w:szCs w:val="20"/>
        </w:rPr>
        <w:t xml:space="preserve"> geographic dimension of the theory of change </w:t>
      </w:r>
      <w:r w:rsidR="007825A3" w:rsidRPr="00B36693">
        <w:rPr>
          <w:rFonts w:cs="Arial"/>
          <w:sz w:val="20"/>
          <w:szCs w:val="20"/>
        </w:rPr>
        <w:t xml:space="preserve">involves support at </w:t>
      </w:r>
      <w:r w:rsidRPr="00B36693">
        <w:rPr>
          <w:rFonts w:cs="Arial"/>
          <w:sz w:val="20"/>
          <w:szCs w:val="20"/>
        </w:rPr>
        <w:t xml:space="preserve">four geographic levels. Working from bottom up, the project assigns a significant portion of its resources to the </w:t>
      </w:r>
      <w:r w:rsidRPr="00B36693">
        <w:rPr>
          <w:rFonts w:cs="Arial"/>
          <w:b/>
          <w:sz w:val="20"/>
          <w:szCs w:val="20"/>
        </w:rPr>
        <w:t>landscape level</w:t>
      </w:r>
      <w:r w:rsidRPr="00B36693">
        <w:rPr>
          <w:rFonts w:cs="Arial"/>
          <w:sz w:val="20"/>
          <w:szCs w:val="20"/>
        </w:rPr>
        <w:t xml:space="preserve">. </w:t>
      </w:r>
      <w:r w:rsidR="00923AF3" w:rsidRPr="00B36693">
        <w:rPr>
          <w:rFonts w:cs="Arial"/>
          <w:sz w:val="20"/>
          <w:szCs w:val="20"/>
        </w:rPr>
        <w:t>Integrated management will be supported in f</w:t>
      </w:r>
      <w:r w:rsidRPr="00B36693">
        <w:rPr>
          <w:rFonts w:cs="Arial"/>
          <w:sz w:val="20"/>
          <w:szCs w:val="20"/>
        </w:rPr>
        <w:t xml:space="preserve">ive key </w:t>
      </w:r>
      <w:r w:rsidR="00923AF3" w:rsidRPr="00B36693">
        <w:rPr>
          <w:rFonts w:cs="Arial"/>
          <w:sz w:val="20"/>
          <w:szCs w:val="20"/>
        </w:rPr>
        <w:t>peatland</w:t>
      </w:r>
      <w:r w:rsidR="008A2730" w:rsidRPr="00B36693">
        <w:rPr>
          <w:rFonts w:cs="Arial"/>
          <w:sz w:val="20"/>
          <w:szCs w:val="20"/>
        </w:rPr>
        <w:t xml:space="preserve"> sites</w:t>
      </w:r>
      <w:r w:rsidR="00923AF3" w:rsidRPr="00B36693">
        <w:rPr>
          <w:rFonts w:cs="Arial"/>
          <w:sz w:val="20"/>
          <w:szCs w:val="20"/>
        </w:rPr>
        <w:t xml:space="preserve"> in</w:t>
      </w:r>
      <w:r w:rsidRPr="00B36693">
        <w:rPr>
          <w:rFonts w:cs="Arial"/>
          <w:sz w:val="20"/>
          <w:szCs w:val="20"/>
        </w:rPr>
        <w:t xml:space="preserve"> four states. The</w:t>
      </w:r>
      <w:r w:rsidR="00923AF3" w:rsidRPr="00B36693">
        <w:rPr>
          <w:rFonts w:cs="Arial"/>
          <w:sz w:val="20"/>
          <w:szCs w:val="20"/>
        </w:rPr>
        <w:t xml:space="preserve">se areas have been selected based </w:t>
      </w:r>
      <w:r w:rsidRPr="00B36693">
        <w:rPr>
          <w:rFonts w:cs="Arial"/>
          <w:sz w:val="20"/>
          <w:szCs w:val="20"/>
        </w:rPr>
        <w:t xml:space="preserve">on </w:t>
      </w:r>
      <w:r w:rsidR="00923AF3" w:rsidRPr="00B36693">
        <w:rPr>
          <w:rFonts w:cs="Arial"/>
          <w:sz w:val="20"/>
          <w:szCs w:val="20"/>
        </w:rPr>
        <w:t xml:space="preserve">the concept of </w:t>
      </w:r>
      <w:r w:rsidRPr="00B36693">
        <w:rPr>
          <w:rFonts w:cs="Arial"/>
          <w:sz w:val="20"/>
          <w:szCs w:val="20"/>
        </w:rPr>
        <w:t>peatland landscapes (or peatland basin/hydrological unit</w:t>
      </w:r>
      <w:r w:rsidRPr="00B36693">
        <w:rPr>
          <w:rStyle w:val="FootnoteReference"/>
          <w:rFonts w:cs="Arial"/>
          <w:sz w:val="20"/>
          <w:szCs w:val="20"/>
        </w:rPr>
        <w:footnoteReference w:id="19"/>
      </w:r>
      <w:r w:rsidRPr="00B36693">
        <w:rPr>
          <w:rFonts w:cs="Arial"/>
          <w:sz w:val="20"/>
          <w:szCs w:val="20"/>
        </w:rPr>
        <w:t xml:space="preserve">). This </w:t>
      </w:r>
      <w:r w:rsidR="00923AF3" w:rsidRPr="00B36693">
        <w:rPr>
          <w:rFonts w:cs="Arial"/>
          <w:sz w:val="20"/>
          <w:szCs w:val="20"/>
        </w:rPr>
        <w:t>has been done as a result of the natural</w:t>
      </w:r>
      <w:r w:rsidRPr="00B36693">
        <w:rPr>
          <w:rFonts w:cs="Arial"/>
          <w:sz w:val="20"/>
          <w:szCs w:val="20"/>
        </w:rPr>
        <w:t xml:space="preserve"> inter-connectivity of peatland hydrological </w:t>
      </w:r>
      <w:r w:rsidR="006B19AB" w:rsidRPr="00B36693">
        <w:rPr>
          <w:rFonts w:cs="Arial"/>
          <w:sz w:val="20"/>
          <w:szCs w:val="20"/>
        </w:rPr>
        <w:t xml:space="preserve">systems, </w:t>
      </w:r>
      <w:r w:rsidR="00923AF3" w:rsidRPr="00B36693">
        <w:rPr>
          <w:rFonts w:cs="Arial"/>
          <w:sz w:val="20"/>
          <w:szCs w:val="20"/>
        </w:rPr>
        <w:t>which transcend the artificial administrative boundaries of say -  forest reserves and plantations</w:t>
      </w:r>
      <w:r w:rsidRPr="00B36693">
        <w:rPr>
          <w:rFonts w:cs="Arial"/>
          <w:sz w:val="20"/>
          <w:szCs w:val="20"/>
        </w:rPr>
        <w:t xml:space="preserve">. In addition to site-level benefits, particularly for biodiversity </w:t>
      </w:r>
      <w:r w:rsidR="00971AFB" w:rsidRPr="00B36693">
        <w:rPr>
          <w:rFonts w:cs="Arial"/>
          <w:sz w:val="20"/>
          <w:szCs w:val="20"/>
        </w:rPr>
        <w:t xml:space="preserve">conservation, ecosystem restoration </w:t>
      </w:r>
      <w:r w:rsidRPr="00B36693">
        <w:rPr>
          <w:rFonts w:cs="Arial"/>
          <w:sz w:val="20"/>
          <w:szCs w:val="20"/>
        </w:rPr>
        <w:t>and GHG mitigation, work at the landscape</w:t>
      </w:r>
      <w:r w:rsidR="00971AFB" w:rsidRPr="00B36693">
        <w:rPr>
          <w:rFonts w:cs="Arial"/>
          <w:sz w:val="20"/>
          <w:szCs w:val="20"/>
        </w:rPr>
        <w:t xml:space="preserve"> level will address hydrological integrity, flood control and fire prevention a</w:t>
      </w:r>
      <w:r w:rsidR="008A2730" w:rsidRPr="00B36693">
        <w:rPr>
          <w:rFonts w:cs="Arial"/>
          <w:sz w:val="20"/>
          <w:szCs w:val="20"/>
        </w:rPr>
        <w:t>s</w:t>
      </w:r>
      <w:r w:rsidR="00971AFB" w:rsidRPr="00B36693">
        <w:rPr>
          <w:rFonts w:cs="Arial"/>
          <w:sz w:val="20"/>
          <w:szCs w:val="20"/>
        </w:rPr>
        <w:t xml:space="preserve"> well as balancing development and conservation approaches.</w:t>
      </w:r>
    </w:p>
    <w:p w14:paraId="052E7356" w14:textId="307E5718" w:rsidR="009E4036" w:rsidRPr="00B36693" w:rsidRDefault="009E4036" w:rsidP="006B19AB">
      <w:pPr>
        <w:pStyle w:val="ColorfulList-Accent11"/>
        <w:numPr>
          <w:ilvl w:val="0"/>
          <w:numId w:val="200"/>
        </w:numPr>
        <w:rPr>
          <w:rFonts w:cs="Arial"/>
          <w:sz w:val="20"/>
          <w:szCs w:val="20"/>
        </w:rPr>
      </w:pPr>
      <w:r w:rsidRPr="00B36693">
        <w:rPr>
          <w:rFonts w:cs="Arial"/>
          <w:sz w:val="20"/>
          <w:szCs w:val="20"/>
        </w:rPr>
        <w:t xml:space="preserve">At </w:t>
      </w:r>
      <w:r w:rsidRPr="00B36693">
        <w:rPr>
          <w:rFonts w:cs="Arial"/>
          <w:b/>
          <w:sz w:val="20"/>
          <w:szCs w:val="20"/>
        </w:rPr>
        <w:t>state level</w:t>
      </w:r>
      <w:r w:rsidRPr="00B36693">
        <w:rPr>
          <w:rFonts w:cs="Arial"/>
          <w:sz w:val="20"/>
          <w:szCs w:val="20"/>
        </w:rPr>
        <w:t xml:space="preserve">, the project aims to expand the scope and scale of impacts generated at site level to additional peatland areas. In developing State Action Plans for Peatlands (SAPPs), the states will follow a common methodology aimed at ensuring </w:t>
      </w:r>
      <w:r w:rsidR="00971AFB" w:rsidRPr="00B36693">
        <w:rPr>
          <w:rFonts w:cs="Arial"/>
          <w:sz w:val="20"/>
          <w:szCs w:val="20"/>
        </w:rPr>
        <w:t>sustainable peatland management targets at state level</w:t>
      </w:r>
      <w:r w:rsidRPr="00B36693">
        <w:rPr>
          <w:rFonts w:cs="Arial"/>
          <w:sz w:val="20"/>
          <w:szCs w:val="20"/>
        </w:rPr>
        <w:t xml:space="preserve">. </w:t>
      </w:r>
      <w:r w:rsidR="00971AFB" w:rsidRPr="00B36693">
        <w:rPr>
          <w:rFonts w:cs="Arial"/>
          <w:sz w:val="20"/>
          <w:szCs w:val="20"/>
        </w:rPr>
        <w:t>This</w:t>
      </w:r>
      <w:r w:rsidRPr="00B36693">
        <w:rPr>
          <w:rFonts w:cs="Arial"/>
          <w:sz w:val="20"/>
          <w:szCs w:val="20"/>
        </w:rPr>
        <w:t xml:space="preserve"> work will focus on sustainability aspects of existing</w:t>
      </w:r>
      <w:r w:rsidR="00AD10A3" w:rsidRPr="00B36693">
        <w:rPr>
          <w:rFonts w:cs="Arial"/>
          <w:sz w:val="20"/>
          <w:szCs w:val="20"/>
        </w:rPr>
        <w:t xml:space="preserve"> forestry,</w:t>
      </w:r>
      <w:r w:rsidRPr="00B36693">
        <w:rPr>
          <w:rFonts w:cs="Arial"/>
          <w:sz w:val="20"/>
          <w:szCs w:val="20"/>
        </w:rPr>
        <w:t xml:space="preserve"> </w:t>
      </w:r>
      <w:r w:rsidRPr="00B36693">
        <w:rPr>
          <w:rFonts w:cs="Arial"/>
          <w:bCs/>
          <w:sz w:val="20"/>
          <w:szCs w:val="20"/>
        </w:rPr>
        <w:t>agriculture</w:t>
      </w:r>
      <w:r w:rsidR="00AD10A3" w:rsidRPr="00B36693">
        <w:rPr>
          <w:rFonts w:cs="Arial"/>
          <w:bCs/>
          <w:sz w:val="20"/>
          <w:szCs w:val="20"/>
        </w:rPr>
        <w:t xml:space="preserve"> and</w:t>
      </w:r>
      <w:r w:rsidRPr="00B36693">
        <w:rPr>
          <w:rFonts w:cs="Arial"/>
          <w:sz w:val="20"/>
          <w:szCs w:val="20"/>
        </w:rPr>
        <w:t xml:space="preserve"> plantations on peatlands, as well as, fire prevention and associated contingency planning. Lesson</w:t>
      </w:r>
      <w:r w:rsidR="00CB56F3" w:rsidRPr="00B36693">
        <w:rPr>
          <w:rFonts w:cs="Arial"/>
          <w:sz w:val="20"/>
          <w:szCs w:val="20"/>
        </w:rPr>
        <w:t>s</w:t>
      </w:r>
      <w:r w:rsidRPr="00B36693">
        <w:rPr>
          <w:rFonts w:cs="Arial"/>
          <w:sz w:val="20"/>
          <w:szCs w:val="20"/>
        </w:rPr>
        <w:t xml:space="preserve"> learning among states, both from work </w:t>
      </w:r>
      <w:r w:rsidR="00971AFB" w:rsidRPr="00B36693">
        <w:rPr>
          <w:rFonts w:cs="Arial"/>
          <w:sz w:val="20"/>
          <w:szCs w:val="20"/>
        </w:rPr>
        <w:t xml:space="preserve">on </w:t>
      </w:r>
      <w:r w:rsidRPr="00B36693">
        <w:rPr>
          <w:rFonts w:cs="Arial"/>
          <w:sz w:val="20"/>
          <w:szCs w:val="20"/>
        </w:rPr>
        <w:t xml:space="preserve">these two </w:t>
      </w:r>
      <w:r w:rsidR="00971AFB" w:rsidRPr="00B36693">
        <w:rPr>
          <w:rFonts w:cs="Arial"/>
          <w:sz w:val="20"/>
          <w:szCs w:val="20"/>
        </w:rPr>
        <w:t xml:space="preserve">issues </w:t>
      </w:r>
      <w:r w:rsidRPr="00B36693">
        <w:rPr>
          <w:rFonts w:cs="Arial"/>
          <w:sz w:val="20"/>
          <w:szCs w:val="20"/>
        </w:rPr>
        <w:t xml:space="preserve">and from </w:t>
      </w:r>
      <w:r w:rsidR="00971AFB" w:rsidRPr="00B36693">
        <w:rPr>
          <w:rFonts w:cs="Arial"/>
          <w:sz w:val="20"/>
          <w:szCs w:val="20"/>
        </w:rPr>
        <w:t>landscape</w:t>
      </w:r>
      <w:r w:rsidRPr="00B36693">
        <w:rPr>
          <w:rFonts w:cs="Arial"/>
          <w:sz w:val="20"/>
          <w:szCs w:val="20"/>
        </w:rPr>
        <w:t>-level work, will be an important state-level activity.</w:t>
      </w:r>
    </w:p>
    <w:p w14:paraId="620B6582" w14:textId="79DFF713" w:rsidR="009E4036" w:rsidRPr="00B36693" w:rsidRDefault="009E4036" w:rsidP="006B19AB">
      <w:pPr>
        <w:pStyle w:val="ColorfulList-Accent11"/>
        <w:numPr>
          <w:ilvl w:val="0"/>
          <w:numId w:val="200"/>
        </w:numPr>
        <w:rPr>
          <w:rFonts w:cs="Arial"/>
          <w:sz w:val="20"/>
          <w:szCs w:val="20"/>
        </w:rPr>
      </w:pPr>
      <w:r w:rsidRPr="00B36693">
        <w:rPr>
          <w:rFonts w:cs="Arial"/>
          <w:bCs/>
          <w:sz w:val="20"/>
          <w:szCs w:val="20"/>
        </w:rPr>
        <w:t>A</w:t>
      </w:r>
      <w:r w:rsidRPr="00B36693">
        <w:rPr>
          <w:rFonts w:cs="Arial"/>
          <w:sz w:val="20"/>
          <w:szCs w:val="20"/>
        </w:rPr>
        <w:t xml:space="preserve">t </w:t>
      </w:r>
      <w:r w:rsidRPr="00B36693">
        <w:rPr>
          <w:rFonts w:cs="Arial"/>
          <w:b/>
          <w:sz w:val="20"/>
          <w:szCs w:val="20"/>
        </w:rPr>
        <w:t>national level</w:t>
      </w:r>
      <w:r w:rsidRPr="00B36693">
        <w:rPr>
          <w:rFonts w:cs="Arial"/>
          <w:sz w:val="20"/>
          <w:szCs w:val="20"/>
        </w:rPr>
        <w:t>, change is designed to flow from the enhanced enabling policy, regulatory and financing environment, national-level plans and investment planning support, and enhanced capacities, together with coordination and support for knowledge management. Finally, the national-level component will serve as a connector to ASEAN-level work through</w:t>
      </w:r>
      <w:r w:rsidR="00AD5CCB" w:rsidRPr="00B36693">
        <w:rPr>
          <w:rFonts w:cs="Arial"/>
          <w:sz w:val="20"/>
          <w:szCs w:val="20"/>
        </w:rPr>
        <w:t xml:space="preserve"> the APSMPE.  The linkages will be supported by </w:t>
      </w:r>
      <w:r w:rsidRPr="00B36693">
        <w:rPr>
          <w:rFonts w:cs="Arial"/>
          <w:sz w:val="20"/>
          <w:szCs w:val="20"/>
        </w:rPr>
        <w:t xml:space="preserve">IFAD's </w:t>
      </w:r>
      <w:r w:rsidR="00F51D82" w:rsidRPr="00B36693">
        <w:rPr>
          <w:rFonts w:cs="Arial"/>
          <w:sz w:val="20"/>
          <w:szCs w:val="20"/>
        </w:rPr>
        <w:t xml:space="preserve">US$3.5 million </w:t>
      </w:r>
      <w:r w:rsidRPr="00B36693">
        <w:rPr>
          <w:rFonts w:cs="Arial"/>
          <w:sz w:val="20"/>
          <w:szCs w:val="20"/>
        </w:rPr>
        <w:t xml:space="preserve">regional grant to the ASEAN Secretariat for the </w:t>
      </w:r>
      <w:r w:rsidR="00AD5CCB" w:rsidRPr="00B36693">
        <w:rPr>
          <w:rFonts w:cs="Arial"/>
          <w:sz w:val="20"/>
          <w:szCs w:val="20"/>
        </w:rPr>
        <w:t xml:space="preserve">project on </w:t>
      </w:r>
      <w:r w:rsidRPr="00B36693">
        <w:rPr>
          <w:rFonts w:cs="Arial"/>
          <w:sz w:val="20"/>
          <w:szCs w:val="20"/>
        </w:rPr>
        <w:t>Measurable Action for Haze-Free Sustainable Land Management in Southeast Asia</w:t>
      </w:r>
      <w:r w:rsidRPr="00B36693">
        <w:rPr>
          <w:rFonts w:cs="Arial"/>
          <w:sz w:val="20"/>
          <w:szCs w:val="20"/>
          <w:lang w:val="en-CA"/>
        </w:rPr>
        <w:t xml:space="preserve"> (MAHFSA)</w:t>
      </w:r>
      <w:r w:rsidRPr="00B36693">
        <w:rPr>
          <w:rFonts w:cs="Arial"/>
          <w:sz w:val="20"/>
          <w:szCs w:val="20"/>
        </w:rPr>
        <w:t>.</w:t>
      </w:r>
    </w:p>
    <w:p w14:paraId="6A422010" w14:textId="28049D9E" w:rsidR="00CA0E02" w:rsidRPr="00B36693" w:rsidRDefault="00B416E6" w:rsidP="0073787E">
      <w:pPr>
        <w:pStyle w:val="BodyText1"/>
        <w:numPr>
          <w:ilvl w:val="0"/>
          <w:numId w:val="200"/>
        </w:numPr>
        <w:spacing w:line="276" w:lineRule="auto"/>
        <w:rPr>
          <w:rFonts w:cs="Arial"/>
          <w:iCs/>
          <w:sz w:val="20"/>
          <w:szCs w:val="20"/>
        </w:rPr>
      </w:pPr>
      <w:r w:rsidRPr="00B36693">
        <w:rPr>
          <w:rFonts w:cs="Arial"/>
          <w:b/>
          <w:bCs/>
          <w:sz w:val="20"/>
          <w:szCs w:val="20"/>
        </w:rPr>
        <w:t>T</w:t>
      </w:r>
      <w:r w:rsidR="00CA0E02" w:rsidRPr="00B36693">
        <w:rPr>
          <w:rFonts w:cs="Arial"/>
          <w:b/>
          <w:bCs/>
          <w:sz w:val="20"/>
          <w:szCs w:val="20"/>
        </w:rPr>
        <w:t xml:space="preserve">he </w:t>
      </w:r>
      <w:r w:rsidR="00A12261" w:rsidRPr="00B36693">
        <w:rPr>
          <w:rFonts w:cs="Arial"/>
          <w:b/>
          <w:bCs/>
          <w:sz w:val="20"/>
          <w:szCs w:val="20"/>
        </w:rPr>
        <w:t>P</w:t>
      </w:r>
      <w:r w:rsidR="00CA0E02" w:rsidRPr="00B36693">
        <w:rPr>
          <w:rFonts w:cs="Arial"/>
          <w:b/>
          <w:bCs/>
          <w:sz w:val="20"/>
          <w:szCs w:val="20"/>
        </w:rPr>
        <w:t xml:space="preserve">roject </w:t>
      </w:r>
      <w:r w:rsidR="00A12261" w:rsidRPr="00B36693">
        <w:rPr>
          <w:rFonts w:cs="Arial"/>
          <w:b/>
          <w:bCs/>
          <w:sz w:val="20"/>
          <w:szCs w:val="20"/>
        </w:rPr>
        <w:t>G</w:t>
      </w:r>
      <w:r w:rsidR="00CA0E02" w:rsidRPr="00B36693">
        <w:rPr>
          <w:rFonts w:cs="Arial"/>
          <w:b/>
          <w:bCs/>
          <w:sz w:val="20"/>
          <w:szCs w:val="20"/>
        </w:rPr>
        <w:t>oal</w:t>
      </w:r>
      <w:r w:rsidR="00A56D51" w:rsidRPr="00B36693">
        <w:rPr>
          <w:rFonts w:cs="Arial"/>
          <w:b/>
          <w:bCs/>
          <w:sz w:val="20"/>
          <w:szCs w:val="20"/>
        </w:rPr>
        <w:t>:</w:t>
      </w:r>
      <w:r w:rsidR="00FE01EC" w:rsidRPr="00B36693">
        <w:rPr>
          <w:rFonts w:cs="Arial"/>
          <w:sz w:val="20"/>
          <w:szCs w:val="20"/>
        </w:rPr>
        <w:t xml:space="preserve"> </w:t>
      </w:r>
      <w:r w:rsidR="0073787E" w:rsidRPr="00B36693">
        <w:rPr>
          <w:rFonts w:cs="Arial"/>
          <w:sz w:val="20"/>
          <w:szCs w:val="20"/>
        </w:rPr>
        <w:t>To sustainably manage peatlands in Malaysia in an integrated manner to conserve resources, prevent degradation and fires, and generate benefits for current and future generations</w:t>
      </w:r>
      <w:r w:rsidR="002D57AA" w:rsidRPr="00B36693">
        <w:rPr>
          <w:rFonts w:cs="Arial"/>
          <w:sz w:val="20"/>
          <w:szCs w:val="20"/>
          <w:lang w:val="en-AU" w:eastAsia="en-GB"/>
        </w:rPr>
        <w:t xml:space="preserve">. </w:t>
      </w:r>
      <w:r w:rsidR="002D57AA" w:rsidRPr="00B36693">
        <w:rPr>
          <w:rFonts w:eastAsia="Times New Roman" w:cs="Arial"/>
          <w:iCs/>
          <w:sz w:val="20"/>
          <w:szCs w:val="20"/>
          <w:lang w:val="en-GB" w:eastAsia="en-GB"/>
        </w:rPr>
        <w:t xml:space="preserve">The goal is derived from the Malaysian National Action Plan on Peatlands (NAPP) adopted in 2011. The project will also support Malaysia’s contribution to the six targets of the ASEAN Programme on Sustainable Management of Peatland Ecosystems 2014-2020 (APSMPE). </w:t>
      </w:r>
    </w:p>
    <w:p w14:paraId="05D4FEFA" w14:textId="77777777" w:rsidR="00CA0E02" w:rsidRPr="00B36693" w:rsidRDefault="00CA0E02" w:rsidP="00550042">
      <w:pPr>
        <w:pStyle w:val="ColorfulList-Accent11"/>
        <w:numPr>
          <w:ilvl w:val="0"/>
          <w:numId w:val="200"/>
        </w:numPr>
        <w:rPr>
          <w:rFonts w:cs="Arial"/>
          <w:iCs/>
          <w:sz w:val="20"/>
          <w:szCs w:val="20"/>
          <w:lang w:val="en-GB"/>
        </w:rPr>
      </w:pPr>
      <w:r w:rsidRPr="00B36693">
        <w:rPr>
          <w:rFonts w:cs="Arial"/>
          <w:b/>
          <w:bCs/>
          <w:iCs/>
          <w:sz w:val="20"/>
          <w:szCs w:val="20"/>
          <w:lang w:val="en-GB"/>
        </w:rPr>
        <w:t xml:space="preserve">The </w:t>
      </w:r>
      <w:r w:rsidR="00A12261" w:rsidRPr="00B36693">
        <w:rPr>
          <w:rFonts w:cs="Arial"/>
          <w:b/>
          <w:bCs/>
          <w:iCs/>
          <w:sz w:val="20"/>
          <w:szCs w:val="20"/>
          <w:lang w:val="en-GB"/>
        </w:rPr>
        <w:t>P</w:t>
      </w:r>
      <w:r w:rsidR="007163C7" w:rsidRPr="00B36693">
        <w:rPr>
          <w:rFonts w:cs="Arial"/>
          <w:b/>
          <w:bCs/>
          <w:iCs/>
          <w:sz w:val="20"/>
          <w:szCs w:val="20"/>
          <w:lang w:val="en-GB"/>
        </w:rPr>
        <w:t xml:space="preserve">roject </w:t>
      </w:r>
      <w:r w:rsidR="00A12261" w:rsidRPr="00B36693">
        <w:rPr>
          <w:rFonts w:cs="Arial"/>
          <w:b/>
          <w:bCs/>
          <w:iCs/>
          <w:sz w:val="20"/>
          <w:szCs w:val="20"/>
          <w:lang w:val="en-GB"/>
        </w:rPr>
        <w:t>Objective</w:t>
      </w:r>
      <w:r w:rsidR="006B19AB" w:rsidRPr="00B36693">
        <w:rPr>
          <w:rFonts w:cs="Arial"/>
          <w:iCs/>
          <w:sz w:val="20"/>
          <w:szCs w:val="20"/>
          <w:lang w:val="en-GB"/>
        </w:rPr>
        <w:t>:</w:t>
      </w:r>
      <w:r w:rsidR="00A12261" w:rsidRPr="00B36693">
        <w:rPr>
          <w:rFonts w:cs="Arial"/>
          <w:iCs/>
          <w:sz w:val="20"/>
          <w:szCs w:val="20"/>
          <w:lang w:val="en-GB"/>
        </w:rPr>
        <w:t xml:space="preserve"> </w:t>
      </w:r>
      <w:r w:rsidRPr="00B36693">
        <w:rPr>
          <w:rFonts w:cs="Arial"/>
          <w:iCs/>
          <w:sz w:val="20"/>
          <w:szCs w:val="20"/>
          <w:lang w:val="en-GB"/>
        </w:rPr>
        <w:t>is to strengthen national policy and institutional capacity for implementing peatland-related strategies and plans and to enhance integrated peatland management in targeted landscapes.</w:t>
      </w:r>
    </w:p>
    <w:p w14:paraId="57466548" w14:textId="6C0F8DB7" w:rsidR="009E4036" w:rsidRPr="00B36693" w:rsidRDefault="009E4036" w:rsidP="00550042">
      <w:pPr>
        <w:pStyle w:val="ColorfulList-Accent11"/>
        <w:numPr>
          <w:ilvl w:val="0"/>
          <w:numId w:val="200"/>
        </w:numPr>
        <w:rPr>
          <w:rFonts w:cs="Arial"/>
          <w:iCs/>
          <w:sz w:val="20"/>
          <w:szCs w:val="20"/>
          <w:lang w:val="en-GB"/>
        </w:rPr>
      </w:pPr>
      <w:r w:rsidRPr="00B36693">
        <w:rPr>
          <w:rFonts w:cs="Arial"/>
          <w:b/>
          <w:iCs/>
          <w:sz w:val="20"/>
          <w:szCs w:val="20"/>
          <w:lang w:val="en-GB"/>
        </w:rPr>
        <w:t>Target populations and expected benefits</w:t>
      </w:r>
      <w:r w:rsidRPr="00B36693">
        <w:rPr>
          <w:rFonts w:cs="Arial"/>
          <w:iCs/>
          <w:sz w:val="20"/>
          <w:szCs w:val="20"/>
          <w:lang w:val="en-GB"/>
        </w:rPr>
        <w:t xml:space="preserve">: </w:t>
      </w:r>
      <w:r w:rsidRPr="00B36693">
        <w:rPr>
          <w:rFonts w:cs="Arial"/>
          <w:sz w:val="20"/>
          <w:szCs w:val="20"/>
        </w:rPr>
        <w:t xml:space="preserve">Peatlands play a critical role in the socio-economic well-being of the country, particularly by generating ecological and hydrological values, timber and non-timber forest products, water supply, flood control and many other social, environmental and economic benefits. Target populations include communities in identified peatland </w:t>
      </w:r>
      <w:r w:rsidR="002D57AA" w:rsidRPr="00B36693">
        <w:rPr>
          <w:rFonts w:cs="Arial"/>
          <w:sz w:val="20"/>
          <w:szCs w:val="20"/>
        </w:rPr>
        <w:t>landscapes</w:t>
      </w:r>
      <w:r w:rsidRPr="00B36693">
        <w:rPr>
          <w:rFonts w:cs="Arial"/>
          <w:sz w:val="20"/>
          <w:szCs w:val="20"/>
        </w:rPr>
        <w:t>, especially poor and</w:t>
      </w:r>
      <w:r w:rsidRPr="00B36693">
        <w:rPr>
          <w:rFonts w:cs="Arial"/>
          <w:sz w:val="20"/>
          <w:szCs w:val="20"/>
          <w:lang w:val="en-GB"/>
        </w:rPr>
        <w:t xml:space="preserve"> marginalised</w:t>
      </w:r>
      <w:r w:rsidRPr="00B36693">
        <w:rPr>
          <w:rFonts w:cs="Arial"/>
          <w:sz w:val="20"/>
          <w:szCs w:val="20"/>
        </w:rPr>
        <w:t xml:space="preserve"> local</w:t>
      </w:r>
      <w:r w:rsidRPr="00B36693">
        <w:rPr>
          <w:rStyle w:val="FootnoteReference"/>
          <w:rFonts w:cs="Arial"/>
          <w:sz w:val="20"/>
          <w:szCs w:val="20"/>
        </w:rPr>
        <w:footnoteReference w:id="20"/>
      </w:r>
      <w:r w:rsidRPr="00B36693">
        <w:rPr>
          <w:rFonts w:cs="Arial"/>
          <w:sz w:val="20"/>
          <w:szCs w:val="20"/>
        </w:rPr>
        <w:t xml:space="preserve"> communities. </w:t>
      </w:r>
    </w:p>
    <w:p w14:paraId="42A8584B" w14:textId="77777777" w:rsidR="006B19AB" w:rsidRPr="00B36693" w:rsidRDefault="006B19AB" w:rsidP="00550042">
      <w:pPr>
        <w:pStyle w:val="ColorfulList-Accent11"/>
        <w:numPr>
          <w:ilvl w:val="0"/>
          <w:numId w:val="200"/>
        </w:numPr>
        <w:rPr>
          <w:rFonts w:cs="Arial"/>
          <w:iCs/>
          <w:sz w:val="20"/>
          <w:szCs w:val="20"/>
          <w:lang w:val="en-GB"/>
        </w:rPr>
      </w:pPr>
      <w:r w:rsidRPr="00B36693">
        <w:rPr>
          <w:rFonts w:cs="Arial"/>
          <w:b/>
          <w:iCs/>
          <w:sz w:val="20"/>
          <w:szCs w:val="20"/>
          <w:lang w:val="en-GB"/>
        </w:rPr>
        <w:t>Geographical Targeting</w:t>
      </w:r>
      <w:r w:rsidRPr="00B36693">
        <w:rPr>
          <w:rFonts w:cs="Arial"/>
          <w:iCs/>
          <w:sz w:val="20"/>
          <w:szCs w:val="20"/>
          <w:lang w:val="en-GB"/>
        </w:rPr>
        <w:t xml:space="preserve">. </w:t>
      </w:r>
      <w:r w:rsidRPr="00B36693">
        <w:rPr>
          <w:rFonts w:cs="Arial"/>
          <w:iCs/>
          <w:sz w:val="20"/>
          <w:szCs w:val="20"/>
          <w:lang w:val="en-AU"/>
        </w:rPr>
        <w:t xml:space="preserve">The project </w:t>
      </w:r>
      <w:r w:rsidRPr="00B36693">
        <w:rPr>
          <w:rFonts w:cs="Arial"/>
          <w:bCs/>
          <w:iCs/>
          <w:sz w:val="20"/>
          <w:szCs w:val="20"/>
          <w:lang w:val="en-GB"/>
        </w:rPr>
        <w:t>includes</w:t>
      </w:r>
      <w:r w:rsidRPr="00B36693">
        <w:rPr>
          <w:rFonts w:cs="Arial"/>
          <w:iCs/>
          <w:sz w:val="20"/>
          <w:szCs w:val="20"/>
          <w:lang w:val="en-AU"/>
        </w:rPr>
        <w:t xml:space="preserve"> a national-level component, state-level work in Pahang, Sabah Sarawak and Selangor, and work at the five sites described below.</w:t>
      </w:r>
    </w:p>
    <w:p w14:paraId="4F50069E" w14:textId="77777777" w:rsidR="006B19AB" w:rsidRPr="00B36693" w:rsidRDefault="006B19AB" w:rsidP="006B19AB">
      <w:pPr>
        <w:numPr>
          <w:ilvl w:val="0"/>
          <w:numId w:val="205"/>
        </w:numPr>
        <w:spacing w:after="120"/>
        <w:ind w:left="900" w:hanging="540"/>
        <w:contextualSpacing/>
        <w:jc w:val="both"/>
        <w:rPr>
          <w:b/>
          <w:iCs/>
          <w:sz w:val="20"/>
          <w:szCs w:val="20"/>
          <w:lang w:val="en-GB"/>
        </w:rPr>
      </w:pPr>
      <w:r w:rsidRPr="00B36693">
        <w:rPr>
          <w:b/>
          <w:iCs/>
          <w:sz w:val="20"/>
          <w:szCs w:val="20"/>
          <w:lang w:val="en-GB"/>
        </w:rPr>
        <w:t>North Selangor Peat Swamp Forest</w:t>
      </w:r>
    </w:p>
    <w:p w14:paraId="4C1ABF47" w14:textId="77777777" w:rsidR="006B19AB" w:rsidRPr="00B36693" w:rsidRDefault="006B19AB" w:rsidP="006B19AB">
      <w:pPr>
        <w:tabs>
          <w:tab w:val="left" w:pos="900"/>
        </w:tabs>
        <w:ind w:left="900"/>
        <w:jc w:val="both"/>
        <w:rPr>
          <w:sz w:val="20"/>
          <w:szCs w:val="20"/>
        </w:rPr>
      </w:pPr>
      <w:r w:rsidRPr="00B36693">
        <w:rPr>
          <w:iCs/>
          <w:sz w:val="20"/>
          <w:szCs w:val="20"/>
          <w:u w:val="single"/>
          <w:lang w:val="en-GB"/>
        </w:rPr>
        <w:t>Peatland Area</w:t>
      </w:r>
      <w:r w:rsidRPr="00B36693">
        <w:rPr>
          <w:b/>
          <w:iCs/>
          <w:sz w:val="20"/>
          <w:szCs w:val="20"/>
          <w:lang w:val="en-GB"/>
        </w:rPr>
        <w:t xml:space="preserve">: </w:t>
      </w:r>
      <w:r w:rsidRPr="00B36693">
        <w:rPr>
          <w:sz w:val="20"/>
          <w:szCs w:val="20"/>
        </w:rPr>
        <w:t xml:space="preserve">North Selangor Peat Swamp Forest (NSPSF) is located in northwest Selangor State and covers an area of 81,304 ha mainly within various forest reserves – as seen in Table 1, as well as a 15,000 ha buffer zone. </w:t>
      </w:r>
    </w:p>
    <w:p w14:paraId="3928E581" w14:textId="77777777" w:rsidR="006B19AB" w:rsidRPr="00B36693" w:rsidRDefault="006B19AB" w:rsidP="006B19AB">
      <w:pPr>
        <w:pStyle w:val="Heading5"/>
        <w:rPr>
          <w:sz w:val="20"/>
          <w:szCs w:val="20"/>
        </w:rPr>
      </w:pPr>
      <w:r w:rsidRPr="00B36693">
        <w:rPr>
          <w:sz w:val="20"/>
          <w:szCs w:val="20"/>
        </w:rPr>
        <w:t xml:space="preserve">  </w:t>
      </w:r>
    </w:p>
    <w:p w14:paraId="70F9501D" w14:textId="77777777" w:rsidR="006B19AB" w:rsidRPr="00B36693" w:rsidRDefault="006B19AB" w:rsidP="006B19AB">
      <w:pPr>
        <w:pStyle w:val="Heading5"/>
        <w:rPr>
          <w:sz w:val="20"/>
          <w:szCs w:val="20"/>
        </w:rPr>
      </w:pPr>
      <w:r w:rsidRPr="00B36693">
        <w:rPr>
          <w:sz w:val="20"/>
          <w:szCs w:val="20"/>
        </w:rPr>
        <w:t xml:space="preserve">   </w:t>
      </w:r>
      <w:bookmarkStart w:id="61" w:name="_Toc364779066"/>
      <w:r w:rsidRPr="00B36693">
        <w:rPr>
          <w:sz w:val="20"/>
          <w:szCs w:val="20"/>
        </w:rPr>
        <w:t>Table 1: Parts of NSPSF within various forest reserves</w:t>
      </w:r>
      <w:bookmarkEnd w:id="61"/>
    </w:p>
    <w:tbl>
      <w:tblPr>
        <w:tblpPr w:leftFromText="180" w:rightFromText="180" w:vertAnchor="text" w:horzAnchor="margin" w:tblpX="180" w:tblpY="272"/>
        <w:tblW w:w="45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2"/>
        <w:gridCol w:w="5683"/>
        <w:gridCol w:w="1502"/>
      </w:tblGrid>
      <w:tr w:rsidR="009E58F2" w:rsidRPr="00B36693" w14:paraId="5BCAB3D4" w14:textId="77777777" w:rsidTr="009E58F2">
        <w:tc>
          <w:tcPr>
            <w:tcW w:w="752" w:type="pct"/>
            <w:shd w:val="clear" w:color="auto" w:fill="E2EFD9"/>
          </w:tcPr>
          <w:p w14:paraId="278368F7" w14:textId="77777777" w:rsidR="006B19AB" w:rsidRPr="00B36693" w:rsidRDefault="006B19AB" w:rsidP="009E58F2">
            <w:pPr>
              <w:tabs>
                <w:tab w:val="left" w:pos="900"/>
              </w:tabs>
              <w:spacing w:line="240" w:lineRule="auto"/>
              <w:contextualSpacing/>
              <w:rPr>
                <w:b/>
                <w:sz w:val="20"/>
                <w:szCs w:val="20"/>
              </w:rPr>
            </w:pPr>
            <w:r w:rsidRPr="00B36693">
              <w:rPr>
                <w:b/>
                <w:sz w:val="20"/>
                <w:szCs w:val="20"/>
              </w:rPr>
              <w:t>Number</w:t>
            </w:r>
          </w:p>
        </w:tc>
        <w:tc>
          <w:tcPr>
            <w:tcW w:w="3360" w:type="pct"/>
            <w:shd w:val="clear" w:color="auto" w:fill="E2EFD9"/>
          </w:tcPr>
          <w:p w14:paraId="775E8C17" w14:textId="77777777" w:rsidR="006B19AB" w:rsidRPr="00B36693" w:rsidRDefault="006B19AB" w:rsidP="009E58F2">
            <w:pPr>
              <w:tabs>
                <w:tab w:val="left" w:pos="900"/>
              </w:tabs>
              <w:spacing w:line="240" w:lineRule="auto"/>
              <w:contextualSpacing/>
              <w:rPr>
                <w:b/>
                <w:sz w:val="20"/>
                <w:szCs w:val="20"/>
              </w:rPr>
            </w:pPr>
            <w:r w:rsidRPr="00B36693">
              <w:rPr>
                <w:b/>
                <w:sz w:val="20"/>
                <w:szCs w:val="20"/>
              </w:rPr>
              <w:t>Forest Reserve</w:t>
            </w:r>
          </w:p>
        </w:tc>
        <w:tc>
          <w:tcPr>
            <w:tcW w:w="888" w:type="pct"/>
            <w:shd w:val="clear" w:color="auto" w:fill="E2EFD9"/>
          </w:tcPr>
          <w:p w14:paraId="01314FB0" w14:textId="77777777" w:rsidR="006B19AB" w:rsidRPr="00B36693" w:rsidRDefault="006B19AB" w:rsidP="009E58F2">
            <w:pPr>
              <w:tabs>
                <w:tab w:val="left" w:pos="900"/>
              </w:tabs>
              <w:spacing w:line="240" w:lineRule="auto"/>
              <w:contextualSpacing/>
              <w:rPr>
                <w:b/>
                <w:sz w:val="20"/>
                <w:szCs w:val="20"/>
              </w:rPr>
            </w:pPr>
            <w:r w:rsidRPr="00B36693">
              <w:rPr>
                <w:b/>
                <w:sz w:val="20"/>
                <w:szCs w:val="20"/>
              </w:rPr>
              <w:t>Size (ha)</w:t>
            </w:r>
          </w:p>
        </w:tc>
      </w:tr>
      <w:tr w:rsidR="009E58F2" w:rsidRPr="00B36693" w14:paraId="15399700" w14:textId="77777777" w:rsidTr="009E58F2">
        <w:tc>
          <w:tcPr>
            <w:tcW w:w="752" w:type="pct"/>
            <w:shd w:val="clear" w:color="auto" w:fill="auto"/>
          </w:tcPr>
          <w:p w14:paraId="0A61C242" w14:textId="77777777" w:rsidR="006B19AB" w:rsidRPr="00B36693" w:rsidRDefault="006B19AB" w:rsidP="009E58F2">
            <w:pPr>
              <w:tabs>
                <w:tab w:val="left" w:pos="900"/>
              </w:tabs>
              <w:spacing w:line="240" w:lineRule="auto"/>
              <w:contextualSpacing/>
              <w:rPr>
                <w:sz w:val="20"/>
                <w:szCs w:val="20"/>
              </w:rPr>
            </w:pPr>
            <w:r w:rsidRPr="00B36693">
              <w:rPr>
                <w:sz w:val="20"/>
                <w:szCs w:val="20"/>
              </w:rPr>
              <w:t xml:space="preserve">   1</w:t>
            </w:r>
          </w:p>
        </w:tc>
        <w:tc>
          <w:tcPr>
            <w:tcW w:w="3360" w:type="pct"/>
            <w:shd w:val="clear" w:color="auto" w:fill="auto"/>
          </w:tcPr>
          <w:p w14:paraId="63660EAE" w14:textId="77777777" w:rsidR="006B19AB" w:rsidRPr="00B36693" w:rsidRDefault="006B19AB" w:rsidP="009E58F2">
            <w:pPr>
              <w:tabs>
                <w:tab w:val="left" w:pos="900"/>
              </w:tabs>
              <w:spacing w:line="240" w:lineRule="auto"/>
              <w:contextualSpacing/>
              <w:rPr>
                <w:sz w:val="20"/>
                <w:szCs w:val="20"/>
              </w:rPr>
            </w:pPr>
            <w:r w:rsidRPr="00B36693">
              <w:rPr>
                <w:sz w:val="20"/>
                <w:szCs w:val="20"/>
              </w:rPr>
              <w:t>Raja Musa Forest Reserve</w:t>
            </w:r>
          </w:p>
        </w:tc>
        <w:tc>
          <w:tcPr>
            <w:tcW w:w="888" w:type="pct"/>
            <w:shd w:val="clear" w:color="auto" w:fill="auto"/>
          </w:tcPr>
          <w:p w14:paraId="5D4E0599" w14:textId="77777777" w:rsidR="006B19AB" w:rsidRPr="00B36693" w:rsidRDefault="006B19AB" w:rsidP="009E58F2">
            <w:pPr>
              <w:tabs>
                <w:tab w:val="left" w:pos="900"/>
              </w:tabs>
              <w:spacing w:line="240" w:lineRule="auto"/>
              <w:contextualSpacing/>
              <w:rPr>
                <w:sz w:val="20"/>
                <w:szCs w:val="20"/>
              </w:rPr>
            </w:pPr>
            <w:r w:rsidRPr="00B36693">
              <w:rPr>
                <w:sz w:val="20"/>
                <w:szCs w:val="20"/>
              </w:rPr>
              <w:t>35,656</w:t>
            </w:r>
          </w:p>
        </w:tc>
      </w:tr>
      <w:tr w:rsidR="009E58F2" w:rsidRPr="00B36693" w14:paraId="063D36DD" w14:textId="77777777" w:rsidTr="009E58F2">
        <w:tc>
          <w:tcPr>
            <w:tcW w:w="752" w:type="pct"/>
            <w:shd w:val="clear" w:color="auto" w:fill="auto"/>
          </w:tcPr>
          <w:p w14:paraId="5D629B5D" w14:textId="77777777" w:rsidR="006B19AB" w:rsidRPr="00B36693" w:rsidRDefault="006B19AB" w:rsidP="009E58F2">
            <w:pPr>
              <w:tabs>
                <w:tab w:val="left" w:pos="900"/>
              </w:tabs>
              <w:spacing w:line="240" w:lineRule="auto"/>
              <w:contextualSpacing/>
              <w:rPr>
                <w:sz w:val="20"/>
                <w:szCs w:val="20"/>
              </w:rPr>
            </w:pPr>
            <w:r w:rsidRPr="00B36693">
              <w:rPr>
                <w:sz w:val="20"/>
                <w:szCs w:val="20"/>
              </w:rPr>
              <w:t xml:space="preserve">   2</w:t>
            </w:r>
          </w:p>
        </w:tc>
        <w:tc>
          <w:tcPr>
            <w:tcW w:w="3360" w:type="pct"/>
            <w:shd w:val="clear" w:color="auto" w:fill="auto"/>
          </w:tcPr>
          <w:p w14:paraId="2AEF19C0" w14:textId="77777777" w:rsidR="006B19AB" w:rsidRPr="00B36693" w:rsidRDefault="006B19AB" w:rsidP="009E58F2">
            <w:pPr>
              <w:tabs>
                <w:tab w:val="left" w:pos="900"/>
              </w:tabs>
              <w:spacing w:line="240" w:lineRule="auto"/>
              <w:contextualSpacing/>
              <w:rPr>
                <w:sz w:val="20"/>
                <w:szCs w:val="20"/>
              </w:rPr>
            </w:pPr>
            <w:r w:rsidRPr="00B36693">
              <w:rPr>
                <w:sz w:val="20"/>
                <w:szCs w:val="20"/>
              </w:rPr>
              <w:t>Sungai Karang Forest Reserve</w:t>
            </w:r>
          </w:p>
        </w:tc>
        <w:tc>
          <w:tcPr>
            <w:tcW w:w="888" w:type="pct"/>
            <w:shd w:val="clear" w:color="auto" w:fill="auto"/>
          </w:tcPr>
          <w:p w14:paraId="31BBA1DC" w14:textId="77777777" w:rsidR="006B19AB" w:rsidRPr="00B36693" w:rsidRDefault="006B19AB" w:rsidP="009E58F2">
            <w:pPr>
              <w:tabs>
                <w:tab w:val="left" w:pos="900"/>
              </w:tabs>
              <w:spacing w:line="240" w:lineRule="auto"/>
              <w:contextualSpacing/>
              <w:rPr>
                <w:sz w:val="20"/>
                <w:szCs w:val="20"/>
              </w:rPr>
            </w:pPr>
            <w:r w:rsidRPr="00B36693">
              <w:rPr>
                <w:sz w:val="20"/>
                <w:szCs w:val="20"/>
              </w:rPr>
              <w:t>37,417</w:t>
            </w:r>
          </w:p>
        </w:tc>
      </w:tr>
      <w:tr w:rsidR="009E58F2" w:rsidRPr="00B36693" w14:paraId="228B71EE" w14:textId="77777777" w:rsidTr="009E58F2">
        <w:tc>
          <w:tcPr>
            <w:tcW w:w="752" w:type="pct"/>
            <w:shd w:val="clear" w:color="auto" w:fill="auto"/>
          </w:tcPr>
          <w:p w14:paraId="756E69C4" w14:textId="77777777" w:rsidR="006B19AB" w:rsidRPr="00B36693" w:rsidRDefault="006B19AB" w:rsidP="009E58F2">
            <w:pPr>
              <w:tabs>
                <w:tab w:val="left" w:pos="900"/>
              </w:tabs>
              <w:spacing w:line="240" w:lineRule="auto"/>
              <w:contextualSpacing/>
              <w:rPr>
                <w:sz w:val="20"/>
                <w:szCs w:val="20"/>
              </w:rPr>
            </w:pPr>
            <w:r w:rsidRPr="00B36693">
              <w:rPr>
                <w:sz w:val="20"/>
                <w:szCs w:val="20"/>
              </w:rPr>
              <w:t xml:space="preserve">   3   </w:t>
            </w:r>
          </w:p>
        </w:tc>
        <w:tc>
          <w:tcPr>
            <w:tcW w:w="3360" w:type="pct"/>
            <w:shd w:val="clear" w:color="auto" w:fill="auto"/>
          </w:tcPr>
          <w:p w14:paraId="27DC67DC" w14:textId="77777777" w:rsidR="006B19AB" w:rsidRPr="00B36693" w:rsidRDefault="006B19AB" w:rsidP="009E58F2">
            <w:pPr>
              <w:tabs>
                <w:tab w:val="left" w:pos="900"/>
              </w:tabs>
              <w:spacing w:line="240" w:lineRule="auto"/>
              <w:contextualSpacing/>
              <w:rPr>
                <w:sz w:val="20"/>
                <w:szCs w:val="20"/>
              </w:rPr>
            </w:pPr>
            <w:r w:rsidRPr="00B36693">
              <w:rPr>
                <w:sz w:val="20"/>
                <w:szCs w:val="20"/>
              </w:rPr>
              <w:t>Part of Bukit Belata (Extension) Forest Reserve</w:t>
            </w:r>
          </w:p>
        </w:tc>
        <w:tc>
          <w:tcPr>
            <w:tcW w:w="888" w:type="pct"/>
            <w:shd w:val="clear" w:color="auto" w:fill="auto"/>
          </w:tcPr>
          <w:p w14:paraId="4D892CE0" w14:textId="77777777" w:rsidR="006B19AB" w:rsidRPr="00B36693" w:rsidRDefault="00AD10A3" w:rsidP="009E58F2">
            <w:pPr>
              <w:tabs>
                <w:tab w:val="left" w:pos="900"/>
              </w:tabs>
              <w:spacing w:line="240" w:lineRule="auto"/>
              <w:contextualSpacing/>
              <w:rPr>
                <w:sz w:val="20"/>
                <w:szCs w:val="20"/>
              </w:rPr>
            </w:pPr>
            <w:r w:rsidRPr="00B36693">
              <w:rPr>
                <w:sz w:val="20"/>
                <w:szCs w:val="20"/>
              </w:rPr>
              <w:t>3,140</w:t>
            </w:r>
            <w:r w:rsidR="006B19AB" w:rsidRPr="00B36693">
              <w:rPr>
                <w:sz w:val="20"/>
                <w:szCs w:val="20"/>
              </w:rPr>
              <w:t xml:space="preserve"> </w:t>
            </w:r>
          </w:p>
        </w:tc>
      </w:tr>
      <w:tr w:rsidR="009E58F2" w:rsidRPr="00B36693" w14:paraId="48E3015E" w14:textId="77777777" w:rsidTr="009E58F2">
        <w:tc>
          <w:tcPr>
            <w:tcW w:w="752" w:type="pct"/>
            <w:shd w:val="clear" w:color="auto" w:fill="auto"/>
          </w:tcPr>
          <w:p w14:paraId="5A9E8828" w14:textId="77777777" w:rsidR="006B19AB" w:rsidRPr="00B36693" w:rsidRDefault="006B19AB" w:rsidP="009E58F2">
            <w:pPr>
              <w:tabs>
                <w:tab w:val="left" w:pos="900"/>
              </w:tabs>
              <w:spacing w:line="240" w:lineRule="auto"/>
              <w:contextualSpacing/>
              <w:rPr>
                <w:sz w:val="20"/>
                <w:szCs w:val="20"/>
              </w:rPr>
            </w:pPr>
            <w:r w:rsidRPr="00B36693">
              <w:rPr>
                <w:sz w:val="20"/>
                <w:szCs w:val="20"/>
              </w:rPr>
              <w:t xml:space="preserve">   4</w:t>
            </w:r>
          </w:p>
        </w:tc>
        <w:tc>
          <w:tcPr>
            <w:tcW w:w="3360" w:type="pct"/>
            <w:shd w:val="clear" w:color="auto" w:fill="auto"/>
          </w:tcPr>
          <w:p w14:paraId="0EDA586D" w14:textId="77777777" w:rsidR="006B19AB" w:rsidRPr="00B36693" w:rsidRDefault="006B19AB" w:rsidP="009E58F2">
            <w:pPr>
              <w:tabs>
                <w:tab w:val="left" w:pos="900"/>
              </w:tabs>
              <w:spacing w:line="240" w:lineRule="auto"/>
              <w:contextualSpacing/>
              <w:rPr>
                <w:sz w:val="20"/>
                <w:szCs w:val="20"/>
              </w:rPr>
            </w:pPr>
            <w:r w:rsidRPr="00B36693">
              <w:rPr>
                <w:sz w:val="20"/>
                <w:szCs w:val="20"/>
              </w:rPr>
              <w:t>Sungai Dusun Wildlife Reserve / Sungai Dusun Forest Reserve</w:t>
            </w:r>
          </w:p>
        </w:tc>
        <w:tc>
          <w:tcPr>
            <w:tcW w:w="888" w:type="pct"/>
            <w:shd w:val="clear" w:color="auto" w:fill="auto"/>
          </w:tcPr>
          <w:p w14:paraId="697F04AB" w14:textId="77777777" w:rsidR="006B19AB" w:rsidRPr="00B36693" w:rsidRDefault="006B19AB" w:rsidP="009E58F2">
            <w:pPr>
              <w:tabs>
                <w:tab w:val="left" w:pos="900"/>
              </w:tabs>
              <w:spacing w:line="240" w:lineRule="auto"/>
              <w:contextualSpacing/>
              <w:rPr>
                <w:sz w:val="20"/>
                <w:szCs w:val="20"/>
              </w:rPr>
            </w:pPr>
            <w:r w:rsidRPr="00B36693">
              <w:rPr>
                <w:sz w:val="20"/>
                <w:szCs w:val="20"/>
              </w:rPr>
              <w:t>5,091</w:t>
            </w:r>
          </w:p>
        </w:tc>
      </w:tr>
      <w:tr w:rsidR="009E58F2" w:rsidRPr="00B36693" w14:paraId="6DD0731A" w14:textId="77777777" w:rsidTr="009E58F2">
        <w:trPr>
          <w:trHeight w:val="64"/>
        </w:trPr>
        <w:tc>
          <w:tcPr>
            <w:tcW w:w="752" w:type="pct"/>
            <w:shd w:val="clear" w:color="auto" w:fill="auto"/>
          </w:tcPr>
          <w:p w14:paraId="47B8468B" w14:textId="77777777" w:rsidR="006B19AB" w:rsidRPr="00B36693" w:rsidRDefault="006B19AB" w:rsidP="009E58F2">
            <w:pPr>
              <w:tabs>
                <w:tab w:val="left" w:pos="900"/>
              </w:tabs>
              <w:spacing w:line="240" w:lineRule="auto"/>
              <w:ind w:left="900"/>
              <w:contextualSpacing/>
              <w:rPr>
                <w:b/>
                <w:bCs/>
                <w:sz w:val="20"/>
                <w:szCs w:val="20"/>
              </w:rPr>
            </w:pPr>
          </w:p>
        </w:tc>
        <w:tc>
          <w:tcPr>
            <w:tcW w:w="3360" w:type="pct"/>
            <w:shd w:val="clear" w:color="auto" w:fill="auto"/>
          </w:tcPr>
          <w:p w14:paraId="037722B5" w14:textId="77777777" w:rsidR="006B19AB" w:rsidRPr="00B36693" w:rsidRDefault="006B19AB" w:rsidP="009E58F2">
            <w:pPr>
              <w:tabs>
                <w:tab w:val="left" w:pos="900"/>
              </w:tabs>
              <w:spacing w:line="240" w:lineRule="auto"/>
              <w:contextualSpacing/>
              <w:rPr>
                <w:b/>
                <w:bCs/>
                <w:sz w:val="20"/>
                <w:szCs w:val="20"/>
              </w:rPr>
            </w:pPr>
            <w:r w:rsidRPr="00B36693">
              <w:rPr>
                <w:b/>
                <w:bCs/>
                <w:sz w:val="20"/>
                <w:szCs w:val="20"/>
              </w:rPr>
              <w:t>Total</w:t>
            </w:r>
          </w:p>
        </w:tc>
        <w:tc>
          <w:tcPr>
            <w:tcW w:w="888" w:type="pct"/>
            <w:shd w:val="clear" w:color="auto" w:fill="auto"/>
          </w:tcPr>
          <w:p w14:paraId="0C7B35ED" w14:textId="77777777" w:rsidR="006B19AB" w:rsidRPr="00B36693" w:rsidRDefault="006B19AB" w:rsidP="009E58F2">
            <w:pPr>
              <w:tabs>
                <w:tab w:val="left" w:pos="900"/>
              </w:tabs>
              <w:spacing w:line="240" w:lineRule="auto"/>
              <w:contextualSpacing/>
              <w:rPr>
                <w:b/>
                <w:bCs/>
                <w:sz w:val="20"/>
                <w:szCs w:val="20"/>
              </w:rPr>
            </w:pPr>
            <w:r w:rsidRPr="00B36693">
              <w:rPr>
                <w:b/>
                <w:bCs/>
                <w:sz w:val="20"/>
                <w:szCs w:val="20"/>
              </w:rPr>
              <w:t>81,304</w:t>
            </w:r>
          </w:p>
        </w:tc>
      </w:tr>
    </w:tbl>
    <w:p w14:paraId="70DC9A83" w14:textId="77777777" w:rsidR="006B19AB" w:rsidRPr="00B36693" w:rsidRDefault="006B19AB" w:rsidP="006B19AB">
      <w:pPr>
        <w:widowControl w:val="0"/>
        <w:tabs>
          <w:tab w:val="left" w:pos="900"/>
        </w:tabs>
        <w:autoSpaceDE w:val="0"/>
        <w:autoSpaceDN w:val="0"/>
        <w:adjustRightInd w:val="0"/>
        <w:spacing w:after="120" w:line="276" w:lineRule="auto"/>
        <w:jc w:val="both"/>
        <w:rPr>
          <w:iCs/>
          <w:sz w:val="20"/>
          <w:szCs w:val="20"/>
          <w:u w:val="single"/>
          <w:lang w:val="en-GB"/>
        </w:rPr>
      </w:pPr>
    </w:p>
    <w:p w14:paraId="5A208D59" w14:textId="4E4A4760" w:rsidR="006B19AB" w:rsidRPr="00B36693" w:rsidRDefault="006B19AB" w:rsidP="00A64389">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Significant Value of Site</w:t>
      </w:r>
      <w:r w:rsidRPr="00B36693">
        <w:rPr>
          <w:rFonts w:eastAsia="Calibri"/>
          <w:sz w:val="20"/>
          <w:szCs w:val="20"/>
        </w:rPr>
        <w:t xml:space="preserve">: </w:t>
      </w:r>
      <w:r w:rsidR="00A64389" w:rsidRPr="00B36693">
        <w:rPr>
          <w:rFonts w:eastAsia="Calibri"/>
          <w:sz w:val="20"/>
          <w:szCs w:val="20"/>
        </w:rPr>
        <w:t xml:space="preserve">The NSPSF harbours a variety of plants including 107 types of trees, 60 types of herbs, 32 types of orchids, 14 types of mosses and lycophytes, 24 types of ferns and others. Some of the important tree species found within this </w:t>
      </w:r>
      <w:r w:rsidR="00B55626" w:rsidRPr="00B36693">
        <w:rPr>
          <w:rFonts w:eastAsia="Calibri"/>
          <w:sz w:val="20"/>
          <w:szCs w:val="20"/>
        </w:rPr>
        <w:t>PSF</w:t>
      </w:r>
      <w:r w:rsidR="00A64389" w:rsidRPr="00B36693">
        <w:rPr>
          <w:rFonts w:eastAsia="Calibri"/>
          <w:sz w:val="20"/>
          <w:szCs w:val="20"/>
        </w:rPr>
        <w:t xml:space="preserve"> are Ramin melawis (</w:t>
      </w:r>
      <w:r w:rsidR="00A64389" w:rsidRPr="00B36693">
        <w:rPr>
          <w:rFonts w:eastAsia="Calibri"/>
          <w:i/>
          <w:sz w:val="20"/>
          <w:szCs w:val="20"/>
        </w:rPr>
        <w:t>Gonystylus bancanus</w:t>
      </w:r>
      <w:r w:rsidR="00A64389" w:rsidRPr="00B36693">
        <w:rPr>
          <w:rFonts w:eastAsia="Calibri"/>
          <w:sz w:val="20"/>
          <w:szCs w:val="20"/>
        </w:rPr>
        <w:t xml:space="preserve">), Meranti </w:t>
      </w:r>
      <w:r w:rsidR="00B55626" w:rsidRPr="00B36693">
        <w:rPr>
          <w:rFonts w:eastAsia="Calibri"/>
          <w:sz w:val="20"/>
          <w:szCs w:val="20"/>
        </w:rPr>
        <w:t xml:space="preserve">bakau </w:t>
      </w:r>
      <w:r w:rsidR="00A64389" w:rsidRPr="00B36693">
        <w:rPr>
          <w:rFonts w:eastAsia="Calibri"/>
          <w:sz w:val="20"/>
          <w:szCs w:val="20"/>
        </w:rPr>
        <w:t>(</w:t>
      </w:r>
      <w:r w:rsidR="00A64389" w:rsidRPr="00B36693">
        <w:rPr>
          <w:rFonts w:eastAsia="Calibri"/>
          <w:i/>
          <w:sz w:val="20"/>
          <w:szCs w:val="20"/>
        </w:rPr>
        <w:t xml:space="preserve">Shorea </w:t>
      </w:r>
      <w:r w:rsidR="00B55626" w:rsidRPr="00B36693">
        <w:rPr>
          <w:rFonts w:eastAsia="Calibri"/>
          <w:i/>
          <w:sz w:val="20"/>
          <w:szCs w:val="20"/>
        </w:rPr>
        <w:t>uliginosa</w:t>
      </w:r>
      <w:r w:rsidR="00A64389" w:rsidRPr="00B36693">
        <w:rPr>
          <w:rFonts w:eastAsia="Calibri"/>
          <w:sz w:val="20"/>
          <w:szCs w:val="20"/>
        </w:rPr>
        <w:t xml:space="preserve">) and </w:t>
      </w:r>
      <w:r w:rsidR="00B55626" w:rsidRPr="00B36693">
        <w:rPr>
          <w:rFonts w:eastAsia="Calibri"/>
          <w:sz w:val="20"/>
          <w:szCs w:val="20"/>
        </w:rPr>
        <w:t>Keranji</w:t>
      </w:r>
      <w:r w:rsidR="00A64389" w:rsidRPr="00B36693">
        <w:rPr>
          <w:rFonts w:eastAsia="Calibri"/>
          <w:sz w:val="20"/>
          <w:szCs w:val="20"/>
        </w:rPr>
        <w:t xml:space="preserve"> paya (</w:t>
      </w:r>
      <w:r w:rsidR="00B55626" w:rsidRPr="00B36693">
        <w:rPr>
          <w:rFonts w:eastAsia="Calibri"/>
          <w:i/>
          <w:sz w:val="20"/>
          <w:szCs w:val="20"/>
        </w:rPr>
        <w:t>Dialium patens</w:t>
      </w:r>
      <w:r w:rsidR="00B55626" w:rsidRPr="00B36693">
        <w:rPr>
          <w:rFonts w:eastAsia="Calibri"/>
          <w:sz w:val="20"/>
          <w:szCs w:val="20"/>
        </w:rPr>
        <w:t>)</w:t>
      </w:r>
      <w:r w:rsidR="00A64389" w:rsidRPr="00B36693">
        <w:rPr>
          <w:rFonts w:eastAsia="Calibri"/>
          <w:sz w:val="20"/>
          <w:szCs w:val="20"/>
        </w:rPr>
        <w:t xml:space="preserve">. This forest is also home for many species of endangered fauna which are restricted to the </w:t>
      </w:r>
      <w:r w:rsidR="00B55626" w:rsidRPr="00B36693">
        <w:rPr>
          <w:rFonts w:eastAsia="Calibri"/>
          <w:sz w:val="20"/>
          <w:szCs w:val="20"/>
        </w:rPr>
        <w:t>PSF</w:t>
      </w:r>
      <w:r w:rsidR="00A64389" w:rsidRPr="00B36693">
        <w:rPr>
          <w:rFonts w:eastAsia="Calibri"/>
          <w:sz w:val="20"/>
          <w:szCs w:val="20"/>
        </w:rPr>
        <w:t xml:space="preserve">, such as Sun </w:t>
      </w:r>
      <w:r w:rsidR="00B55626" w:rsidRPr="00B36693">
        <w:rPr>
          <w:rFonts w:eastAsia="Calibri"/>
          <w:sz w:val="20"/>
          <w:szCs w:val="20"/>
        </w:rPr>
        <w:t>b</w:t>
      </w:r>
      <w:r w:rsidR="00A64389" w:rsidRPr="00B36693">
        <w:rPr>
          <w:rFonts w:eastAsia="Calibri"/>
          <w:sz w:val="20"/>
          <w:szCs w:val="20"/>
        </w:rPr>
        <w:t>ear (</w:t>
      </w:r>
      <w:r w:rsidR="00A64389" w:rsidRPr="00B36693">
        <w:rPr>
          <w:rFonts w:eastAsia="Calibri"/>
          <w:i/>
          <w:sz w:val="20"/>
          <w:szCs w:val="20"/>
        </w:rPr>
        <w:t>Helarctos malayanus</w:t>
      </w:r>
      <w:r w:rsidR="00A64389" w:rsidRPr="00B36693">
        <w:rPr>
          <w:rFonts w:eastAsia="Calibri"/>
          <w:sz w:val="20"/>
          <w:szCs w:val="20"/>
        </w:rPr>
        <w:t xml:space="preserve">), Clouded </w:t>
      </w:r>
      <w:r w:rsidR="00B55626" w:rsidRPr="00B36693">
        <w:rPr>
          <w:rFonts w:eastAsia="Calibri"/>
          <w:sz w:val="20"/>
          <w:szCs w:val="20"/>
        </w:rPr>
        <w:t>l</w:t>
      </w:r>
      <w:r w:rsidR="00A64389" w:rsidRPr="00B36693">
        <w:rPr>
          <w:rFonts w:eastAsia="Calibri"/>
          <w:sz w:val="20"/>
          <w:szCs w:val="20"/>
        </w:rPr>
        <w:t>eopard (</w:t>
      </w:r>
      <w:r w:rsidR="00A64389" w:rsidRPr="00B36693">
        <w:rPr>
          <w:rFonts w:eastAsia="Calibri"/>
          <w:i/>
          <w:sz w:val="20"/>
          <w:szCs w:val="20"/>
        </w:rPr>
        <w:t>Neofelis nebulosa</w:t>
      </w:r>
      <w:r w:rsidR="00A64389" w:rsidRPr="00B36693">
        <w:rPr>
          <w:rFonts w:eastAsia="Calibri"/>
          <w:sz w:val="20"/>
          <w:szCs w:val="20"/>
        </w:rPr>
        <w:t>), Tapir (</w:t>
      </w:r>
      <w:r w:rsidR="00A64389" w:rsidRPr="00B36693">
        <w:rPr>
          <w:rFonts w:eastAsia="Calibri"/>
          <w:i/>
          <w:sz w:val="20"/>
          <w:szCs w:val="20"/>
        </w:rPr>
        <w:t>Tapirus indicus</w:t>
      </w:r>
      <w:r w:rsidR="00A64389" w:rsidRPr="00B36693">
        <w:rPr>
          <w:rFonts w:eastAsia="Calibri"/>
          <w:sz w:val="20"/>
          <w:szCs w:val="20"/>
        </w:rPr>
        <w:t>), and False Gharial (</w:t>
      </w:r>
      <w:r w:rsidR="00A64389" w:rsidRPr="00B36693">
        <w:rPr>
          <w:rFonts w:eastAsia="Calibri"/>
          <w:i/>
          <w:sz w:val="20"/>
          <w:szCs w:val="20"/>
        </w:rPr>
        <w:t>Tomistoma schlegelii</w:t>
      </w:r>
      <w:r w:rsidR="00A64389" w:rsidRPr="00B36693">
        <w:rPr>
          <w:rFonts w:eastAsia="Calibri"/>
          <w:sz w:val="20"/>
          <w:szCs w:val="20"/>
        </w:rPr>
        <w:t xml:space="preserve">). It is home to at least 46 species of mammals, 173 species of birds, 17 species of amphibians, 16 species of reptiles, 47 species of dragonflies and damselflies, 17 species of spiders and more than 100 fish species are found in this forest including 6 endemic species found nowhere else in the world. In addition, the site provides a number of ecosystem services, including water supply, flood control, eco-tourism, fishing sites for local peoples and climate regulation. </w:t>
      </w:r>
    </w:p>
    <w:p w14:paraId="2DDB6F9E" w14:textId="12A119C6"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Disturbances and Threats</w:t>
      </w:r>
      <w:r w:rsidRPr="00B36693">
        <w:rPr>
          <w:b/>
          <w:iCs/>
          <w:sz w:val="20"/>
          <w:szCs w:val="20"/>
          <w:lang w:val="en-GB"/>
        </w:rPr>
        <w:t xml:space="preserve">: </w:t>
      </w:r>
      <w:r w:rsidRPr="00B36693">
        <w:rPr>
          <w:rFonts w:eastAsia="Calibri"/>
          <w:sz w:val="20"/>
          <w:szCs w:val="20"/>
        </w:rPr>
        <w:t>The main threat is fire with more than 6</w:t>
      </w:r>
      <w:r w:rsidR="00A64389" w:rsidRPr="00B36693">
        <w:rPr>
          <w:rFonts w:eastAsia="Calibri"/>
          <w:sz w:val="20"/>
          <w:szCs w:val="20"/>
        </w:rPr>
        <w:t>,</w:t>
      </w:r>
      <w:r w:rsidRPr="00B36693">
        <w:rPr>
          <w:rFonts w:eastAsia="Calibri"/>
          <w:sz w:val="20"/>
          <w:szCs w:val="20"/>
        </w:rPr>
        <w:t>000 ha within the forest reserve severely degraded by fires. 500 km of ex-logging canals drain much of the forest. The southern portion of the site is affected by sub-surface drainage linked to extensive sand and tin mining. More than 2,000 ha have been encroached in the past for agriculture and oil palm activities. A buffer zone covering 1</w:t>
      </w:r>
      <w:r w:rsidR="00464765" w:rsidRPr="00B36693">
        <w:rPr>
          <w:rFonts w:eastAsia="Calibri"/>
          <w:sz w:val="20"/>
          <w:szCs w:val="20"/>
        </w:rPr>
        <w:t>5</w:t>
      </w:r>
      <w:r w:rsidRPr="00B36693">
        <w:rPr>
          <w:rFonts w:eastAsia="Calibri"/>
          <w:sz w:val="20"/>
          <w:szCs w:val="20"/>
        </w:rPr>
        <w:t>,000 ha has recently been designated but 90% of this area has been developed for agriculture and oil palm plantations. Appropriate land and water management strategies need to be implemented in this land.</w:t>
      </w:r>
    </w:p>
    <w:p w14:paraId="5655C388"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Proposed Actions Through SMPEM</w:t>
      </w:r>
      <w:r w:rsidRPr="00B36693">
        <w:rPr>
          <w:b/>
          <w:iCs/>
          <w:sz w:val="20"/>
          <w:szCs w:val="20"/>
          <w:lang w:val="en-GB"/>
        </w:rPr>
        <w:t>:</w:t>
      </w:r>
      <w:r w:rsidRPr="00B36693">
        <w:rPr>
          <w:rFonts w:eastAsia="Calibri"/>
          <w:sz w:val="20"/>
          <w:szCs w:val="20"/>
        </w:rPr>
        <w:t xml:space="preserve"> Updating the Integrated Management Plan and scaling up implementation with focus on fire prevention and control, improved water management, implement buffer zone management</w:t>
      </w:r>
      <w:r w:rsidR="00E3343F" w:rsidRPr="00B36693">
        <w:rPr>
          <w:rFonts w:eastAsia="Calibri"/>
          <w:sz w:val="20"/>
          <w:szCs w:val="20"/>
        </w:rPr>
        <w:t>, local communities participatory</w:t>
      </w:r>
      <w:r w:rsidRPr="00B36693">
        <w:rPr>
          <w:rFonts w:eastAsia="Calibri"/>
          <w:sz w:val="20"/>
          <w:szCs w:val="20"/>
        </w:rPr>
        <w:t xml:space="preserve"> and forest rehabilitation.</w:t>
      </w:r>
    </w:p>
    <w:p w14:paraId="333B2F05" w14:textId="77777777" w:rsidR="006B19AB" w:rsidRPr="00B36693" w:rsidRDefault="006B19AB" w:rsidP="006B19AB">
      <w:pPr>
        <w:widowControl w:val="0"/>
        <w:numPr>
          <w:ilvl w:val="0"/>
          <w:numId w:val="205"/>
        </w:numPr>
        <w:tabs>
          <w:tab w:val="left" w:pos="900"/>
        </w:tabs>
        <w:autoSpaceDE w:val="0"/>
        <w:autoSpaceDN w:val="0"/>
        <w:adjustRightInd w:val="0"/>
        <w:spacing w:after="120" w:line="276" w:lineRule="auto"/>
        <w:ind w:left="900"/>
        <w:contextualSpacing/>
        <w:jc w:val="both"/>
        <w:rPr>
          <w:rFonts w:eastAsia="Calibri"/>
          <w:b/>
          <w:bCs/>
          <w:sz w:val="20"/>
          <w:szCs w:val="20"/>
        </w:rPr>
      </w:pPr>
      <w:r w:rsidRPr="00B36693">
        <w:rPr>
          <w:rFonts w:eastAsia="Calibri"/>
          <w:b/>
          <w:bCs/>
          <w:sz w:val="20"/>
          <w:szCs w:val="20"/>
        </w:rPr>
        <w:t>South Selangor Peatland Landscape</w:t>
      </w:r>
    </w:p>
    <w:p w14:paraId="00879AE7"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rFonts w:eastAsia="Calibri"/>
          <w:bCs/>
          <w:sz w:val="20"/>
          <w:szCs w:val="20"/>
          <w:u w:val="single"/>
        </w:rPr>
        <w:t>Peatland Area</w:t>
      </w:r>
      <w:r w:rsidRPr="00B36693">
        <w:rPr>
          <w:rFonts w:eastAsia="Calibri"/>
          <w:b/>
          <w:bCs/>
          <w:sz w:val="20"/>
          <w:szCs w:val="20"/>
        </w:rPr>
        <w:t xml:space="preserve">: </w:t>
      </w:r>
      <w:r w:rsidRPr="00B36693">
        <w:rPr>
          <w:sz w:val="20"/>
          <w:szCs w:val="20"/>
        </w:rPr>
        <w:t>The South Selangor Peatland Landscape covers 60,000 ha in Southern Selangor State near Kuala Lumpur International Airport in Kuala Langat and Sepang District. There are two peat swamp forests (PSF), namely the North and South Kuala Langat FRs, covering an area of 958 ha and 8,339 ha respectively (as recorded in Selangor State Forest Management Planning, 2011-2020). There are an additional 52,227 ha in the surrounding peatland landscape</w:t>
      </w:r>
    </w:p>
    <w:p w14:paraId="6D4E395A" w14:textId="5187334F"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Significant Value of Site</w:t>
      </w:r>
      <w:r w:rsidRPr="00B36693">
        <w:rPr>
          <w:rFonts w:eastAsia="Calibri"/>
          <w:sz w:val="20"/>
          <w:szCs w:val="20"/>
        </w:rPr>
        <w:t xml:space="preserve">: Meranti </w:t>
      </w:r>
      <w:r w:rsidR="00B55626" w:rsidRPr="00B36693">
        <w:rPr>
          <w:rFonts w:eastAsia="Calibri"/>
          <w:sz w:val="20"/>
          <w:szCs w:val="20"/>
        </w:rPr>
        <w:t>b</w:t>
      </w:r>
      <w:r w:rsidRPr="00B36693">
        <w:rPr>
          <w:rFonts w:eastAsia="Calibri"/>
          <w:sz w:val="20"/>
          <w:szCs w:val="20"/>
        </w:rPr>
        <w:t>unga (</w:t>
      </w:r>
      <w:r w:rsidRPr="00B36693">
        <w:rPr>
          <w:rFonts w:eastAsia="Calibri"/>
          <w:i/>
          <w:iCs/>
          <w:sz w:val="20"/>
          <w:szCs w:val="20"/>
        </w:rPr>
        <w:t>Shorea teysmanniana</w:t>
      </w:r>
      <w:r w:rsidRPr="00B36693">
        <w:rPr>
          <w:rFonts w:eastAsia="Calibri"/>
          <w:sz w:val="20"/>
          <w:szCs w:val="20"/>
        </w:rPr>
        <w:t>)</w:t>
      </w:r>
      <w:r w:rsidR="00B55626" w:rsidRPr="00B36693">
        <w:rPr>
          <w:rFonts w:eastAsia="Calibri"/>
          <w:sz w:val="20"/>
          <w:szCs w:val="20"/>
        </w:rPr>
        <w:t>,</w:t>
      </w:r>
      <w:r w:rsidRPr="00B36693">
        <w:rPr>
          <w:rFonts w:eastAsia="Calibri"/>
          <w:sz w:val="20"/>
          <w:szCs w:val="20"/>
        </w:rPr>
        <w:t xml:space="preserve"> a Critically Endangered tree species found inside the forest reserves. Local peat swamp species such as Mersawa paya (</w:t>
      </w:r>
      <w:r w:rsidRPr="00B36693">
        <w:rPr>
          <w:rFonts w:eastAsia="Calibri"/>
          <w:i/>
          <w:iCs/>
          <w:sz w:val="20"/>
          <w:szCs w:val="20"/>
        </w:rPr>
        <w:t>Anisoptera marginata</w:t>
      </w:r>
      <w:r w:rsidRPr="00B36693">
        <w:rPr>
          <w:rFonts w:eastAsia="Calibri"/>
          <w:sz w:val="20"/>
          <w:szCs w:val="20"/>
        </w:rPr>
        <w:t>) and Meranti bakau (</w:t>
      </w:r>
      <w:r w:rsidRPr="00B36693">
        <w:rPr>
          <w:rFonts w:eastAsia="Calibri"/>
          <w:i/>
          <w:iCs/>
          <w:sz w:val="20"/>
          <w:szCs w:val="20"/>
        </w:rPr>
        <w:t>Shorea uliginosa</w:t>
      </w:r>
      <w:r w:rsidRPr="00B36693">
        <w:rPr>
          <w:rFonts w:eastAsia="Calibri"/>
          <w:sz w:val="20"/>
          <w:szCs w:val="20"/>
        </w:rPr>
        <w:t xml:space="preserve">) as well as </w:t>
      </w:r>
      <w:r w:rsidR="00B55626" w:rsidRPr="00B36693">
        <w:rPr>
          <w:rFonts w:eastAsia="Calibri"/>
          <w:sz w:val="20"/>
          <w:szCs w:val="20"/>
        </w:rPr>
        <w:t>l</w:t>
      </w:r>
      <w:r w:rsidRPr="00B36693">
        <w:rPr>
          <w:rFonts w:eastAsia="Calibri"/>
          <w:sz w:val="20"/>
          <w:szCs w:val="20"/>
        </w:rPr>
        <w:t xml:space="preserve">owland </w:t>
      </w:r>
      <w:r w:rsidR="00B55626" w:rsidRPr="00B36693">
        <w:rPr>
          <w:rFonts w:eastAsia="Calibri"/>
          <w:sz w:val="20"/>
          <w:szCs w:val="20"/>
        </w:rPr>
        <w:t xml:space="preserve">forest </w:t>
      </w:r>
      <w:r w:rsidRPr="00B36693">
        <w:rPr>
          <w:rFonts w:eastAsia="Calibri"/>
          <w:sz w:val="20"/>
          <w:szCs w:val="20"/>
        </w:rPr>
        <w:t>species such as Jelutong (</w:t>
      </w:r>
      <w:r w:rsidRPr="00B36693">
        <w:rPr>
          <w:rFonts w:eastAsia="Calibri"/>
          <w:i/>
          <w:iCs/>
          <w:sz w:val="20"/>
          <w:szCs w:val="20"/>
        </w:rPr>
        <w:t>Dyera costulata</w:t>
      </w:r>
      <w:r w:rsidRPr="00B36693">
        <w:rPr>
          <w:rFonts w:eastAsia="Calibri"/>
          <w:sz w:val="20"/>
          <w:szCs w:val="20"/>
        </w:rPr>
        <w:t>) are also found in the forest reserves. There is a 130 ha Virgin Jungle Reserve</w:t>
      </w:r>
      <w:r w:rsidR="00B55626" w:rsidRPr="00B36693">
        <w:rPr>
          <w:rFonts w:eastAsia="Calibri"/>
          <w:sz w:val="20"/>
          <w:szCs w:val="20"/>
        </w:rPr>
        <w:t xml:space="preserve"> (VJR)</w:t>
      </w:r>
      <w:r w:rsidRPr="00B36693">
        <w:rPr>
          <w:rFonts w:eastAsia="Calibri"/>
          <w:sz w:val="20"/>
          <w:szCs w:val="20"/>
        </w:rPr>
        <w:t xml:space="preserve"> located within the Kuala Langat South</w:t>
      </w:r>
      <w:r w:rsidR="00B55626" w:rsidRPr="00B36693">
        <w:rPr>
          <w:rFonts w:eastAsia="Calibri"/>
          <w:sz w:val="20"/>
          <w:szCs w:val="20"/>
        </w:rPr>
        <w:t xml:space="preserve"> Forest Reserve</w:t>
      </w:r>
      <w:r w:rsidRPr="00B36693">
        <w:rPr>
          <w:rFonts w:eastAsia="Calibri"/>
          <w:sz w:val="20"/>
          <w:szCs w:val="20"/>
        </w:rPr>
        <w:t xml:space="preserve"> </w:t>
      </w:r>
      <w:r w:rsidR="00B55626" w:rsidRPr="00B36693">
        <w:rPr>
          <w:rFonts w:eastAsia="Calibri"/>
          <w:sz w:val="20"/>
          <w:szCs w:val="20"/>
        </w:rPr>
        <w:t>(</w:t>
      </w:r>
      <w:r w:rsidRPr="00B36693">
        <w:rPr>
          <w:rFonts w:eastAsia="Calibri"/>
          <w:sz w:val="20"/>
          <w:szCs w:val="20"/>
        </w:rPr>
        <w:t>FR</w:t>
      </w:r>
      <w:r w:rsidR="00B55626" w:rsidRPr="00B36693">
        <w:rPr>
          <w:rFonts w:eastAsia="Calibri"/>
          <w:sz w:val="20"/>
          <w:szCs w:val="20"/>
        </w:rPr>
        <w:t>)</w:t>
      </w:r>
      <w:r w:rsidRPr="00B36693">
        <w:rPr>
          <w:rFonts w:eastAsia="Calibri"/>
          <w:sz w:val="20"/>
          <w:szCs w:val="20"/>
        </w:rPr>
        <w:t>. High value species such as</w:t>
      </w:r>
      <w:r w:rsidR="00160D5B" w:rsidRPr="00B36693">
        <w:rPr>
          <w:rFonts w:eastAsia="Calibri"/>
          <w:sz w:val="20"/>
          <w:szCs w:val="20"/>
        </w:rPr>
        <w:t xml:space="preserve"> Kempas</w:t>
      </w:r>
      <w:r w:rsidRPr="00B36693">
        <w:rPr>
          <w:rFonts w:eastAsia="Calibri"/>
          <w:sz w:val="20"/>
          <w:szCs w:val="20"/>
        </w:rPr>
        <w:t xml:space="preserve"> </w:t>
      </w:r>
      <w:r w:rsidR="00160D5B" w:rsidRPr="00B36693">
        <w:rPr>
          <w:rFonts w:eastAsia="Calibri"/>
          <w:sz w:val="20"/>
          <w:szCs w:val="20"/>
        </w:rPr>
        <w:t>(</w:t>
      </w:r>
      <w:r w:rsidRPr="00B36693">
        <w:rPr>
          <w:rFonts w:eastAsia="Calibri"/>
          <w:i/>
          <w:iCs/>
          <w:sz w:val="20"/>
          <w:szCs w:val="20"/>
        </w:rPr>
        <w:t>Koompasia malaccensis</w:t>
      </w:r>
      <w:r w:rsidR="00160D5B" w:rsidRPr="00B36693">
        <w:rPr>
          <w:rFonts w:eastAsia="Calibri"/>
          <w:i/>
          <w:iCs/>
          <w:sz w:val="20"/>
          <w:szCs w:val="20"/>
        </w:rPr>
        <w:t>)</w:t>
      </w:r>
      <w:r w:rsidRPr="00B36693">
        <w:rPr>
          <w:rFonts w:eastAsia="Calibri"/>
          <w:sz w:val="20"/>
          <w:szCs w:val="20"/>
        </w:rPr>
        <w:t xml:space="preserve">, </w:t>
      </w:r>
      <w:r w:rsidR="00F03D17" w:rsidRPr="00B36693">
        <w:rPr>
          <w:rFonts w:eastAsia="Calibri"/>
          <w:sz w:val="20"/>
          <w:szCs w:val="20"/>
        </w:rPr>
        <w:t>Meranti bunga (</w:t>
      </w:r>
      <w:r w:rsidRPr="00B36693">
        <w:rPr>
          <w:rFonts w:eastAsia="Calibri"/>
          <w:i/>
          <w:iCs/>
          <w:sz w:val="20"/>
          <w:szCs w:val="20"/>
        </w:rPr>
        <w:t>Shorea teysmanniana</w:t>
      </w:r>
      <w:r w:rsidR="00F03D17" w:rsidRPr="00B36693">
        <w:rPr>
          <w:rFonts w:eastAsia="Calibri"/>
          <w:iCs/>
          <w:sz w:val="20"/>
          <w:szCs w:val="20"/>
        </w:rPr>
        <w:t>)</w:t>
      </w:r>
      <w:r w:rsidRPr="00B36693">
        <w:rPr>
          <w:rFonts w:eastAsia="Calibri"/>
          <w:sz w:val="20"/>
          <w:szCs w:val="20"/>
        </w:rPr>
        <w:t xml:space="preserve">, </w:t>
      </w:r>
      <w:r w:rsidR="00160D5B" w:rsidRPr="00B36693">
        <w:rPr>
          <w:rFonts w:eastAsia="Calibri"/>
          <w:sz w:val="20"/>
          <w:szCs w:val="20"/>
        </w:rPr>
        <w:t>Punah (</w:t>
      </w:r>
      <w:r w:rsidRPr="00B36693">
        <w:rPr>
          <w:rFonts w:eastAsia="Calibri"/>
          <w:i/>
          <w:iCs/>
          <w:sz w:val="20"/>
          <w:szCs w:val="20"/>
        </w:rPr>
        <w:t>Tetramerista glabra</w:t>
      </w:r>
      <w:r w:rsidR="00160D5B" w:rsidRPr="00B36693">
        <w:rPr>
          <w:rFonts w:eastAsia="Calibri"/>
          <w:i/>
          <w:iCs/>
          <w:sz w:val="20"/>
          <w:szCs w:val="20"/>
        </w:rPr>
        <w:t>)</w:t>
      </w:r>
      <w:r w:rsidRPr="00B36693">
        <w:rPr>
          <w:rFonts w:eastAsia="Calibri"/>
          <w:i/>
          <w:iCs/>
          <w:sz w:val="20"/>
          <w:szCs w:val="20"/>
        </w:rPr>
        <w:t xml:space="preserve"> </w:t>
      </w:r>
      <w:r w:rsidRPr="00B36693">
        <w:rPr>
          <w:rFonts w:eastAsia="Calibri"/>
          <w:sz w:val="20"/>
          <w:szCs w:val="20"/>
        </w:rPr>
        <w:t>and</w:t>
      </w:r>
      <w:r w:rsidR="00160D5B" w:rsidRPr="00B36693">
        <w:rPr>
          <w:rFonts w:eastAsia="Calibri"/>
          <w:sz w:val="20"/>
          <w:szCs w:val="20"/>
        </w:rPr>
        <w:t xml:space="preserve"> Ramin </w:t>
      </w:r>
      <w:r w:rsidR="00B55626" w:rsidRPr="00B36693">
        <w:rPr>
          <w:rFonts w:eastAsia="Calibri"/>
          <w:sz w:val="20"/>
          <w:szCs w:val="20"/>
        </w:rPr>
        <w:t>m</w:t>
      </w:r>
      <w:r w:rsidR="00160D5B" w:rsidRPr="00B36693">
        <w:rPr>
          <w:rFonts w:eastAsia="Calibri"/>
          <w:sz w:val="20"/>
          <w:szCs w:val="20"/>
        </w:rPr>
        <w:t>elawis</w:t>
      </w:r>
      <w:r w:rsidRPr="00B36693">
        <w:rPr>
          <w:rFonts w:eastAsia="Calibri"/>
          <w:sz w:val="20"/>
          <w:szCs w:val="20"/>
        </w:rPr>
        <w:t xml:space="preserve"> </w:t>
      </w:r>
      <w:r w:rsidR="00160D5B" w:rsidRPr="00B36693">
        <w:rPr>
          <w:rFonts w:eastAsia="Calibri"/>
          <w:sz w:val="20"/>
          <w:szCs w:val="20"/>
        </w:rPr>
        <w:t>(</w:t>
      </w:r>
      <w:r w:rsidRPr="00B36693">
        <w:rPr>
          <w:rFonts w:eastAsia="Calibri"/>
          <w:i/>
          <w:iCs/>
          <w:sz w:val="20"/>
          <w:szCs w:val="20"/>
        </w:rPr>
        <w:t>Gonystylus bancanus</w:t>
      </w:r>
      <w:r w:rsidR="00160D5B" w:rsidRPr="00B36693">
        <w:rPr>
          <w:rFonts w:eastAsia="Calibri"/>
          <w:iCs/>
          <w:sz w:val="20"/>
          <w:szCs w:val="20"/>
        </w:rPr>
        <w:t>)</w:t>
      </w:r>
      <w:r w:rsidRPr="00B36693">
        <w:rPr>
          <w:rFonts w:eastAsia="Calibri"/>
          <w:i/>
          <w:iCs/>
          <w:sz w:val="20"/>
          <w:szCs w:val="20"/>
        </w:rPr>
        <w:t xml:space="preserve"> </w:t>
      </w:r>
      <w:r w:rsidRPr="00B36693">
        <w:rPr>
          <w:rFonts w:eastAsia="Calibri"/>
          <w:sz w:val="20"/>
          <w:szCs w:val="20"/>
        </w:rPr>
        <w:t>are found within the</w:t>
      </w:r>
      <w:r w:rsidR="00F03D17" w:rsidRPr="00B36693">
        <w:rPr>
          <w:rFonts w:eastAsia="Calibri"/>
          <w:sz w:val="20"/>
          <w:szCs w:val="20"/>
        </w:rPr>
        <w:t xml:space="preserve"> </w:t>
      </w:r>
      <w:r w:rsidRPr="00B36693">
        <w:rPr>
          <w:rFonts w:eastAsia="Calibri"/>
          <w:sz w:val="20"/>
          <w:szCs w:val="20"/>
        </w:rPr>
        <w:t>VJR area.</w:t>
      </w:r>
    </w:p>
    <w:p w14:paraId="6CFB1CB1"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Disturbances and Threats</w:t>
      </w:r>
      <w:r w:rsidRPr="00B36693">
        <w:rPr>
          <w:iCs/>
          <w:sz w:val="20"/>
          <w:szCs w:val="20"/>
          <w:lang w:val="en-GB"/>
        </w:rPr>
        <w:t>:</w:t>
      </w:r>
      <w:r w:rsidRPr="00B36693">
        <w:rPr>
          <w:b/>
          <w:iCs/>
          <w:sz w:val="20"/>
          <w:szCs w:val="20"/>
          <w:lang w:val="en-GB"/>
        </w:rPr>
        <w:t xml:space="preserve"> </w:t>
      </w:r>
      <w:r w:rsidRPr="00B36693">
        <w:rPr>
          <w:rFonts w:eastAsia="Calibri"/>
          <w:sz w:val="20"/>
          <w:szCs w:val="20"/>
        </w:rPr>
        <w:t xml:space="preserve">The main threats are increasing development activities adjacent to the forest reserves – oil palm plantations and housing and infrastructure development projects increase pressure on the land, </w:t>
      </w:r>
      <w:r w:rsidR="00A64389" w:rsidRPr="00B36693">
        <w:rPr>
          <w:rFonts w:eastAsia="Calibri"/>
          <w:sz w:val="20"/>
          <w:szCs w:val="20"/>
        </w:rPr>
        <w:t xml:space="preserve">inadequate </w:t>
      </w:r>
      <w:r w:rsidRPr="00B36693">
        <w:rPr>
          <w:rFonts w:eastAsia="Calibri"/>
          <w:sz w:val="20"/>
          <w:szCs w:val="20"/>
        </w:rPr>
        <w:t>enforcement by the relevant agencies on encroachment into forested area from adjacent private land for agriculture, abandonment of degraded peatland leads to peat fires caused by land clearing, hunters and fishers.</w:t>
      </w:r>
    </w:p>
    <w:p w14:paraId="7888A65D"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Proposed Actions through SMPEM Project</w:t>
      </w:r>
      <w:r w:rsidRPr="00B36693">
        <w:rPr>
          <w:iCs/>
          <w:sz w:val="20"/>
          <w:szCs w:val="20"/>
          <w:lang w:val="en-GB"/>
        </w:rPr>
        <w:t xml:space="preserve">: </w:t>
      </w:r>
      <w:r w:rsidRPr="00B36693">
        <w:rPr>
          <w:rFonts w:eastAsia="Calibri"/>
          <w:sz w:val="20"/>
          <w:szCs w:val="20"/>
        </w:rPr>
        <w:t>Management of peatland landscape including sustainable agricultural</w:t>
      </w:r>
      <w:r w:rsidR="00E3343F" w:rsidRPr="00B36693">
        <w:rPr>
          <w:rFonts w:eastAsia="Calibri"/>
          <w:sz w:val="20"/>
          <w:szCs w:val="20"/>
        </w:rPr>
        <w:t xml:space="preserve"> </w:t>
      </w:r>
      <w:r w:rsidR="00A64389" w:rsidRPr="00B36693">
        <w:rPr>
          <w:rFonts w:eastAsia="Calibri"/>
          <w:sz w:val="20"/>
          <w:szCs w:val="20"/>
        </w:rPr>
        <w:t xml:space="preserve">practices </w:t>
      </w:r>
      <w:r w:rsidR="00E3343F" w:rsidRPr="00B36693">
        <w:rPr>
          <w:rFonts w:eastAsia="Calibri"/>
          <w:sz w:val="20"/>
          <w:szCs w:val="20"/>
        </w:rPr>
        <w:t>(</w:t>
      </w:r>
      <w:r w:rsidR="00A64389" w:rsidRPr="00B36693">
        <w:rPr>
          <w:rFonts w:eastAsia="Calibri"/>
          <w:sz w:val="20"/>
          <w:szCs w:val="20"/>
        </w:rPr>
        <w:t xml:space="preserve">e.g. </w:t>
      </w:r>
      <w:r w:rsidR="00E3343F" w:rsidRPr="00B36693">
        <w:rPr>
          <w:rFonts w:eastAsia="Calibri"/>
          <w:sz w:val="20"/>
          <w:szCs w:val="20"/>
        </w:rPr>
        <w:t>best management practices)</w:t>
      </w:r>
      <w:r w:rsidRPr="00B36693">
        <w:rPr>
          <w:rFonts w:eastAsia="Calibri"/>
          <w:sz w:val="20"/>
          <w:szCs w:val="20"/>
        </w:rPr>
        <w:t xml:space="preserve"> and enhanced urban and infrastructure management approaches. Within the forest conservation areas, focus will be on </w:t>
      </w:r>
      <w:r w:rsidR="00A64389" w:rsidRPr="00B36693">
        <w:rPr>
          <w:rFonts w:eastAsia="Calibri"/>
          <w:sz w:val="20"/>
          <w:szCs w:val="20"/>
        </w:rPr>
        <w:t xml:space="preserve">rehabilitation </w:t>
      </w:r>
      <w:r w:rsidRPr="00B36693">
        <w:rPr>
          <w:rFonts w:eastAsia="Calibri"/>
          <w:sz w:val="20"/>
          <w:szCs w:val="20"/>
        </w:rPr>
        <w:t>and maintenance of forest, fire prevention and engagement with local and indigenous communities.</w:t>
      </w:r>
    </w:p>
    <w:p w14:paraId="2D632590" w14:textId="77777777" w:rsidR="006D1748" w:rsidRPr="00B36693" w:rsidRDefault="006D1748" w:rsidP="006B19AB">
      <w:pPr>
        <w:widowControl w:val="0"/>
        <w:tabs>
          <w:tab w:val="left" w:pos="900"/>
        </w:tabs>
        <w:autoSpaceDE w:val="0"/>
        <w:autoSpaceDN w:val="0"/>
        <w:adjustRightInd w:val="0"/>
        <w:spacing w:after="120" w:line="276" w:lineRule="auto"/>
        <w:ind w:left="900"/>
        <w:jc w:val="both"/>
        <w:rPr>
          <w:b/>
          <w:iCs/>
          <w:sz w:val="20"/>
          <w:szCs w:val="20"/>
          <w:lang w:val="en-GB"/>
        </w:rPr>
      </w:pPr>
    </w:p>
    <w:p w14:paraId="4FA4CED1" w14:textId="77777777" w:rsidR="006B19AB" w:rsidRPr="00B36693" w:rsidRDefault="006B19AB" w:rsidP="006B19AB">
      <w:pPr>
        <w:widowControl w:val="0"/>
        <w:numPr>
          <w:ilvl w:val="0"/>
          <w:numId w:val="205"/>
        </w:numPr>
        <w:tabs>
          <w:tab w:val="left" w:pos="900"/>
        </w:tabs>
        <w:autoSpaceDE w:val="0"/>
        <w:autoSpaceDN w:val="0"/>
        <w:adjustRightInd w:val="0"/>
        <w:spacing w:after="120" w:line="276" w:lineRule="auto"/>
        <w:ind w:left="900"/>
        <w:contextualSpacing/>
        <w:jc w:val="both"/>
        <w:rPr>
          <w:rFonts w:eastAsia="Calibri"/>
          <w:b/>
          <w:bCs/>
          <w:sz w:val="20"/>
          <w:szCs w:val="20"/>
        </w:rPr>
      </w:pPr>
      <w:r w:rsidRPr="00B36693">
        <w:rPr>
          <w:rFonts w:eastAsia="Calibri"/>
          <w:b/>
          <w:bCs/>
          <w:sz w:val="20"/>
          <w:szCs w:val="20"/>
        </w:rPr>
        <w:t>Southeast Pahang Peatland Landscape (SEPPL)</w:t>
      </w:r>
    </w:p>
    <w:p w14:paraId="009F0909" w14:textId="7FA2884F"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rFonts w:eastAsia="Calibri"/>
          <w:bCs/>
          <w:sz w:val="20"/>
          <w:szCs w:val="20"/>
          <w:u w:val="single"/>
        </w:rPr>
        <w:t>Peatland Area</w:t>
      </w:r>
      <w:r w:rsidRPr="00B36693">
        <w:rPr>
          <w:rFonts w:eastAsia="Calibri"/>
          <w:b/>
          <w:bCs/>
          <w:sz w:val="20"/>
          <w:szCs w:val="20"/>
        </w:rPr>
        <w:t xml:space="preserve">: </w:t>
      </w:r>
      <w:r w:rsidRPr="00B36693">
        <w:rPr>
          <w:rFonts w:eastAsia="Calibri"/>
          <w:sz w:val="20"/>
          <w:szCs w:val="20"/>
        </w:rPr>
        <w:t>The 230,000 ha peatland landscape includes 108,920 ha of</w:t>
      </w:r>
      <w:r w:rsidR="00B55626" w:rsidRPr="00B36693">
        <w:rPr>
          <w:rFonts w:eastAsia="Calibri"/>
          <w:sz w:val="20"/>
          <w:szCs w:val="20"/>
        </w:rPr>
        <w:t xml:space="preserve"> PSF</w:t>
      </w:r>
      <w:r w:rsidRPr="00B36693">
        <w:rPr>
          <w:rFonts w:eastAsia="Calibri"/>
          <w:sz w:val="20"/>
          <w:szCs w:val="20"/>
        </w:rPr>
        <w:t xml:space="preserve"> in Permanent Reserve</w:t>
      </w:r>
      <w:r w:rsidR="00E3343F" w:rsidRPr="00B36693">
        <w:rPr>
          <w:rFonts w:eastAsia="Calibri"/>
          <w:sz w:val="20"/>
          <w:szCs w:val="20"/>
        </w:rPr>
        <w:t>d</w:t>
      </w:r>
      <w:r w:rsidRPr="00B36693">
        <w:rPr>
          <w:rFonts w:eastAsia="Calibri"/>
          <w:sz w:val="20"/>
          <w:szCs w:val="20"/>
        </w:rPr>
        <w:t xml:space="preserve"> Forests</w:t>
      </w:r>
      <w:r w:rsidR="00E3343F" w:rsidRPr="00B36693">
        <w:rPr>
          <w:rFonts w:eastAsia="Calibri"/>
          <w:sz w:val="20"/>
          <w:szCs w:val="20"/>
        </w:rPr>
        <w:t xml:space="preserve"> (PRF</w:t>
      </w:r>
      <w:r w:rsidR="00B55626" w:rsidRPr="00B36693">
        <w:rPr>
          <w:rFonts w:eastAsia="Calibri"/>
          <w:sz w:val="20"/>
          <w:szCs w:val="20"/>
        </w:rPr>
        <w:t>s</w:t>
      </w:r>
      <w:r w:rsidR="00E3343F" w:rsidRPr="00B36693">
        <w:rPr>
          <w:rFonts w:eastAsia="Calibri"/>
          <w:sz w:val="20"/>
          <w:szCs w:val="20"/>
        </w:rPr>
        <w:t>)</w:t>
      </w:r>
      <w:r w:rsidRPr="00B36693">
        <w:rPr>
          <w:rFonts w:eastAsia="Calibri"/>
          <w:sz w:val="20"/>
          <w:szCs w:val="20"/>
        </w:rPr>
        <w:t xml:space="preserve"> and 122,000 ha of private plantations, village and state land.</w:t>
      </w:r>
    </w:p>
    <w:p w14:paraId="24F64C42" w14:textId="77777777" w:rsidR="00FE01EC" w:rsidRPr="00B36693" w:rsidRDefault="006B19AB" w:rsidP="006B19AB">
      <w:pPr>
        <w:pStyle w:val="Heading5"/>
        <w:spacing w:after="120" w:line="276" w:lineRule="auto"/>
        <w:rPr>
          <w:sz w:val="20"/>
          <w:szCs w:val="20"/>
        </w:rPr>
      </w:pPr>
      <w:r w:rsidRPr="00B36693">
        <w:rPr>
          <w:sz w:val="20"/>
          <w:szCs w:val="20"/>
        </w:rPr>
        <w:tab/>
      </w:r>
      <w:bookmarkStart w:id="62" w:name="_Toc364779067"/>
    </w:p>
    <w:p w14:paraId="702A6154" w14:textId="18B6E760" w:rsidR="006B19AB" w:rsidRPr="00B36693" w:rsidRDefault="006B19AB" w:rsidP="00550042">
      <w:pPr>
        <w:pStyle w:val="Heading5"/>
        <w:spacing w:after="120" w:line="276" w:lineRule="auto"/>
        <w:jc w:val="center"/>
        <w:rPr>
          <w:sz w:val="20"/>
          <w:szCs w:val="20"/>
        </w:rPr>
      </w:pPr>
      <w:r w:rsidRPr="00B36693">
        <w:rPr>
          <w:sz w:val="20"/>
          <w:szCs w:val="20"/>
        </w:rPr>
        <w:t xml:space="preserve">Table 2: Permanent </w:t>
      </w:r>
      <w:r w:rsidR="00A64389" w:rsidRPr="00B36693">
        <w:rPr>
          <w:sz w:val="20"/>
          <w:szCs w:val="20"/>
        </w:rPr>
        <w:t xml:space="preserve">Reserved </w:t>
      </w:r>
      <w:r w:rsidRPr="00B36693">
        <w:rPr>
          <w:sz w:val="20"/>
          <w:szCs w:val="20"/>
        </w:rPr>
        <w:t xml:space="preserve">Forest </w:t>
      </w:r>
      <w:r w:rsidR="00F25B60" w:rsidRPr="00B36693">
        <w:rPr>
          <w:sz w:val="20"/>
          <w:szCs w:val="20"/>
        </w:rPr>
        <w:t xml:space="preserve"> in SEPPL </w:t>
      </w:r>
      <w:r w:rsidRPr="00B36693">
        <w:rPr>
          <w:sz w:val="20"/>
          <w:szCs w:val="20"/>
        </w:rPr>
        <w:t>by Size</w:t>
      </w:r>
      <w:bookmarkEnd w:id="6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3441"/>
        <w:gridCol w:w="1839"/>
      </w:tblGrid>
      <w:tr w:rsidR="008849E5" w:rsidRPr="00B36693" w14:paraId="722F94B1" w14:textId="77777777" w:rsidTr="00550042">
        <w:trPr>
          <w:jc w:val="center"/>
        </w:trPr>
        <w:tc>
          <w:tcPr>
            <w:tcW w:w="972" w:type="dxa"/>
            <w:shd w:val="clear" w:color="auto" w:fill="E2EFD9"/>
          </w:tcPr>
          <w:p w14:paraId="24E4C329" w14:textId="77777777" w:rsidR="006B19AB" w:rsidRPr="00B36693" w:rsidRDefault="006B19AB" w:rsidP="00B55626">
            <w:pPr>
              <w:tabs>
                <w:tab w:val="left" w:pos="900"/>
              </w:tabs>
              <w:rPr>
                <w:b/>
                <w:sz w:val="20"/>
                <w:szCs w:val="20"/>
                <w:lang w:eastAsia="en-GB"/>
              </w:rPr>
            </w:pPr>
            <w:r w:rsidRPr="00B36693">
              <w:rPr>
                <w:b/>
                <w:sz w:val="20"/>
                <w:szCs w:val="20"/>
                <w:lang w:eastAsia="en-GB"/>
              </w:rPr>
              <w:t>Number</w:t>
            </w:r>
          </w:p>
        </w:tc>
        <w:tc>
          <w:tcPr>
            <w:tcW w:w="3441" w:type="dxa"/>
            <w:shd w:val="clear" w:color="auto" w:fill="E2EFD9"/>
          </w:tcPr>
          <w:p w14:paraId="771FD3A2" w14:textId="77777777" w:rsidR="006B19AB" w:rsidRPr="00B36693" w:rsidRDefault="006B19AB" w:rsidP="00B55626">
            <w:pPr>
              <w:tabs>
                <w:tab w:val="left" w:pos="900"/>
              </w:tabs>
              <w:rPr>
                <w:b/>
                <w:sz w:val="20"/>
                <w:szCs w:val="20"/>
                <w:lang w:eastAsia="en-GB"/>
              </w:rPr>
            </w:pPr>
            <w:r w:rsidRPr="00B36693">
              <w:rPr>
                <w:b/>
                <w:sz w:val="20"/>
                <w:szCs w:val="20"/>
                <w:lang w:eastAsia="en-GB"/>
              </w:rPr>
              <w:t>Forest Reserve</w:t>
            </w:r>
          </w:p>
        </w:tc>
        <w:tc>
          <w:tcPr>
            <w:tcW w:w="1562" w:type="dxa"/>
            <w:shd w:val="clear" w:color="auto" w:fill="E2EFD9"/>
          </w:tcPr>
          <w:p w14:paraId="1B06E298" w14:textId="77777777" w:rsidR="006B19AB" w:rsidRPr="00B36693" w:rsidRDefault="006B19AB" w:rsidP="00550042">
            <w:pPr>
              <w:tabs>
                <w:tab w:val="left" w:pos="267"/>
              </w:tabs>
              <w:ind w:left="267"/>
              <w:rPr>
                <w:b/>
                <w:sz w:val="20"/>
                <w:szCs w:val="20"/>
                <w:lang w:eastAsia="en-GB"/>
              </w:rPr>
            </w:pPr>
            <w:r w:rsidRPr="00B36693">
              <w:rPr>
                <w:b/>
                <w:sz w:val="20"/>
                <w:szCs w:val="20"/>
                <w:lang w:eastAsia="en-GB"/>
              </w:rPr>
              <w:t>Area (Ha)</w:t>
            </w:r>
          </w:p>
        </w:tc>
      </w:tr>
      <w:tr w:rsidR="006B19AB" w:rsidRPr="00B36693" w14:paraId="79CD25CC" w14:textId="77777777" w:rsidTr="00550042">
        <w:trPr>
          <w:trHeight w:val="200"/>
          <w:jc w:val="center"/>
        </w:trPr>
        <w:tc>
          <w:tcPr>
            <w:tcW w:w="972" w:type="dxa"/>
            <w:shd w:val="clear" w:color="auto" w:fill="auto"/>
          </w:tcPr>
          <w:p w14:paraId="26684256" w14:textId="77777777" w:rsidR="006B19AB" w:rsidRPr="00B36693" w:rsidRDefault="006B19AB" w:rsidP="00B55626">
            <w:pPr>
              <w:tabs>
                <w:tab w:val="left" w:pos="900"/>
              </w:tabs>
              <w:rPr>
                <w:sz w:val="20"/>
                <w:szCs w:val="20"/>
                <w:lang w:eastAsia="en-GB"/>
              </w:rPr>
            </w:pPr>
            <w:r w:rsidRPr="00B36693">
              <w:rPr>
                <w:sz w:val="20"/>
                <w:szCs w:val="20"/>
                <w:lang w:eastAsia="en-GB"/>
              </w:rPr>
              <w:t xml:space="preserve">      1</w:t>
            </w:r>
          </w:p>
        </w:tc>
        <w:tc>
          <w:tcPr>
            <w:tcW w:w="3441" w:type="dxa"/>
            <w:shd w:val="clear" w:color="auto" w:fill="auto"/>
          </w:tcPr>
          <w:p w14:paraId="08C5B6C9" w14:textId="36AA86E5" w:rsidR="006B19AB" w:rsidRPr="00B36693" w:rsidRDefault="006B19AB" w:rsidP="00B55626">
            <w:pPr>
              <w:tabs>
                <w:tab w:val="left" w:pos="900"/>
              </w:tabs>
              <w:rPr>
                <w:rFonts w:eastAsia="SimSun"/>
                <w:sz w:val="20"/>
                <w:szCs w:val="20"/>
                <w:lang w:eastAsia="en-GB"/>
              </w:rPr>
            </w:pPr>
            <w:r w:rsidRPr="00B36693">
              <w:rPr>
                <w:rFonts w:eastAsia="SimSun"/>
                <w:sz w:val="20"/>
                <w:szCs w:val="20"/>
                <w:lang w:eastAsia="en-GB"/>
              </w:rPr>
              <w:t xml:space="preserve">Pekan </w:t>
            </w:r>
            <w:r w:rsidR="00F25B60" w:rsidRPr="00B36693">
              <w:rPr>
                <w:sz w:val="20"/>
                <w:szCs w:val="20"/>
                <w:lang w:eastAsia="en-GB"/>
              </w:rPr>
              <w:t>Forest Reserve</w:t>
            </w:r>
          </w:p>
        </w:tc>
        <w:tc>
          <w:tcPr>
            <w:tcW w:w="1562" w:type="dxa"/>
            <w:shd w:val="clear" w:color="auto" w:fill="auto"/>
          </w:tcPr>
          <w:p w14:paraId="2401F2D2" w14:textId="77777777" w:rsidR="006B19AB" w:rsidRPr="00B36693" w:rsidRDefault="006B19AB" w:rsidP="00550042">
            <w:pPr>
              <w:tabs>
                <w:tab w:val="left" w:pos="900"/>
              </w:tabs>
              <w:ind w:left="900"/>
              <w:jc w:val="right"/>
              <w:rPr>
                <w:sz w:val="20"/>
                <w:szCs w:val="20"/>
                <w:lang w:eastAsia="en-GB"/>
              </w:rPr>
            </w:pPr>
            <w:r w:rsidRPr="00B36693">
              <w:rPr>
                <w:sz w:val="20"/>
                <w:szCs w:val="20"/>
                <w:lang w:eastAsia="en-GB"/>
              </w:rPr>
              <w:t>44,148</w:t>
            </w:r>
          </w:p>
        </w:tc>
      </w:tr>
      <w:tr w:rsidR="006B19AB" w:rsidRPr="00B36693" w14:paraId="1978F8AE" w14:textId="77777777" w:rsidTr="00550042">
        <w:trPr>
          <w:jc w:val="center"/>
        </w:trPr>
        <w:tc>
          <w:tcPr>
            <w:tcW w:w="972" w:type="dxa"/>
            <w:shd w:val="clear" w:color="auto" w:fill="auto"/>
          </w:tcPr>
          <w:p w14:paraId="4E2FF633" w14:textId="77777777" w:rsidR="006B19AB" w:rsidRPr="00B36693" w:rsidRDefault="006B19AB" w:rsidP="00B55626">
            <w:pPr>
              <w:tabs>
                <w:tab w:val="left" w:pos="900"/>
              </w:tabs>
              <w:rPr>
                <w:sz w:val="20"/>
                <w:szCs w:val="20"/>
                <w:lang w:eastAsia="en-GB"/>
              </w:rPr>
            </w:pPr>
            <w:r w:rsidRPr="00B36693">
              <w:rPr>
                <w:sz w:val="20"/>
                <w:szCs w:val="20"/>
                <w:lang w:eastAsia="en-GB"/>
              </w:rPr>
              <w:t xml:space="preserve">      2</w:t>
            </w:r>
          </w:p>
        </w:tc>
        <w:tc>
          <w:tcPr>
            <w:tcW w:w="3441" w:type="dxa"/>
            <w:shd w:val="clear" w:color="auto" w:fill="auto"/>
          </w:tcPr>
          <w:p w14:paraId="2104DC5E" w14:textId="6A31B9FF" w:rsidR="006B19AB" w:rsidRPr="00B36693" w:rsidRDefault="006B19AB" w:rsidP="00B55626">
            <w:pPr>
              <w:tabs>
                <w:tab w:val="left" w:pos="900"/>
              </w:tabs>
              <w:rPr>
                <w:rFonts w:eastAsia="SimSun"/>
                <w:sz w:val="20"/>
                <w:szCs w:val="20"/>
                <w:lang w:eastAsia="en-GB"/>
              </w:rPr>
            </w:pPr>
            <w:r w:rsidRPr="00B36693">
              <w:rPr>
                <w:rFonts w:eastAsia="SimSun"/>
                <w:sz w:val="20"/>
                <w:szCs w:val="20"/>
                <w:lang w:eastAsia="en-GB"/>
              </w:rPr>
              <w:t xml:space="preserve">Pekan </w:t>
            </w:r>
            <w:r w:rsidR="00F25B60" w:rsidRPr="00B36693">
              <w:rPr>
                <w:sz w:val="20"/>
                <w:szCs w:val="20"/>
                <w:lang w:eastAsia="en-GB"/>
              </w:rPr>
              <w:t>Forest Reserve</w:t>
            </w:r>
            <w:r w:rsidR="00F25B60" w:rsidRPr="00B36693">
              <w:rPr>
                <w:rFonts w:eastAsia="SimSun"/>
                <w:sz w:val="20"/>
                <w:szCs w:val="20"/>
                <w:lang w:eastAsia="en-GB"/>
              </w:rPr>
              <w:t xml:space="preserve"> </w:t>
            </w:r>
            <w:r w:rsidRPr="00B36693">
              <w:rPr>
                <w:rFonts w:eastAsia="SimSun"/>
                <w:sz w:val="20"/>
                <w:szCs w:val="20"/>
                <w:lang w:eastAsia="en-GB"/>
              </w:rPr>
              <w:t>(Extension)</w:t>
            </w:r>
            <w:r w:rsidR="00F25B60" w:rsidRPr="00B36693">
              <w:rPr>
                <w:b/>
                <w:sz w:val="20"/>
                <w:szCs w:val="20"/>
                <w:lang w:eastAsia="en-GB"/>
              </w:rPr>
              <w:t xml:space="preserve"> </w:t>
            </w:r>
            <w:r w:rsidR="00F25B60" w:rsidRPr="00B36693">
              <w:rPr>
                <w:sz w:val="20"/>
                <w:szCs w:val="20"/>
                <w:lang w:eastAsia="en-GB"/>
              </w:rPr>
              <w:t>Forest Reserve</w:t>
            </w:r>
          </w:p>
        </w:tc>
        <w:tc>
          <w:tcPr>
            <w:tcW w:w="1562" w:type="dxa"/>
            <w:shd w:val="clear" w:color="auto" w:fill="auto"/>
          </w:tcPr>
          <w:p w14:paraId="5286D3D2" w14:textId="77777777" w:rsidR="006B19AB" w:rsidRPr="00B36693" w:rsidRDefault="006B19AB" w:rsidP="00550042">
            <w:pPr>
              <w:tabs>
                <w:tab w:val="left" w:pos="900"/>
              </w:tabs>
              <w:ind w:left="900"/>
              <w:jc w:val="right"/>
              <w:rPr>
                <w:sz w:val="20"/>
                <w:szCs w:val="20"/>
                <w:lang w:eastAsia="en-GB"/>
              </w:rPr>
            </w:pPr>
            <w:r w:rsidRPr="00B36693">
              <w:rPr>
                <w:sz w:val="20"/>
                <w:szCs w:val="20"/>
                <w:lang w:eastAsia="en-GB"/>
              </w:rPr>
              <w:t>19,123</w:t>
            </w:r>
          </w:p>
        </w:tc>
      </w:tr>
      <w:tr w:rsidR="006B19AB" w:rsidRPr="00B36693" w14:paraId="3D2EED6D" w14:textId="77777777" w:rsidTr="00550042">
        <w:trPr>
          <w:jc w:val="center"/>
        </w:trPr>
        <w:tc>
          <w:tcPr>
            <w:tcW w:w="972" w:type="dxa"/>
            <w:shd w:val="clear" w:color="auto" w:fill="auto"/>
          </w:tcPr>
          <w:p w14:paraId="50E8F96F" w14:textId="77777777" w:rsidR="006B19AB" w:rsidRPr="00B36693" w:rsidRDefault="006B19AB" w:rsidP="00B55626">
            <w:pPr>
              <w:tabs>
                <w:tab w:val="left" w:pos="900"/>
              </w:tabs>
              <w:rPr>
                <w:sz w:val="20"/>
                <w:szCs w:val="20"/>
                <w:lang w:eastAsia="en-GB"/>
              </w:rPr>
            </w:pPr>
            <w:r w:rsidRPr="00B36693">
              <w:rPr>
                <w:sz w:val="20"/>
                <w:szCs w:val="20"/>
                <w:lang w:eastAsia="en-GB"/>
              </w:rPr>
              <w:t xml:space="preserve">      3</w:t>
            </w:r>
          </w:p>
        </w:tc>
        <w:tc>
          <w:tcPr>
            <w:tcW w:w="3441" w:type="dxa"/>
            <w:shd w:val="clear" w:color="auto" w:fill="auto"/>
          </w:tcPr>
          <w:p w14:paraId="14B60971" w14:textId="1F1196B1" w:rsidR="006B19AB" w:rsidRPr="00B36693" w:rsidRDefault="006B19AB" w:rsidP="00B55626">
            <w:pPr>
              <w:tabs>
                <w:tab w:val="left" w:pos="900"/>
              </w:tabs>
              <w:rPr>
                <w:rFonts w:eastAsia="SimSun"/>
                <w:sz w:val="20"/>
                <w:szCs w:val="20"/>
                <w:lang w:eastAsia="en-GB"/>
              </w:rPr>
            </w:pPr>
            <w:r w:rsidRPr="00B36693">
              <w:rPr>
                <w:rFonts w:eastAsia="SimSun"/>
                <w:sz w:val="20"/>
                <w:szCs w:val="20"/>
                <w:lang w:eastAsia="en-GB"/>
              </w:rPr>
              <w:t xml:space="preserve">Nenasi </w:t>
            </w:r>
            <w:r w:rsidR="00F25B60" w:rsidRPr="00B36693">
              <w:rPr>
                <w:sz w:val="20"/>
                <w:szCs w:val="20"/>
                <w:lang w:eastAsia="en-GB"/>
              </w:rPr>
              <w:t>Forest Reserve</w:t>
            </w:r>
          </w:p>
        </w:tc>
        <w:tc>
          <w:tcPr>
            <w:tcW w:w="1562" w:type="dxa"/>
            <w:shd w:val="clear" w:color="auto" w:fill="auto"/>
          </w:tcPr>
          <w:p w14:paraId="26950008" w14:textId="77777777" w:rsidR="006B19AB" w:rsidRPr="00B36693" w:rsidRDefault="006B19AB" w:rsidP="00550042">
            <w:pPr>
              <w:tabs>
                <w:tab w:val="left" w:pos="900"/>
              </w:tabs>
              <w:ind w:left="900"/>
              <w:jc w:val="right"/>
              <w:rPr>
                <w:sz w:val="20"/>
                <w:szCs w:val="20"/>
                <w:lang w:eastAsia="en-GB"/>
              </w:rPr>
            </w:pPr>
            <w:r w:rsidRPr="00B36693">
              <w:rPr>
                <w:sz w:val="20"/>
                <w:szCs w:val="20"/>
                <w:lang w:eastAsia="en-GB"/>
              </w:rPr>
              <w:t>20,546</w:t>
            </w:r>
          </w:p>
        </w:tc>
      </w:tr>
      <w:tr w:rsidR="006B19AB" w:rsidRPr="00B36693" w14:paraId="0E9EE765" w14:textId="77777777" w:rsidTr="00550042">
        <w:trPr>
          <w:trHeight w:val="227"/>
          <w:jc w:val="center"/>
        </w:trPr>
        <w:tc>
          <w:tcPr>
            <w:tcW w:w="972" w:type="dxa"/>
            <w:shd w:val="clear" w:color="auto" w:fill="auto"/>
          </w:tcPr>
          <w:p w14:paraId="4C57431E" w14:textId="77777777" w:rsidR="006B19AB" w:rsidRPr="00B36693" w:rsidRDefault="006B19AB" w:rsidP="00B55626">
            <w:pPr>
              <w:tabs>
                <w:tab w:val="left" w:pos="900"/>
              </w:tabs>
              <w:rPr>
                <w:sz w:val="20"/>
                <w:szCs w:val="20"/>
                <w:lang w:eastAsia="en-GB"/>
              </w:rPr>
            </w:pPr>
            <w:r w:rsidRPr="00B36693">
              <w:rPr>
                <w:sz w:val="20"/>
                <w:szCs w:val="20"/>
                <w:lang w:eastAsia="en-GB"/>
              </w:rPr>
              <w:t xml:space="preserve">      4</w:t>
            </w:r>
          </w:p>
        </w:tc>
        <w:tc>
          <w:tcPr>
            <w:tcW w:w="3441" w:type="dxa"/>
            <w:shd w:val="clear" w:color="auto" w:fill="auto"/>
          </w:tcPr>
          <w:p w14:paraId="4AB6AB8B" w14:textId="2F99C042" w:rsidR="006B19AB" w:rsidRPr="00B36693" w:rsidRDefault="006B19AB" w:rsidP="00B55626">
            <w:pPr>
              <w:tabs>
                <w:tab w:val="left" w:pos="900"/>
              </w:tabs>
              <w:rPr>
                <w:rFonts w:eastAsia="SimSun"/>
                <w:sz w:val="20"/>
                <w:szCs w:val="20"/>
                <w:lang w:eastAsia="en-GB"/>
              </w:rPr>
            </w:pPr>
            <w:r w:rsidRPr="00B36693">
              <w:rPr>
                <w:rFonts w:eastAsia="SimSun"/>
                <w:sz w:val="20"/>
                <w:szCs w:val="20"/>
                <w:lang w:eastAsia="en-GB"/>
              </w:rPr>
              <w:t xml:space="preserve">Nenasi </w:t>
            </w:r>
            <w:r w:rsidR="00F25B60" w:rsidRPr="00B36693">
              <w:rPr>
                <w:sz w:val="20"/>
                <w:szCs w:val="20"/>
                <w:lang w:eastAsia="en-GB"/>
              </w:rPr>
              <w:t>Forest Reserve</w:t>
            </w:r>
            <w:r w:rsidR="00F25B60" w:rsidRPr="00B36693">
              <w:rPr>
                <w:rFonts w:eastAsia="SimSun"/>
                <w:sz w:val="20"/>
                <w:szCs w:val="20"/>
                <w:lang w:eastAsia="en-GB"/>
              </w:rPr>
              <w:t xml:space="preserve"> </w:t>
            </w:r>
            <w:r w:rsidRPr="00B36693">
              <w:rPr>
                <w:rFonts w:eastAsia="SimSun"/>
                <w:sz w:val="20"/>
                <w:szCs w:val="20"/>
                <w:lang w:eastAsia="en-GB"/>
              </w:rPr>
              <w:t>(Extension)</w:t>
            </w:r>
          </w:p>
        </w:tc>
        <w:tc>
          <w:tcPr>
            <w:tcW w:w="1562" w:type="dxa"/>
            <w:shd w:val="clear" w:color="auto" w:fill="auto"/>
          </w:tcPr>
          <w:p w14:paraId="5CDFBE93" w14:textId="77777777" w:rsidR="006B19AB" w:rsidRPr="00B36693" w:rsidRDefault="006B19AB" w:rsidP="00550042">
            <w:pPr>
              <w:tabs>
                <w:tab w:val="left" w:pos="900"/>
              </w:tabs>
              <w:ind w:left="900"/>
              <w:jc w:val="right"/>
              <w:rPr>
                <w:sz w:val="20"/>
                <w:szCs w:val="20"/>
                <w:lang w:eastAsia="en-GB"/>
              </w:rPr>
            </w:pPr>
            <w:r w:rsidRPr="00B36693">
              <w:rPr>
                <w:sz w:val="20"/>
                <w:szCs w:val="20"/>
                <w:lang w:eastAsia="en-GB"/>
              </w:rPr>
              <w:t>5,140</w:t>
            </w:r>
          </w:p>
        </w:tc>
      </w:tr>
      <w:tr w:rsidR="006B19AB" w:rsidRPr="00B36693" w14:paraId="631AC484" w14:textId="77777777" w:rsidTr="00550042">
        <w:trPr>
          <w:jc w:val="center"/>
        </w:trPr>
        <w:tc>
          <w:tcPr>
            <w:tcW w:w="972" w:type="dxa"/>
            <w:shd w:val="clear" w:color="auto" w:fill="auto"/>
          </w:tcPr>
          <w:p w14:paraId="011FC6F1" w14:textId="77777777" w:rsidR="006B19AB" w:rsidRPr="00B36693" w:rsidRDefault="006B19AB" w:rsidP="00B55626">
            <w:pPr>
              <w:tabs>
                <w:tab w:val="left" w:pos="900"/>
              </w:tabs>
              <w:rPr>
                <w:sz w:val="20"/>
                <w:szCs w:val="20"/>
                <w:lang w:eastAsia="en-GB"/>
              </w:rPr>
            </w:pPr>
            <w:r w:rsidRPr="00B36693">
              <w:rPr>
                <w:sz w:val="20"/>
                <w:szCs w:val="20"/>
                <w:lang w:eastAsia="en-GB"/>
              </w:rPr>
              <w:t xml:space="preserve">      5</w:t>
            </w:r>
          </w:p>
        </w:tc>
        <w:tc>
          <w:tcPr>
            <w:tcW w:w="3441" w:type="dxa"/>
            <w:shd w:val="clear" w:color="auto" w:fill="auto"/>
          </w:tcPr>
          <w:p w14:paraId="3B1FB656" w14:textId="00CEBED3" w:rsidR="006B19AB" w:rsidRPr="00B36693" w:rsidRDefault="006B19AB" w:rsidP="00B55626">
            <w:pPr>
              <w:tabs>
                <w:tab w:val="left" w:pos="900"/>
              </w:tabs>
              <w:rPr>
                <w:rFonts w:eastAsia="SimSun"/>
                <w:sz w:val="20"/>
                <w:szCs w:val="20"/>
                <w:lang w:eastAsia="en-GB"/>
              </w:rPr>
            </w:pPr>
            <w:r w:rsidRPr="00B36693">
              <w:rPr>
                <w:rFonts w:eastAsia="SimSun"/>
                <w:sz w:val="20"/>
                <w:szCs w:val="20"/>
                <w:lang w:eastAsia="en-GB"/>
              </w:rPr>
              <w:t xml:space="preserve">Kedondong </w:t>
            </w:r>
            <w:r w:rsidR="00F25B60" w:rsidRPr="00B36693">
              <w:rPr>
                <w:sz w:val="20"/>
                <w:szCs w:val="20"/>
                <w:lang w:eastAsia="en-GB"/>
              </w:rPr>
              <w:t>Forest Reserve</w:t>
            </w:r>
          </w:p>
        </w:tc>
        <w:tc>
          <w:tcPr>
            <w:tcW w:w="1562" w:type="dxa"/>
            <w:shd w:val="clear" w:color="auto" w:fill="auto"/>
          </w:tcPr>
          <w:p w14:paraId="4AA2D038" w14:textId="77777777" w:rsidR="006B19AB" w:rsidRPr="00B36693" w:rsidRDefault="006B19AB" w:rsidP="00550042">
            <w:pPr>
              <w:tabs>
                <w:tab w:val="left" w:pos="900"/>
              </w:tabs>
              <w:ind w:left="900"/>
              <w:jc w:val="right"/>
              <w:rPr>
                <w:sz w:val="20"/>
                <w:szCs w:val="20"/>
                <w:lang w:eastAsia="en-GB"/>
              </w:rPr>
            </w:pPr>
            <w:r w:rsidRPr="00B36693">
              <w:rPr>
                <w:sz w:val="20"/>
                <w:szCs w:val="20"/>
                <w:lang w:eastAsia="en-GB"/>
              </w:rPr>
              <w:t>1,818</w:t>
            </w:r>
          </w:p>
        </w:tc>
      </w:tr>
      <w:tr w:rsidR="006B19AB" w:rsidRPr="00B36693" w14:paraId="407F0578" w14:textId="77777777" w:rsidTr="00550042">
        <w:trPr>
          <w:trHeight w:val="200"/>
          <w:jc w:val="center"/>
        </w:trPr>
        <w:tc>
          <w:tcPr>
            <w:tcW w:w="972" w:type="dxa"/>
            <w:shd w:val="clear" w:color="auto" w:fill="auto"/>
          </w:tcPr>
          <w:p w14:paraId="14F1E36F" w14:textId="77777777" w:rsidR="006B19AB" w:rsidRPr="00B36693" w:rsidRDefault="006B19AB" w:rsidP="00B55626">
            <w:pPr>
              <w:tabs>
                <w:tab w:val="left" w:pos="900"/>
              </w:tabs>
              <w:rPr>
                <w:sz w:val="20"/>
                <w:szCs w:val="20"/>
                <w:lang w:eastAsia="en-GB"/>
              </w:rPr>
            </w:pPr>
            <w:r w:rsidRPr="00B36693">
              <w:rPr>
                <w:sz w:val="20"/>
                <w:szCs w:val="20"/>
                <w:lang w:eastAsia="en-GB"/>
              </w:rPr>
              <w:t xml:space="preserve">      6</w:t>
            </w:r>
          </w:p>
        </w:tc>
        <w:tc>
          <w:tcPr>
            <w:tcW w:w="3441" w:type="dxa"/>
            <w:shd w:val="clear" w:color="auto" w:fill="auto"/>
          </w:tcPr>
          <w:p w14:paraId="1EAEC6E2" w14:textId="1424A4D9" w:rsidR="006B19AB" w:rsidRPr="00B36693" w:rsidRDefault="006B19AB" w:rsidP="00B55626">
            <w:pPr>
              <w:tabs>
                <w:tab w:val="left" w:pos="900"/>
              </w:tabs>
              <w:rPr>
                <w:sz w:val="20"/>
                <w:szCs w:val="20"/>
                <w:lang w:eastAsia="en-GB"/>
              </w:rPr>
            </w:pPr>
            <w:r w:rsidRPr="00B36693">
              <w:rPr>
                <w:rFonts w:eastAsia="SimSun"/>
                <w:sz w:val="20"/>
                <w:szCs w:val="20"/>
                <w:lang w:eastAsia="en-GB"/>
              </w:rPr>
              <w:t>Resak</w:t>
            </w:r>
            <w:r w:rsidR="00F25B60" w:rsidRPr="00B36693">
              <w:rPr>
                <w:sz w:val="20"/>
                <w:szCs w:val="20"/>
                <w:lang w:eastAsia="en-GB"/>
              </w:rPr>
              <w:t xml:space="preserve"> Forest Reserve</w:t>
            </w:r>
            <w:r w:rsidRPr="00B36693">
              <w:rPr>
                <w:rFonts w:eastAsia="SimSun"/>
                <w:sz w:val="20"/>
                <w:szCs w:val="20"/>
                <w:lang w:eastAsia="en-GB"/>
              </w:rPr>
              <w:t xml:space="preserve"> </w:t>
            </w:r>
          </w:p>
        </w:tc>
        <w:tc>
          <w:tcPr>
            <w:tcW w:w="1562" w:type="dxa"/>
            <w:shd w:val="clear" w:color="auto" w:fill="auto"/>
          </w:tcPr>
          <w:p w14:paraId="3210905D" w14:textId="77777777" w:rsidR="006B19AB" w:rsidRPr="00B36693" w:rsidRDefault="006B19AB" w:rsidP="00550042">
            <w:pPr>
              <w:tabs>
                <w:tab w:val="left" w:pos="900"/>
              </w:tabs>
              <w:ind w:left="900"/>
              <w:jc w:val="right"/>
              <w:rPr>
                <w:sz w:val="20"/>
                <w:szCs w:val="20"/>
                <w:lang w:eastAsia="en-GB"/>
              </w:rPr>
            </w:pPr>
            <w:r w:rsidRPr="00B36693">
              <w:rPr>
                <w:sz w:val="20"/>
                <w:szCs w:val="20"/>
                <w:lang w:eastAsia="en-GB"/>
              </w:rPr>
              <w:t>2,280</w:t>
            </w:r>
          </w:p>
        </w:tc>
      </w:tr>
      <w:tr w:rsidR="006B19AB" w:rsidRPr="00B36693" w14:paraId="78654C0F" w14:textId="77777777" w:rsidTr="00550042">
        <w:trPr>
          <w:jc w:val="center"/>
        </w:trPr>
        <w:tc>
          <w:tcPr>
            <w:tcW w:w="972" w:type="dxa"/>
            <w:shd w:val="clear" w:color="auto" w:fill="auto"/>
          </w:tcPr>
          <w:p w14:paraId="6401A395" w14:textId="77777777" w:rsidR="006B19AB" w:rsidRPr="00B36693" w:rsidRDefault="006B19AB" w:rsidP="00B55626">
            <w:pPr>
              <w:tabs>
                <w:tab w:val="left" w:pos="900"/>
              </w:tabs>
              <w:rPr>
                <w:sz w:val="20"/>
                <w:szCs w:val="20"/>
                <w:lang w:eastAsia="en-GB"/>
              </w:rPr>
            </w:pPr>
            <w:r w:rsidRPr="00B36693">
              <w:rPr>
                <w:sz w:val="20"/>
                <w:szCs w:val="20"/>
                <w:lang w:eastAsia="en-GB"/>
              </w:rPr>
              <w:t xml:space="preserve">      7</w:t>
            </w:r>
          </w:p>
        </w:tc>
        <w:tc>
          <w:tcPr>
            <w:tcW w:w="3441" w:type="dxa"/>
            <w:shd w:val="clear" w:color="auto" w:fill="auto"/>
          </w:tcPr>
          <w:p w14:paraId="2DED86E9" w14:textId="02A89709" w:rsidR="006B19AB" w:rsidRPr="00B36693" w:rsidRDefault="006B19AB" w:rsidP="00B55626">
            <w:pPr>
              <w:tabs>
                <w:tab w:val="left" w:pos="900"/>
              </w:tabs>
              <w:rPr>
                <w:rFonts w:eastAsia="SimSun"/>
                <w:sz w:val="20"/>
                <w:szCs w:val="20"/>
                <w:lang w:eastAsia="en-GB"/>
              </w:rPr>
            </w:pPr>
            <w:r w:rsidRPr="00B36693">
              <w:rPr>
                <w:rFonts w:eastAsia="SimSun"/>
                <w:sz w:val="20"/>
                <w:szCs w:val="20"/>
                <w:lang w:eastAsia="en-GB"/>
              </w:rPr>
              <w:t>Resak</w:t>
            </w:r>
            <w:r w:rsidR="00F25B60" w:rsidRPr="00B36693">
              <w:rPr>
                <w:sz w:val="20"/>
                <w:szCs w:val="20"/>
                <w:lang w:eastAsia="en-GB"/>
              </w:rPr>
              <w:t xml:space="preserve"> Forest Reserve</w:t>
            </w:r>
            <w:r w:rsidRPr="00B36693">
              <w:rPr>
                <w:rFonts w:eastAsia="SimSun"/>
                <w:sz w:val="20"/>
                <w:szCs w:val="20"/>
                <w:lang w:eastAsia="en-GB"/>
              </w:rPr>
              <w:t xml:space="preserve"> (Extension)</w:t>
            </w:r>
          </w:p>
        </w:tc>
        <w:tc>
          <w:tcPr>
            <w:tcW w:w="1562" w:type="dxa"/>
            <w:shd w:val="clear" w:color="auto" w:fill="auto"/>
          </w:tcPr>
          <w:p w14:paraId="0C5D752F" w14:textId="77777777" w:rsidR="006B19AB" w:rsidRPr="00B36693" w:rsidRDefault="006B19AB" w:rsidP="00550042">
            <w:pPr>
              <w:tabs>
                <w:tab w:val="left" w:pos="900"/>
              </w:tabs>
              <w:ind w:left="900"/>
              <w:jc w:val="right"/>
              <w:rPr>
                <w:sz w:val="20"/>
                <w:szCs w:val="20"/>
                <w:lang w:eastAsia="en-GB"/>
              </w:rPr>
            </w:pPr>
            <w:r w:rsidRPr="00B36693">
              <w:rPr>
                <w:sz w:val="20"/>
                <w:szCs w:val="20"/>
                <w:lang w:eastAsia="en-GB"/>
              </w:rPr>
              <w:t>15,864</w:t>
            </w:r>
          </w:p>
        </w:tc>
      </w:tr>
      <w:tr w:rsidR="006B19AB" w:rsidRPr="00B36693" w14:paraId="6DCFD316" w14:textId="77777777" w:rsidTr="00550042">
        <w:trPr>
          <w:jc w:val="center"/>
        </w:trPr>
        <w:tc>
          <w:tcPr>
            <w:tcW w:w="4413" w:type="dxa"/>
            <w:gridSpan w:val="2"/>
            <w:shd w:val="clear" w:color="auto" w:fill="auto"/>
          </w:tcPr>
          <w:p w14:paraId="6123E04C" w14:textId="77777777" w:rsidR="006B19AB" w:rsidRPr="00B36693" w:rsidRDefault="006B19AB" w:rsidP="00B55626">
            <w:pPr>
              <w:tabs>
                <w:tab w:val="left" w:pos="900"/>
              </w:tabs>
              <w:rPr>
                <w:rFonts w:eastAsia="SimSun"/>
                <w:b/>
                <w:sz w:val="20"/>
                <w:szCs w:val="20"/>
                <w:lang w:eastAsia="en-GB"/>
              </w:rPr>
            </w:pPr>
            <w:r w:rsidRPr="00B36693">
              <w:rPr>
                <w:rFonts w:eastAsia="SimSun"/>
                <w:b/>
                <w:sz w:val="20"/>
                <w:szCs w:val="20"/>
                <w:lang w:eastAsia="en-GB"/>
              </w:rPr>
              <w:t xml:space="preserve">                     Total</w:t>
            </w:r>
          </w:p>
        </w:tc>
        <w:tc>
          <w:tcPr>
            <w:tcW w:w="1562" w:type="dxa"/>
            <w:shd w:val="clear" w:color="auto" w:fill="auto"/>
          </w:tcPr>
          <w:p w14:paraId="38609F66" w14:textId="77777777" w:rsidR="006B19AB" w:rsidRPr="00B36693" w:rsidRDefault="006B19AB" w:rsidP="00550042">
            <w:pPr>
              <w:tabs>
                <w:tab w:val="left" w:pos="900"/>
              </w:tabs>
              <w:ind w:left="900"/>
              <w:jc w:val="right"/>
              <w:rPr>
                <w:b/>
                <w:sz w:val="20"/>
                <w:szCs w:val="20"/>
                <w:lang w:eastAsia="en-GB"/>
              </w:rPr>
            </w:pPr>
            <w:r w:rsidRPr="00B36693">
              <w:rPr>
                <w:b/>
                <w:sz w:val="20"/>
                <w:szCs w:val="20"/>
                <w:lang w:eastAsia="en-GB"/>
              </w:rPr>
              <w:t>108,920</w:t>
            </w:r>
          </w:p>
        </w:tc>
      </w:tr>
    </w:tbl>
    <w:p w14:paraId="62C6DE0C" w14:textId="19543098" w:rsidR="007D22DB" w:rsidRPr="00B36693" w:rsidRDefault="007D22DB" w:rsidP="00550042">
      <w:pPr>
        <w:widowControl w:val="0"/>
        <w:tabs>
          <w:tab w:val="left" w:pos="900"/>
        </w:tabs>
        <w:autoSpaceDE w:val="0"/>
        <w:autoSpaceDN w:val="0"/>
        <w:adjustRightInd w:val="0"/>
        <w:spacing w:after="120" w:line="276" w:lineRule="auto"/>
        <w:jc w:val="both"/>
        <w:rPr>
          <w:iCs/>
          <w:sz w:val="20"/>
          <w:szCs w:val="20"/>
          <w:u w:val="single"/>
          <w:lang w:val="en-GB"/>
        </w:rPr>
      </w:pPr>
    </w:p>
    <w:p w14:paraId="024161EF" w14:textId="7B28D33F" w:rsidR="006B19AB" w:rsidRPr="00B36693" w:rsidRDefault="00105736"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S</w:t>
      </w:r>
      <w:r w:rsidR="00A64389" w:rsidRPr="00B36693">
        <w:rPr>
          <w:iCs/>
          <w:sz w:val="20"/>
          <w:szCs w:val="20"/>
          <w:u w:val="single"/>
          <w:lang w:val="en-GB"/>
        </w:rPr>
        <w:t>ignifi</w:t>
      </w:r>
      <w:r w:rsidR="006B19AB" w:rsidRPr="00B36693">
        <w:rPr>
          <w:iCs/>
          <w:sz w:val="20"/>
          <w:szCs w:val="20"/>
          <w:u w:val="single"/>
          <w:lang w:val="en-GB"/>
        </w:rPr>
        <w:t>cant Value</w:t>
      </w:r>
      <w:r w:rsidR="006B5BF7" w:rsidRPr="00B36693">
        <w:rPr>
          <w:iCs/>
          <w:sz w:val="20"/>
          <w:szCs w:val="20"/>
          <w:u w:val="single"/>
          <w:lang w:val="en-GB"/>
        </w:rPr>
        <w:t>s</w:t>
      </w:r>
      <w:r w:rsidR="006B19AB" w:rsidRPr="00B36693">
        <w:rPr>
          <w:iCs/>
          <w:sz w:val="20"/>
          <w:szCs w:val="20"/>
          <w:u w:val="single"/>
          <w:lang w:val="en-GB"/>
        </w:rPr>
        <w:t xml:space="preserve"> of Site</w:t>
      </w:r>
      <w:r w:rsidR="006B19AB" w:rsidRPr="00B36693">
        <w:rPr>
          <w:rFonts w:eastAsia="Calibri"/>
          <w:sz w:val="20"/>
          <w:szCs w:val="20"/>
        </w:rPr>
        <w:t xml:space="preserve">: Important habitat for threatened species such as Malayan sun bear, </w:t>
      </w:r>
      <w:r w:rsidR="00B55626" w:rsidRPr="00B36693">
        <w:rPr>
          <w:rFonts w:eastAsia="Calibri"/>
          <w:sz w:val="20"/>
          <w:szCs w:val="20"/>
        </w:rPr>
        <w:t>F</w:t>
      </w:r>
      <w:r w:rsidR="006B19AB" w:rsidRPr="00B36693">
        <w:rPr>
          <w:rFonts w:eastAsia="Calibri"/>
          <w:sz w:val="20"/>
          <w:szCs w:val="20"/>
        </w:rPr>
        <w:t xml:space="preserve">lat-headed cat, </w:t>
      </w:r>
      <w:r w:rsidR="00B55626" w:rsidRPr="00B36693">
        <w:rPr>
          <w:rFonts w:eastAsia="Calibri"/>
          <w:sz w:val="20"/>
          <w:szCs w:val="20"/>
        </w:rPr>
        <w:t>W</w:t>
      </w:r>
      <w:r w:rsidR="006B19AB" w:rsidRPr="00B36693">
        <w:rPr>
          <w:rFonts w:eastAsia="Calibri"/>
          <w:sz w:val="20"/>
          <w:szCs w:val="20"/>
        </w:rPr>
        <w:t xml:space="preserve">hite-handed gibbon, </w:t>
      </w:r>
      <w:r w:rsidR="00B55626" w:rsidRPr="00B36693">
        <w:rPr>
          <w:rFonts w:eastAsia="Calibri"/>
          <w:sz w:val="20"/>
          <w:szCs w:val="20"/>
        </w:rPr>
        <w:t>S</w:t>
      </w:r>
      <w:r w:rsidR="006B19AB" w:rsidRPr="00B36693">
        <w:rPr>
          <w:rFonts w:eastAsia="Calibri"/>
          <w:sz w:val="20"/>
          <w:szCs w:val="20"/>
        </w:rPr>
        <w:t xml:space="preserve">mall-clawed otter and Malayan porcupine animal species </w:t>
      </w:r>
      <w:r w:rsidR="00B55626" w:rsidRPr="00B36693">
        <w:rPr>
          <w:rFonts w:eastAsia="Calibri"/>
          <w:sz w:val="20"/>
          <w:szCs w:val="20"/>
        </w:rPr>
        <w:t>C</w:t>
      </w:r>
      <w:r w:rsidR="006B19AB" w:rsidRPr="00B36693">
        <w:rPr>
          <w:rFonts w:eastAsia="Calibri"/>
          <w:sz w:val="20"/>
          <w:szCs w:val="20"/>
        </w:rPr>
        <w:t xml:space="preserve">ritically </w:t>
      </w:r>
      <w:r w:rsidR="00B55626" w:rsidRPr="00B36693">
        <w:rPr>
          <w:rFonts w:eastAsia="Calibri"/>
          <w:sz w:val="20"/>
          <w:szCs w:val="20"/>
        </w:rPr>
        <w:t>E</w:t>
      </w:r>
      <w:r w:rsidR="006B19AB" w:rsidRPr="00B36693">
        <w:rPr>
          <w:rFonts w:eastAsia="Calibri"/>
          <w:sz w:val="20"/>
          <w:szCs w:val="20"/>
        </w:rPr>
        <w:t xml:space="preserve">ndangered: Painted terrapin, Malayan tiger, Asian elephant, Sunda otter civet, </w:t>
      </w:r>
      <w:r w:rsidR="001443D7" w:rsidRPr="00B36693">
        <w:rPr>
          <w:rFonts w:eastAsia="Calibri"/>
          <w:sz w:val="20"/>
          <w:szCs w:val="20"/>
        </w:rPr>
        <w:t>H</w:t>
      </w:r>
      <w:r w:rsidR="006B19AB" w:rsidRPr="00B36693">
        <w:rPr>
          <w:rFonts w:eastAsia="Calibri"/>
          <w:sz w:val="20"/>
          <w:szCs w:val="20"/>
        </w:rPr>
        <w:t xml:space="preserve">airy-nosed otter, </w:t>
      </w:r>
      <w:r w:rsidR="001443D7" w:rsidRPr="00B36693">
        <w:rPr>
          <w:rFonts w:eastAsia="Calibri"/>
          <w:sz w:val="20"/>
          <w:szCs w:val="20"/>
        </w:rPr>
        <w:t>P</w:t>
      </w:r>
      <w:r w:rsidR="006B19AB" w:rsidRPr="00B36693">
        <w:rPr>
          <w:rFonts w:eastAsia="Calibri"/>
          <w:sz w:val="20"/>
          <w:szCs w:val="20"/>
        </w:rPr>
        <w:t xml:space="preserve">anther, </w:t>
      </w:r>
      <w:r w:rsidR="001443D7" w:rsidRPr="00B36693">
        <w:rPr>
          <w:rFonts w:eastAsia="Calibri"/>
          <w:sz w:val="20"/>
          <w:szCs w:val="20"/>
        </w:rPr>
        <w:t>L</w:t>
      </w:r>
      <w:r w:rsidR="006B19AB" w:rsidRPr="00B36693">
        <w:rPr>
          <w:rFonts w:eastAsia="Calibri"/>
          <w:sz w:val="20"/>
          <w:szCs w:val="20"/>
        </w:rPr>
        <w:t xml:space="preserve">eopard, </w:t>
      </w:r>
      <w:r w:rsidR="001443D7" w:rsidRPr="00B36693">
        <w:rPr>
          <w:rFonts w:eastAsia="Calibri"/>
          <w:sz w:val="20"/>
          <w:szCs w:val="20"/>
        </w:rPr>
        <w:t>L</w:t>
      </w:r>
      <w:r w:rsidR="006B19AB" w:rsidRPr="00B36693">
        <w:rPr>
          <w:rFonts w:eastAsia="Calibri"/>
          <w:sz w:val="20"/>
          <w:szCs w:val="20"/>
        </w:rPr>
        <w:t xml:space="preserve">esser adjutant stork, </w:t>
      </w:r>
      <w:r w:rsidR="001443D7" w:rsidRPr="00B36693">
        <w:rPr>
          <w:rFonts w:eastAsia="Calibri"/>
          <w:sz w:val="20"/>
          <w:szCs w:val="20"/>
        </w:rPr>
        <w:t>W</w:t>
      </w:r>
      <w:r w:rsidR="006B19AB" w:rsidRPr="00B36693">
        <w:rPr>
          <w:rFonts w:eastAsia="Calibri"/>
          <w:sz w:val="20"/>
          <w:szCs w:val="20"/>
        </w:rPr>
        <w:t xml:space="preserve">rinkled hornbill, </w:t>
      </w:r>
      <w:r w:rsidR="001443D7" w:rsidRPr="00B36693">
        <w:rPr>
          <w:rFonts w:eastAsia="Calibri"/>
          <w:sz w:val="20"/>
          <w:szCs w:val="20"/>
        </w:rPr>
        <w:t>L</w:t>
      </w:r>
      <w:r w:rsidR="006B19AB" w:rsidRPr="00B36693">
        <w:rPr>
          <w:rFonts w:eastAsia="Calibri"/>
          <w:sz w:val="20"/>
          <w:szCs w:val="20"/>
        </w:rPr>
        <w:t xml:space="preserve">arge green pigeon, </w:t>
      </w:r>
      <w:r w:rsidR="001443D7" w:rsidRPr="00B36693">
        <w:rPr>
          <w:rFonts w:eastAsia="Calibri"/>
          <w:sz w:val="20"/>
          <w:szCs w:val="20"/>
        </w:rPr>
        <w:t>S</w:t>
      </w:r>
      <w:r w:rsidR="006B19AB" w:rsidRPr="00B36693">
        <w:rPr>
          <w:rFonts w:eastAsia="Calibri"/>
          <w:sz w:val="20"/>
          <w:szCs w:val="20"/>
        </w:rPr>
        <w:t xml:space="preserve">hort-toed coucal, Wallace’s hawk- eagle, </w:t>
      </w:r>
      <w:r w:rsidR="001443D7" w:rsidRPr="00B36693">
        <w:rPr>
          <w:rFonts w:eastAsia="Calibri"/>
          <w:sz w:val="20"/>
          <w:szCs w:val="20"/>
        </w:rPr>
        <w:t>F</w:t>
      </w:r>
      <w:r w:rsidR="006B19AB" w:rsidRPr="00B36693">
        <w:rPr>
          <w:rFonts w:eastAsia="Calibri"/>
          <w:sz w:val="20"/>
          <w:szCs w:val="20"/>
        </w:rPr>
        <w:t xml:space="preserve">alse gharial and Malayan giant turtle. The forests also </w:t>
      </w:r>
      <w:r w:rsidR="00F25B60" w:rsidRPr="00B36693">
        <w:rPr>
          <w:rFonts w:eastAsia="Calibri"/>
          <w:sz w:val="20"/>
          <w:szCs w:val="20"/>
        </w:rPr>
        <w:t xml:space="preserve">includes </w:t>
      </w:r>
      <w:r w:rsidR="006B19AB" w:rsidRPr="00B36693">
        <w:rPr>
          <w:rFonts w:eastAsia="Calibri"/>
          <w:sz w:val="20"/>
          <w:szCs w:val="20"/>
        </w:rPr>
        <w:t xml:space="preserve">valuable timber species such as </w:t>
      </w:r>
      <w:r w:rsidR="003246A7" w:rsidRPr="00B36693">
        <w:rPr>
          <w:rFonts w:eastAsia="Calibri"/>
          <w:sz w:val="20"/>
          <w:szCs w:val="20"/>
        </w:rPr>
        <w:t xml:space="preserve">Meranti </w:t>
      </w:r>
      <w:r w:rsidR="001443D7" w:rsidRPr="00B36693">
        <w:rPr>
          <w:rFonts w:eastAsia="Calibri"/>
          <w:sz w:val="20"/>
          <w:szCs w:val="20"/>
        </w:rPr>
        <w:t>p</w:t>
      </w:r>
      <w:r w:rsidR="003246A7" w:rsidRPr="00B36693">
        <w:rPr>
          <w:rFonts w:eastAsia="Calibri"/>
          <w:sz w:val="20"/>
          <w:szCs w:val="20"/>
        </w:rPr>
        <w:t>aya (</w:t>
      </w:r>
      <w:r w:rsidR="003246A7" w:rsidRPr="00B36693">
        <w:rPr>
          <w:rFonts w:eastAsia="Calibri"/>
          <w:i/>
          <w:sz w:val="20"/>
          <w:szCs w:val="20"/>
        </w:rPr>
        <w:t>Shorea platycarpa</w:t>
      </w:r>
      <w:r w:rsidR="003246A7" w:rsidRPr="00B36693">
        <w:rPr>
          <w:rFonts w:eastAsia="Calibri"/>
          <w:sz w:val="20"/>
          <w:szCs w:val="20"/>
        </w:rPr>
        <w:t xml:space="preserve">), Mersawa </w:t>
      </w:r>
      <w:r w:rsidR="001443D7" w:rsidRPr="00B36693">
        <w:rPr>
          <w:rFonts w:eastAsia="Calibri"/>
          <w:sz w:val="20"/>
          <w:szCs w:val="20"/>
        </w:rPr>
        <w:t>p</w:t>
      </w:r>
      <w:r w:rsidR="003246A7" w:rsidRPr="00B36693">
        <w:rPr>
          <w:rFonts w:eastAsia="Calibri"/>
          <w:sz w:val="20"/>
          <w:szCs w:val="20"/>
        </w:rPr>
        <w:t>aya (</w:t>
      </w:r>
      <w:r w:rsidR="003246A7" w:rsidRPr="00B36693">
        <w:rPr>
          <w:rFonts w:eastAsia="Calibri"/>
          <w:i/>
          <w:sz w:val="20"/>
          <w:szCs w:val="20"/>
        </w:rPr>
        <w:t>Anisoptera marginata</w:t>
      </w:r>
      <w:r w:rsidR="003246A7" w:rsidRPr="00B36693">
        <w:rPr>
          <w:rFonts w:eastAsia="Calibri"/>
          <w:sz w:val="20"/>
          <w:szCs w:val="20"/>
        </w:rPr>
        <w:t>), Bintangor (</w:t>
      </w:r>
      <w:r w:rsidR="003246A7" w:rsidRPr="00B36693">
        <w:rPr>
          <w:rFonts w:eastAsia="Calibri"/>
          <w:i/>
          <w:sz w:val="20"/>
          <w:szCs w:val="20"/>
        </w:rPr>
        <w:t>Calopyhllum</w:t>
      </w:r>
      <w:r w:rsidR="003246A7" w:rsidRPr="00B36693">
        <w:rPr>
          <w:rFonts w:eastAsia="Calibri"/>
          <w:sz w:val="20"/>
          <w:szCs w:val="20"/>
        </w:rPr>
        <w:t xml:space="preserve"> spp.) </w:t>
      </w:r>
      <w:r w:rsidR="006B19AB" w:rsidRPr="00B36693">
        <w:rPr>
          <w:rFonts w:eastAsia="Calibri"/>
          <w:sz w:val="20"/>
          <w:szCs w:val="20"/>
        </w:rPr>
        <w:t xml:space="preserve">and Ramin </w:t>
      </w:r>
      <w:r w:rsidR="001443D7" w:rsidRPr="00B36693">
        <w:rPr>
          <w:rFonts w:eastAsia="Calibri"/>
          <w:sz w:val="20"/>
          <w:szCs w:val="20"/>
        </w:rPr>
        <w:t>m</w:t>
      </w:r>
      <w:r w:rsidR="006B19AB" w:rsidRPr="00B36693">
        <w:rPr>
          <w:rFonts w:eastAsia="Calibri"/>
          <w:sz w:val="20"/>
          <w:szCs w:val="20"/>
        </w:rPr>
        <w:t>elawis (</w:t>
      </w:r>
      <w:r w:rsidR="006B19AB" w:rsidRPr="00B36693">
        <w:rPr>
          <w:rFonts w:eastAsia="Calibri"/>
          <w:i/>
          <w:iCs/>
          <w:sz w:val="20"/>
          <w:szCs w:val="20"/>
        </w:rPr>
        <w:t>Gonystylus bancanus</w:t>
      </w:r>
      <w:r w:rsidR="006B19AB" w:rsidRPr="00B36693">
        <w:rPr>
          <w:rFonts w:eastAsia="Calibri"/>
          <w:sz w:val="20"/>
          <w:szCs w:val="20"/>
        </w:rPr>
        <w:t>)</w:t>
      </w:r>
      <w:r w:rsidR="001443D7" w:rsidRPr="00B36693">
        <w:rPr>
          <w:rStyle w:val="FootnoteReference"/>
          <w:rFonts w:eastAsia="Calibri"/>
          <w:sz w:val="20"/>
          <w:szCs w:val="20"/>
        </w:rPr>
        <w:footnoteReference w:id="21"/>
      </w:r>
      <w:r w:rsidR="006B19AB" w:rsidRPr="00B36693">
        <w:rPr>
          <w:rFonts w:eastAsia="Calibri"/>
          <w:sz w:val="20"/>
          <w:szCs w:val="20"/>
        </w:rPr>
        <w:t xml:space="preserve"> and commercial fish species such as Tapah, Toman and Baung.</w:t>
      </w:r>
    </w:p>
    <w:p w14:paraId="2156ACB2" w14:textId="683D0F9F"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rFonts w:eastAsia="Calibri"/>
          <w:sz w:val="20"/>
          <w:szCs w:val="20"/>
        </w:rPr>
        <w:t xml:space="preserve">The </w:t>
      </w:r>
      <w:r w:rsidRPr="00B36693">
        <w:rPr>
          <w:rFonts w:eastAsia="Calibri"/>
          <w:i/>
          <w:iCs/>
          <w:sz w:val="20"/>
          <w:szCs w:val="20"/>
        </w:rPr>
        <w:t>Orang Asli</w:t>
      </w:r>
      <w:r w:rsidRPr="00B36693">
        <w:rPr>
          <w:rFonts w:eastAsia="Calibri"/>
          <w:sz w:val="20"/>
          <w:szCs w:val="20"/>
        </w:rPr>
        <w:t xml:space="preserve"> (aboriginal peoples), from the Jakun subgroup, known as Proto Malays represent a key community in the SEPPSF. A total of 19 </w:t>
      </w:r>
      <w:r w:rsidRPr="00B36693">
        <w:rPr>
          <w:rFonts w:eastAsia="Calibri"/>
          <w:i/>
          <w:iCs/>
          <w:sz w:val="20"/>
          <w:szCs w:val="20"/>
        </w:rPr>
        <w:t>Orang Asli</w:t>
      </w:r>
      <w:r w:rsidRPr="00B36693">
        <w:rPr>
          <w:rFonts w:eastAsia="Calibri"/>
          <w:sz w:val="20"/>
          <w:szCs w:val="20"/>
        </w:rPr>
        <w:t xml:space="preserve"> villages are found near the SEPPSF. A significant portion of the </w:t>
      </w:r>
      <w:r w:rsidRPr="00B36693">
        <w:rPr>
          <w:rFonts w:eastAsia="Calibri"/>
          <w:i/>
          <w:iCs/>
          <w:sz w:val="20"/>
          <w:szCs w:val="20"/>
        </w:rPr>
        <w:t>Orang Asli</w:t>
      </w:r>
      <w:r w:rsidRPr="00B36693">
        <w:rPr>
          <w:rFonts w:eastAsia="Calibri"/>
          <w:sz w:val="20"/>
          <w:szCs w:val="20"/>
        </w:rPr>
        <w:t xml:space="preserve"> </w:t>
      </w:r>
      <w:r w:rsidR="00F25B60" w:rsidRPr="00B36693">
        <w:rPr>
          <w:rFonts w:eastAsia="Calibri"/>
          <w:sz w:val="20"/>
          <w:szCs w:val="20"/>
        </w:rPr>
        <w:t xml:space="preserve">community </w:t>
      </w:r>
      <w:r w:rsidRPr="00B36693">
        <w:rPr>
          <w:rFonts w:eastAsia="Calibri"/>
          <w:sz w:val="20"/>
          <w:szCs w:val="20"/>
        </w:rPr>
        <w:t>is still dependent on forest products for their sustenance and livelihood.</w:t>
      </w:r>
    </w:p>
    <w:p w14:paraId="152BFC37"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Disturbances and Threats</w:t>
      </w:r>
      <w:r w:rsidRPr="00B36693">
        <w:rPr>
          <w:b/>
          <w:iCs/>
          <w:sz w:val="20"/>
          <w:szCs w:val="20"/>
          <w:lang w:val="en-GB"/>
        </w:rPr>
        <w:t xml:space="preserve">: </w:t>
      </w:r>
      <w:r w:rsidRPr="00B36693">
        <w:rPr>
          <w:rFonts w:eastAsia="Calibri"/>
          <w:sz w:val="20"/>
          <w:szCs w:val="20"/>
        </w:rPr>
        <w:t>Fire has been impacting more of the landscape in recent years because of drainage and fragmentation. Fire has impacted more than 10,000 ha in recent years and has needed up to US$37 million a year in fire control costs, in addition to significant environmental and economic losses. The principal drivers are large-scale drainage of portions of the state land around the forest reserves and conflicting land and water use strategies.</w:t>
      </w:r>
    </w:p>
    <w:p w14:paraId="53778267"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Proposed Actions Through SMPEM Project</w:t>
      </w:r>
      <w:r w:rsidRPr="00B36693">
        <w:rPr>
          <w:b/>
          <w:iCs/>
          <w:sz w:val="20"/>
          <w:szCs w:val="20"/>
          <w:lang w:val="en-GB"/>
        </w:rPr>
        <w:t xml:space="preserve">: </w:t>
      </w:r>
      <w:r w:rsidRPr="00B36693">
        <w:rPr>
          <w:iCs/>
          <w:sz w:val="20"/>
          <w:szCs w:val="20"/>
          <w:lang w:val="en-GB"/>
        </w:rPr>
        <w:t>Development and implementation of an Integrated Management Plan for the Landscape</w:t>
      </w:r>
      <w:r w:rsidRPr="00B36693">
        <w:rPr>
          <w:b/>
          <w:iCs/>
          <w:sz w:val="20"/>
          <w:szCs w:val="20"/>
          <w:lang w:val="en-GB"/>
        </w:rPr>
        <w:t xml:space="preserve"> </w:t>
      </w:r>
      <w:r w:rsidRPr="00B36693">
        <w:rPr>
          <w:iCs/>
          <w:sz w:val="20"/>
          <w:szCs w:val="20"/>
          <w:lang w:val="en-GB"/>
        </w:rPr>
        <w:t>including action on</w:t>
      </w:r>
      <w:r w:rsidRPr="00B36693">
        <w:rPr>
          <w:b/>
          <w:iCs/>
          <w:sz w:val="20"/>
          <w:szCs w:val="20"/>
          <w:lang w:val="en-GB"/>
        </w:rPr>
        <w:t xml:space="preserve"> </w:t>
      </w:r>
      <w:r w:rsidRPr="00B36693">
        <w:rPr>
          <w:rFonts w:eastAsia="Calibri"/>
          <w:sz w:val="20"/>
          <w:szCs w:val="20"/>
        </w:rPr>
        <w:t>fire prevention and control, forest rehabilitation, development of buffer zone plan and cooperative land uses, promotion of sustainable management for existing oil palm plantation on peat</w:t>
      </w:r>
      <w:r w:rsidR="003246A7" w:rsidRPr="00B36693">
        <w:rPr>
          <w:rFonts w:eastAsia="Calibri"/>
          <w:sz w:val="20"/>
          <w:szCs w:val="20"/>
        </w:rPr>
        <w:t xml:space="preserve"> (best management practices)</w:t>
      </w:r>
      <w:r w:rsidRPr="00B36693">
        <w:rPr>
          <w:rFonts w:eastAsia="Calibri"/>
          <w:sz w:val="20"/>
          <w:szCs w:val="20"/>
        </w:rPr>
        <w:t>, and enhanced sustainable livelihoods for indigenous communities</w:t>
      </w:r>
      <w:r w:rsidR="007D22DB" w:rsidRPr="00B36693">
        <w:rPr>
          <w:rFonts w:eastAsia="Calibri"/>
          <w:sz w:val="20"/>
          <w:szCs w:val="20"/>
        </w:rPr>
        <w:t>.</w:t>
      </w:r>
    </w:p>
    <w:p w14:paraId="67B7BB85" w14:textId="77777777" w:rsidR="007D22DB" w:rsidRPr="00B36693" w:rsidRDefault="007D22DB" w:rsidP="00FE01EC">
      <w:pPr>
        <w:widowControl w:val="0"/>
        <w:tabs>
          <w:tab w:val="left" w:pos="900"/>
        </w:tabs>
        <w:autoSpaceDE w:val="0"/>
        <w:autoSpaceDN w:val="0"/>
        <w:adjustRightInd w:val="0"/>
        <w:spacing w:line="276" w:lineRule="auto"/>
        <w:ind w:left="900"/>
        <w:jc w:val="both"/>
        <w:rPr>
          <w:rFonts w:eastAsia="Calibri"/>
          <w:sz w:val="20"/>
          <w:szCs w:val="20"/>
        </w:rPr>
      </w:pPr>
    </w:p>
    <w:p w14:paraId="0EA1C445" w14:textId="77777777" w:rsidR="006B19AB" w:rsidRPr="00B36693" w:rsidRDefault="006B19AB" w:rsidP="006B19AB">
      <w:pPr>
        <w:widowControl w:val="0"/>
        <w:numPr>
          <w:ilvl w:val="0"/>
          <w:numId w:val="205"/>
        </w:numPr>
        <w:tabs>
          <w:tab w:val="left" w:pos="900"/>
        </w:tabs>
        <w:autoSpaceDE w:val="0"/>
        <w:autoSpaceDN w:val="0"/>
        <w:adjustRightInd w:val="0"/>
        <w:spacing w:after="120" w:line="276" w:lineRule="auto"/>
        <w:ind w:left="900"/>
        <w:jc w:val="both"/>
        <w:rPr>
          <w:rFonts w:eastAsia="Calibri"/>
          <w:b/>
          <w:bCs/>
          <w:sz w:val="20"/>
          <w:szCs w:val="20"/>
        </w:rPr>
      </w:pPr>
      <w:r w:rsidRPr="00B36693">
        <w:rPr>
          <w:rFonts w:eastAsia="Calibri"/>
          <w:b/>
          <w:bCs/>
          <w:sz w:val="20"/>
          <w:szCs w:val="20"/>
        </w:rPr>
        <w:t>Maludam Peninsula Peatland Landscape</w:t>
      </w:r>
    </w:p>
    <w:p w14:paraId="6EF35492" w14:textId="0A5C4C9D"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rFonts w:eastAsia="Calibri"/>
          <w:bCs/>
          <w:sz w:val="20"/>
          <w:szCs w:val="20"/>
          <w:u w:val="single"/>
        </w:rPr>
        <w:t>Area</w:t>
      </w:r>
      <w:r w:rsidRPr="00B36693">
        <w:rPr>
          <w:rFonts w:eastAsia="Calibri"/>
          <w:b/>
          <w:bCs/>
          <w:sz w:val="20"/>
          <w:szCs w:val="20"/>
        </w:rPr>
        <w:t xml:space="preserve">: </w:t>
      </w:r>
      <w:r w:rsidRPr="00B36693">
        <w:rPr>
          <w:rFonts w:eastAsia="Calibri"/>
          <w:bCs/>
          <w:sz w:val="20"/>
          <w:szCs w:val="20"/>
        </w:rPr>
        <w:t xml:space="preserve">The Maludam National Park covers </w:t>
      </w:r>
      <w:r w:rsidRPr="00B36693">
        <w:rPr>
          <w:rFonts w:eastAsia="Calibri"/>
          <w:sz w:val="20"/>
          <w:szCs w:val="20"/>
        </w:rPr>
        <w:t>53,568 ha. This</w:t>
      </w:r>
      <w:r w:rsidR="001443D7" w:rsidRPr="00B36693">
        <w:rPr>
          <w:rFonts w:eastAsia="Calibri"/>
          <w:sz w:val="20"/>
          <w:szCs w:val="20"/>
        </w:rPr>
        <w:t xml:space="preserve"> peatland landscape includes an additional 25,000 ha of private, community and state land that is outside the national park</w:t>
      </w:r>
      <w:r w:rsidRPr="00B36693">
        <w:rPr>
          <w:rFonts w:eastAsia="Calibri"/>
          <w:sz w:val="20"/>
          <w:szCs w:val="20"/>
        </w:rPr>
        <w:t xml:space="preserve"> </w:t>
      </w:r>
      <w:r w:rsidR="001443D7" w:rsidRPr="00B36693">
        <w:rPr>
          <w:rFonts w:eastAsia="Calibri"/>
          <w:sz w:val="20"/>
          <w:szCs w:val="20"/>
        </w:rPr>
        <w:t xml:space="preserve">and has been </w:t>
      </w:r>
      <w:r w:rsidRPr="00B36693">
        <w:rPr>
          <w:rFonts w:eastAsia="Calibri"/>
          <w:sz w:val="20"/>
          <w:szCs w:val="20"/>
        </w:rPr>
        <w:t>used for agriculture and plantations.</w:t>
      </w:r>
    </w:p>
    <w:p w14:paraId="08004626" w14:textId="65114A7F"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Significant Value of Site</w:t>
      </w:r>
      <w:r w:rsidRPr="00B36693">
        <w:rPr>
          <w:rFonts w:eastAsia="Calibri"/>
          <w:sz w:val="20"/>
          <w:szCs w:val="20"/>
        </w:rPr>
        <w:t xml:space="preserve">: There are 61 species of mammals recorded in Maludam, which include 15 species of bats and 5 species of diurnal primates. The Maludam National Park is the only site globally for the conservation of the </w:t>
      </w:r>
      <w:r w:rsidR="001443D7" w:rsidRPr="00B36693">
        <w:rPr>
          <w:rFonts w:eastAsia="Calibri"/>
          <w:sz w:val="20"/>
          <w:szCs w:val="20"/>
        </w:rPr>
        <w:t>R</w:t>
      </w:r>
      <w:r w:rsidRPr="00B36693">
        <w:rPr>
          <w:rFonts w:eastAsia="Calibri"/>
          <w:sz w:val="20"/>
          <w:szCs w:val="20"/>
        </w:rPr>
        <w:t>ed-banded langur (</w:t>
      </w:r>
      <w:r w:rsidRPr="00B36693">
        <w:rPr>
          <w:rFonts w:eastAsia="Calibri"/>
          <w:i/>
          <w:iCs/>
          <w:sz w:val="20"/>
          <w:szCs w:val="20"/>
        </w:rPr>
        <w:t>Presbytis melalophos cruciger</w:t>
      </w:r>
      <w:r w:rsidRPr="00B36693">
        <w:rPr>
          <w:rFonts w:eastAsia="Calibri"/>
          <w:sz w:val="20"/>
          <w:szCs w:val="20"/>
        </w:rPr>
        <w:t>) which number less than 200, and are now restricted to the remnant patches of tall forest. One of only about five viable populations</w:t>
      </w:r>
      <w:r w:rsidR="00F25B60" w:rsidRPr="00B36693">
        <w:rPr>
          <w:rFonts w:eastAsia="Calibri"/>
          <w:sz w:val="20"/>
          <w:szCs w:val="20"/>
        </w:rPr>
        <w:t>, in Sarawak,</w:t>
      </w:r>
      <w:r w:rsidRPr="00B36693">
        <w:rPr>
          <w:rFonts w:eastAsia="Calibri"/>
          <w:sz w:val="20"/>
          <w:szCs w:val="20"/>
        </w:rPr>
        <w:t xml:space="preserve"> of </w:t>
      </w:r>
      <w:r w:rsidR="001443D7" w:rsidRPr="00B36693">
        <w:rPr>
          <w:rFonts w:eastAsia="Calibri"/>
          <w:sz w:val="20"/>
          <w:szCs w:val="20"/>
        </w:rPr>
        <w:t>P</w:t>
      </w:r>
      <w:r w:rsidRPr="00B36693">
        <w:rPr>
          <w:rFonts w:eastAsia="Calibri"/>
          <w:sz w:val="20"/>
          <w:szCs w:val="20"/>
        </w:rPr>
        <w:t>roboscis monkey (</w:t>
      </w:r>
      <w:r w:rsidRPr="00B36693">
        <w:rPr>
          <w:rFonts w:eastAsia="Calibri"/>
          <w:i/>
          <w:iCs/>
          <w:sz w:val="20"/>
          <w:szCs w:val="20"/>
        </w:rPr>
        <w:t>Nasalis larvatus</w:t>
      </w:r>
      <w:r w:rsidRPr="00B36693">
        <w:rPr>
          <w:rFonts w:eastAsia="Calibri"/>
          <w:sz w:val="20"/>
          <w:szCs w:val="20"/>
        </w:rPr>
        <w:t xml:space="preserve">), occurs in the park. There are 201 species and 24 families of birds including 5 species of </w:t>
      </w:r>
      <w:r w:rsidR="001443D7" w:rsidRPr="00B36693">
        <w:rPr>
          <w:rFonts w:eastAsia="Calibri"/>
          <w:sz w:val="20"/>
          <w:szCs w:val="20"/>
        </w:rPr>
        <w:t>H</w:t>
      </w:r>
      <w:r w:rsidRPr="00B36693">
        <w:rPr>
          <w:rFonts w:eastAsia="Calibri"/>
          <w:sz w:val="20"/>
          <w:szCs w:val="20"/>
        </w:rPr>
        <w:t xml:space="preserve">ornbills (including </w:t>
      </w:r>
      <w:r w:rsidR="001443D7" w:rsidRPr="00B36693">
        <w:rPr>
          <w:rFonts w:eastAsia="Calibri"/>
          <w:sz w:val="20"/>
          <w:szCs w:val="20"/>
        </w:rPr>
        <w:t>B</w:t>
      </w:r>
      <w:r w:rsidRPr="00B36693">
        <w:rPr>
          <w:rFonts w:eastAsia="Calibri"/>
          <w:sz w:val="20"/>
          <w:szCs w:val="20"/>
        </w:rPr>
        <w:t xml:space="preserve">lack, </w:t>
      </w:r>
      <w:r w:rsidR="001443D7" w:rsidRPr="00B36693">
        <w:rPr>
          <w:rFonts w:eastAsia="Calibri"/>
          <w:sz w:val="20"/>
          <w:szCs w:val="20"/>
        </w:rPr>
        <w:t>P</w:t>
      </w:r>
      <w:r w:rsidRPr="00B36693">
        <w:rPr>
          <w:rFonts w:eastAsia="Calibri"/>
          <w:sz w:val="20"/>
          <w:szCs w:val="20"/>
        </w:rPr>
        <w:t xml:space="preserve">ied and </w:t>
      </w:r>
      <w:r w:rsidR="001443D7" w:rsidRPr="00B36693">
        <w:rPr>
          <w:rFonts w:eastAsia="Calibri"/>
          <w:sz w:val="20"/>
          <w:szCs w:val="20"/>
        </w:rPr>
        <w:t>R</w:t>
      </w:r>
      <w:r w:rsidRPr="00B36693">
        <w:rPr>
          <w:rFonts w:eastAsia="Calibri"/>
          <w:sz w:val="20"/>
          <w:szCs w:val="20"/>
        </w:rPr>
        <w:t>hinoceros hornbills), and the rare Storm's stork. There are at least 218 species of flora recorded from various groups of plants.</w:t>
      </w:r>
    </w:p>
    <w:p w14:paraId="0D8FE2DE"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Disturbances and Threats</w:t>
      </w:r>
      <w:r w:rsidRPr="00B36693">
        <w:rPr>
          <w:iCs/>
          <w:sz w:val="20"/>
          <w:szCs w:val="20"/>
          <w:lang w:val="en-GB"/>
        </w:rPr>
        <w:t>:</w:t>
      </w:r>
      <w:r w:rsidRPr="00B36693">
        <w:rPr>
          <w:b/>
          <w:iCs/>
          <w:sz w:val="20"/>
          <w:szCs w:val="20"/>
          <w:lang w:val="en-GB"/>
        </w:rPr>
        <w:t xml:space="preserve"> </w:t>
      </w:r>
      <w:r w:rsidRPr="00B36693">
        <w:rPr>
          <w:rFonts w:eastAsia="Calibri"/>
          <w:sz w:val="20"/>
          <w:szCs w:val="20"/>
        </w:rPr>
        <w:t>The main impacts on the National Park include encroachment and illegal logging and the development of oil palm plantations adjacent to national park.</w:t>
      </w:r>
    </w:p>
    <w:p w14:paraId="63FF27ED"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Proposed Actions Through SMPEM Project</w:t>
      </w:r>
      <w:r w:rsidRPr="00B36693">
        <w:rPr>
          <w:iCs/>
          <w:sz w:val="20"/>
          <w:szCs w:val="20"/>
          <w:lang w:val="en-GB"/>
        </w:rPr>
        <w:t>:</w:t>
      </w:r>
      <w:r w:rsidRPr="00B36693">
        <w:rPr>
          <w:b/>
          <w:iCs/>
          <w:sz w:val="20"/>
          <w:szCs w:val="20"/>
          <w:lang w:val="en-GB"/>
        </w:rPr>
        <w:t xml:space="preserve"> </w:t>
      </w:r>
      <w:r w:rsidRPr="00B36693">
        <w:rPr>
          <w:iCs/>
          <w:sz w:val="20"/>
          <w:szCs w:val="20"/>
          <w:lang w:val="en-GB"/>
        </w:rPr>
        <w:t>Enhanced National Park protection and management,</w:t>
      </w:r>
      <w:r w:rsidRPr="00B36693">
        <w:rPr>
          <w:b/>
          <w:iCs/>
          <w:sz w:val="20"/>
          <w:szCs w:val="20"/>
          <w:lang w:val="en-GB"/>
        </w:rPr>
        <w:t xml:space="preserve"> </w:t>
      </w:r>
      <w:r w:rsidRPr="00B36693">
        <w:rPr>
          <w:rFonts w:eastAsia="Calibri"/>
          <w:sz w:val="20"/>
          <w:szCs w:val="20"/>
        </w:rPr>
        <w:t>buffer zone management, including sustainable water supply to local settlement, expansion of conservation area, regulation on land clearing and conversion in buffer zone/adjacent land.</w:t>
      </w:r>
    </w:p>
    <w:p w14:paraId="4EABA1AA" w14:textId="77777777" w:rsidR="002D57AA" w:rsidRPr="00B36693" w:rsidRDefault="002D57AA" w:rsidP="00FE01EC">
      <w:pPr>
        <w:widowControl w:val="0"/>
        <w:tabs>
          <w:tab w:val="left" w:pos="900"/>
        </w:tabs>
        <w:autoSpaceDE w:val="0"/>
        <w:autoSpaceDN w:val="0"/>
        <w:adjustRightInd w:val="0"/>
        <w:spacing w:line="276" w:lineRule="auto"/>
        <w:ind w:left="900"/>
        <w:jc w:val="both"/>
        <w:rPr>
          <w:rFonts w:eastAsia="Calibri"/>
          <w:sz w:val="20"/>
          <w:szCs w:val="20"/>
        </w:rPr>
      </w:pPr>
    </w:p>
    <w:p w14:paraId="2965C62F" w14:textId="77777777" w:rsidR="006B19AB" w:rsidRPr="00B36693" w:rsidRDefault="006B19AB" w:rsidP="006B19AB">
      <w:pPr>
        <w:widowControl w:val="0"/>
        <w:numPr>
          <w:ilvl w:val="0"/>
          <w:numId w:val="205"/>
        </w:numPr>
        <w:tabs>
          <w:tab w:val="left" w:pos="900"/>
        </w:tabs>
        <w:autoSpaceDE w:val="0"/>
        <w:autoSpaceDN w:val="0"/>
        <w:adjustRightInd w:val="0"/>
        <w:spacing w:after="120" w:line="276" w:lineRule="auto"/>
        <w:ind w:left="900"/>
        <w:jc w:val="both"/>
        <w:rPr>
          <w:rFonts w:eastAsia="Calibri"/>
          <w:b/>
          <w:bCs/>
          <w:sz w:val="20"/>
          <w:szCs w:val="20"/>
        </w:rPr>
      </w:pPr>
      <w:r w:rsidRPr="00B36693">
        <w:rPr>
          <w:rFonts w:eastAsia="Calibri"/>
          <w:b/>
          <w:bCs/>
          <w:sz w:val="20"/>
          <w:szCs w:val="20"/>
        </w:rPr>
        <w:t>Klias Peninsula Peatland Landscape</w:t>
      </w:r>
    </w:p>
    <w:p w14:paraId="4070C13B" w14:textId="6363DA01"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rFonts w:eastAsia="Calibri"/>
          <w:bCs/>
          <w:sz w:val="20"/>
          <w:szCs w:val="20"/>
          <w:u w:val="single"/>
        </w:rPr>
        <w:t>Area</w:t>
      </w:r>
      <w:r w:rsidRPr="00B36693">
        <w:rPr>
          <w:rFonts w:eastAsia="Calibri"/>
          <w:b/>
          <w:bCs/>
          <w:sz w:val="20"/>
          <w:szCs w:val="20"/>
        </w:rPr>
        <w:t xml:space="preserve">: </w:t>
      </w:r>
      <w:r w:rsidRPr="00B36693">
        <w:rPr>
          <w:rFonts w:eastAsia="Calibri"/>
          <w:sz w:val="20"/>
          <w:szCs w:val="20"/>
        </w:rPr>
        <w:t xml:space="preserve">The Klias Peninsula comprises about 45% of the pristine </w:t>
      </w:r>
      <w:r w:rsidR="004A5DE5" w:rsidRPr="00B36693">
        <w:rPr>
          <w:rFonts w:eastAsia="Calibri"/>
          <w:sz w:val="20"/>
          <w:szCs w:val="20"/>
        </w:rPr>
        <w:t>PSFs</w:t>
      </w:r>
      <w:r w:rsidRPr="00B36693">
        <w:rPr>
          <w:rFonts w:eastAsia="Calibri"/>
          <w:sz w:val="20"/>
          <w:szCs w:val="20"/>
        </w:rPr>
        <w:t xml:space="preserve"> </w:t>
      </w:r>
      <w:r w:rsidR="002D57AA" w:rsidRPr="00B36693">
        <w:rPr>
          <w:rFonts w:eastAsia="Calibri"/>
          <w:sz w:val="20"/>
          <w:szCs w:val="20"/>
        </w:rPr>
        <w:t xml:space="preserve">in Sabah </w:t>
      </w:r>
      <w:r w:rsidRPr="00B36693">
        <w:rPr>
          <w:rFonts w:eastAsia="Calibri"/>
          <w:sz w:val="20"/>
          <w:szCs w:val="20"/>
        </w:rPr>
        <w:t xml:space="preserve">with an estimated 12,500 ha within 25,511 ha of forest reserves in a larger landscape of 69,579 ha of peatlands including cultivated for agriculture and oil palm as well as portions degraded by fire. </w:t>
      </w:r>
    </w:p>
    <w:p w14:paraId="40B1CB33" w14:textId="038FFC5A" w:rsidR="006B19AB" w:rsidRPr="00B36693" w:rsidRDefault="006B19AB" w:rsidP="006B19AB">
      <w:pPr>
        <w:tabs>
          <w:tab w:val="left" w:pos="900"/>
        </w:tabs>
        <w:spacing w:after="120" w:line="276" w:lineRule="auto"/>
        <w:ind w:left="907"/>
        <w:jc w:val="both"/>
        <w:rPr>
          <w:rFonts w:eastAsia="Calibri"/>
          <w:bCs/>
          <w:sz w:val="20"/>
          <w:szCs w:val="20"/>
        </w:rPr>
      </w:pPr>
      <w:r w:rsidRPr="00B36693">
        <w:rPr>
          <w:iCs/>
          <w:sz w:val="20"/>
          <w:szCs w:val="20"/>
          <w:u w:val="single"/>
          <w:lang w:val="en-GB"/>
        </w:rPr>
        <w:t>Significant Value of Site</w:t>
      </w:r>
      <w:r w:rsidRPr="00B36693">
        <w:rPr>
          <w:rFonts w:eastAsia="Calibri"/>
          <w:sz w:val="20"/>
          <w:szCs w:val="20"/>
        </w:rPr>
        <w:t xml:space="preserve">: Globally threatened mammal, reptiles and trees: including endangered </w:t>
      </w:r>
      <w:r w:rsidRPr="00B36693">
        <w:rPr>
          <w:rFonts w:eastAsia="Calibri"/>
          <w:bCs/>
          <w:sz w:val="20"/>
          <w:szCs w:val="20"/>
        </w:rPr>
        <w:t xml:space="preserve">Proboscis </w:t>
      </w:r>
      <w:r w:rsidR="004A5DE5" w:rsidRPr="00B36693">
        <w:rPr>
          <w:rFonts w:eastAsia="Calibri"/>
          <w:bCs/>
          <w:sz w:val="20"/>
          <w:szCs w:val="20"/>
        </w:rPr>
        <w:t>m</w:t>
      </w:r>
      <w:r w:rsidRPr="00B36693">
        <w:rPr>
          <w:rFonts w:eastAsia="Calibri"/>
          <w:bCs/>
          <w:sz w:val="20"/>
          <w:szCs w:val="20"/>
        </w:rPr>
        <w:t>onkey</w:t>
      </w:r>
      <w:r w:rsidR="00A64389" w:rsidRPr="00B36693">
        <w:rPr>
          <w:rFonts w:eastAsia="Calibri"/>
          <w:bCs/>
          <w:sz w:val="20"/>
          <w:szCs w:val="20"/>
        </w:rPr>
        <w:t xml:space="preserve"> </w:t>
      </w:r>
      <w:r w:rsidR="003246A7" w:rsidRPr="00B36693">
        <w:rPr>
          <w:rFonts w:eastAsia="Calibri"/>
          <w:bCs/>
          <w:i/>
          <w:sz w:val="20"/>
          <w:szCs w:val="20"/>
        </w:rPr>
        <w:t>(</w:t>
      </w:r>
      <w:r w:rsidRPr="00B36693">
        <w:rPr>
          <w:rFonts w:eastAsia="Calibri"/>
          <w:bCs/>
          <w:i/>
          <w:sz w:val="20"/>
          <w:szCs w:val="20"/>
        </w:rPr>
        <w:t>Nasalis larvatus</w:t>
      </w:r>
      <w:r w:rsidR="003246A7" w:rsidRPr="00B36693">
        <w:rPr>
          <w:rFonts w:eastAsia="Calibri"/>
          <w:bCs/>
          <w:i/>
          <w:sz w:val="20"/>
          <w:szCs w:val="20"/>
        </w:rPr>
        <w:t>)</w:t>
      </w:r>
      <w:r w:rsidRPr="00B36693">
        <w:rPr>
          <w:rFonts w:eastAsia="Calibri"/>
          <w:bCs/>
          <w:i/>
          <w:sz w:val="20"/>
          <w:szCs w:val="20"/>
        </w:rPr>
        <w:t xml:space="preserve"> </w:t>
      </w:r>
      <w:r w:rsidRPr="00B36693">
        <w:rPr>
          <w:rFonts w:eastAsia="Calibri"/>
          <w:bCs/>
          <w:sz w:val="20"/>
          <w:szCs w:val="20"/>
        </w:rPr>
        <w:t>and</w:t>
      </w:r>
      <w:r w:rsidR="00F03D17" w:rsidRPr="00B36693">
        <w:rPr>
          <w:rFonts w:eastAsia="Calibri"/>
          <w:bCs/>
          <w:sz w:val="20"/>
          <w:szCs w:val="20"/>
        </w:rPr>
        <w:t xml:space="preserve"> Meranti </w:t>
      </w:r>
      <w:r w:rsidR="004A5DE5" w:rsidRPr="00B36693">
        <w:rPr>
          <w:rFonts w:eastAsia="Calibri"/>
          <w:bCs/>
          <w:sz w:val="20"/>
          <w:szCs w:val="20"/>
        </w:rPr>
        <w:t>b</w:t>
      </w:r>
      <w:r w:rsidR="00F03D17" w:rsidRPr="00B36693">
        <w:rPr>
          <w:rFonts w:eastAsia="Calibri"/>
          <w:bCs/>
          <w:sz w:val="20"/>
          <w:szCs w:val="20"/>
        </w:rPr>
        <w:t>unga</w:t>
      </w:r>
      <w:r w:rsidRPr="00B36693">
        <w:rPr>
          <w:rFonts w:eastAsia="Calibri"/>
          <w:bCs/>
          <w:i/>
          <w:sz w:val="20"/>
          <w:szCs w:val="20"/>
        </w:rPr>
        <w:t xml:space="preserve"> </w:t>
      </w:r>
      <w:r w:rsidR="00F03D17" w:rsidRPr="00B36693">
        <w:rPr>
          <w:rFonts w:eastAsia="Calibri"/>
          <w:bCs/>
          <w:i/>
          <w:sz w:val="20"/>
          <w:szCs w:val="20"/>
        </w:rPr>
        <w:t>(</w:t>
      </w:r>
      <w:r w:rsidRPr="00B36693">
        <w:rPr>
          <w:rFonts w:eastAsia="Calibri"/>
          <w:bCs/>
          <w:i/>
          <w:sz w:val="20"/>
          <w:szCs w:val="20"/>
        </w:rPr>
        <w:t>Shorea tesysmanniana</w:t>
      </w:r>
      <w:r w:rsidR="00F03D17" w:rsidRPr="00B36693">
        <w:rPr>
          <w:rFonts w:eastAsia="Calibri"/>
          <w:bCs/>
          <w:i/>
          <w:sz w:val="20"/>
          <w:szCs w:val="20"/>
        </w:rPr>
        <w:t>)</w:t>
      </w:r>
      <w:r w:rsidRPr="00B36693">
        <w:rPr>
          <w:rFonts w:eastAsia="Calibri"/>
          <w:bCs/>
          <w:i/>
          <w:sz w:val="20"/>
          <w:szCs w:val="20"/>
        </w:rPr>
        <w:t xml:space="preserve">; </w:t>
      </w:r>
      <w:r w:rsidRPr="00B36693">
        <w:rPr>
          <w:rFonts w:eastAsia="Calibri"/>
          <w:bCs/>
          <w:sz w:val="20"/>
          <w:szCs w:val="20"/>
        </w:rPr>
        <w:t xml:space="preserve">and Vulnerable Pig-tailed </w:t>
      </w:r>
      <w:r w:rsidR="004A5DE5" w:rsidRPr="00B36693">
        <w:rPr>
          <w:rFonts w:eastAsia="Calibri"/>
          <w:bCs/>
          <w:sz w:val="20"/>
          <w:szCs w:val="20"/>
        </w:rPr>
        <w:t>m</w:t>
      </w:r>
      <w:r w:rsidRPr="00B36693">
        <w:rPr>
          <w:rFonts w:eastAsia="Calibri"/>
          <w:bCs/>
          <w:sz w:val="20"/>
          <w:szCs w:val="20"/>
        </w:rPr>
        <w:t xml:space="preserve">acacque </w:t>
      </w:r>
      <w:r w:rsidR="003246A7" w:rsidRPr="00B36693">
        <w:rPr>
          <w:rFonts w:eastAsia="Calibri"/>
          <w:bCs/>
          <w:i/>
          <w:sz w:val="20"/>
          <w:szCs w:val="20"/>
        </w:rPr>
        <w:t>(</w:t>
      </w:r>
      <w:r w:rsidRPr="00B36693">
        <w:rPr>
          <w:rFonts w:eastAsia="Calibri"/>
          <w:bCs/>
          <w:i/>
          <w:sz w:val="20"/>
          <w:szCs w:val="20"/>
        </w:rPr>
        <w:t>Macaca nemestrina</w:t>
      </w:r>
      <w:r w:rsidR="003246A7" w:rsidRPr="00B36693">
        <w:rPr>
          <w:rFonts w:eastAsia="Calibri"/>
          <w:bCs/>
          <w:i/>
          <w:sz w:val="20"/>
          <w:szCs w:val="20"/>
        </w:rPr>
        <w:t>)</w:t>
      </w:r>
      <w:r w:rsidRPr="00B36693">
        <w:rPr>
          <w:rFonts w:eastAsia="Calibri"/>
          <w:bCs/>
          <w:i/>
          <w:sz w:val="20"/>
          <w:szCs w:val="20"/>
        </w:rPr>
        <w:t xml:space="preserve">, </w:t>
      </w:r>
      <w:r w:rsidRPr="00B36693">
        <w:rPr>
          <w:rFonts w:eastAsia="Calibri"/>
          <w:sz w:val="20"/>
          <w:szCs w:val="20"/>
        </w:rPr>
        <w:t xml:space="preserve">Malayan </w:t>
      </w:r>
      <w:r w:rsidR="004A5DE5" w:rsidRPr="00B36693">
        <w:rPr>
          <w:rFonts w:eastAsia="Calibri"/>
          <w:sz w:val="20"/>
          <w:szCs w:val="20"/>
        </w:rPr>
        <w:t>s</w:t>
      </w:r>
      <w:r w:rsidRPr="00B36693">
        <w:rPr>
          <w:rFonts w:eastAsia="Calibri"/>
          <w:sz w:val="20"/>
          <w:szCs w:val="20"/>
        </w:rPr>
        <w:t xml:space="preserve">un </w:t>
      </w:r>
      <w:r w:rsidR="004A5DE5" w:rsidRPr="00B36693">
        <w:rPr>
          <w:rFonts w:eastAsia="Calibri"/>
          <w:sz w:val="20"/>
          <w:szCs w:val="20"/>
        </w:rPr>
        <w:t>b</w:t>
      </w:r>
      <w:r w:rsidRPr="00B36693">
        <w:rPr>
          <w:rFonts w:eastAsia="Calibri"/>
          <w:sz w:val="20"/>
          <w:szCs w:val="20"/>
        </w:rPr>
        <w:t>ear</w:t>
      </w:r>
      <w:r w:rsidR="00A64389" w:rsidRPr="00B36693">
        <w:rPr>
          <w:rFonts w:eastAsia="Calibri"/>
          <w:sz w:val="20"/>
          <w:szCs w:val="20"/>
        </w:rPr>
        <w:t xml:space="preserve"> </w:t>
      </w:r>
      <w:r w:rsidR="003246A7" w:rsidRPr="00B36693">
        <w:rPr>
          <w:rFonts w:eastAsia="Calibri"/>
          <w:sz w:val="20"/>
          <w:szCs w:val="20"/>
        </w:rPr>
        <w:t>(</w:t>
      </w:r>
      <w:r w:rsidRPr="00B36693">
        <w:rPr>
          <w:rFonts w:eastAsia="Calibri"/>
          <w:i/>
          <w:iCs/>
          <w:sz w:val="20"/>
          <w:szCs w:val="20"/>
        </w:rPr>
        <w:t>Helarctos malayanus</w:t>
      </w:r>
      <w:r w:rsidR="003246A7" w:rsidRPr="00B36693">
        <w:rPr>
          <w:rFonts w:eastAsia="Calibri"/>
          <w:i/>
          <w:iCs/>
          <w:sz w:val="20"/>
          <w:szCs w:val="20"/>
        </w:rPr>
        <w:t>)</w:t>
      </w:r>
      <w:r w:rsidRPr="00B36693">
        <w:rPr>
          <w:rFonts w:eastAsia="Calibri"/>
          <w:sz w:val="20"/>
          <w:szCs w:val="20"/>
        </w:rPr>
        <w:t>,</w:t>
      </w:r>
      <w:r w:rsidRPr="00B36693">
        <w:rPr>
          <w:rFonts w:eastAsia="Calibri"/>
          <w:bCs/>
          <w:i/>
          <w:sz w:val="20"/>
          <w:szCs w:val="20"/>
        </w:rPr>
        <w:t xml:space="preserve"> </w:t>
      </w:r>
      <w:r w:rsidRPr="00B36693">
        <w:rPr>
          <w:rFonts w:eastAsia="Calibri"/>
          <w:bCs/>
          <w:iCs/>
          <w:sz w:val="20"/>
          <w:szCs w:val="20"/>
        </w:rPr>
        <w:t xml:space="preserve">Asiatic </w:t>
      </w:r>
      <w:r w:rsidR="004A5DE5" w:rsidRPr="00B36693">
        <w:rPr>
          <w:rFonts w:eastAsia="Calibri"/>
          <w:bCs/>
          <w:iCs/>
          <w:sz w:val="20"/>
          <w:szCs w:val="20"/>
        </w:rPr>
        <w:t>s</w:t>
      </w:r>
      <w:r w:rsidRPr="00B36693">
        <w:rPr>
          <w:rFonts w:eastAsia="Calibri"/>
          <w:bCs/>
          <w:iCs/>
          <w:sz w:val="20"/>
          <w:szCs w:val="20"/>
        </w:rPr>
        <w:t xml:space="preserve">oftshell </w:t>
      </w:r>
      <w:r w:rsidR="004A5DE5" w:rsidRPr="00B36693">
        <w:rPr>
          <w:rFonts w:eastAsia="Calibri"/>
          <w:bCs/>
          <w:iCs/>
          <w:sz w:val="20"/>
          <w:szCs w:val="20"/>
        </w:rPr>
        <w:t>t</w:t>
      </w:r>
      <w:r w:rsidRPr="00B36693">
        <w:rPr>
          <w:rFonts w:eastAsia="Calibri"/>
          <w:bCs/>
          <w:iCs/>
          <w:sz w:val="20"/>
          <w:szCs w:val="20"/>
        </w:rPr>
        <w:t>urtle</w:t>
      </w:r>
      <w:r w:rsidR="00A64389" w:rsidRPr="00B36693">
        <w:rPr>
          <w:rFonts w:eastAsia="Calibri"/>
          <w:bCs/>
          <w:iCs/>
          <w:sz w:val="20"/>
          <w:szCs w:val="20"/>
        </w:rPr>
        <w:t xml:space="preserve"> </w:t>
      </w:r>
      <w:r w:rsidR="003246A7" w:rsidRPr="00B36693">
        <w:rPr>
          <w:rFonts w:eastAsia="Calibri"/>
          <w:bCs/>
          <w:i/>
          <w:sz w:val="20"/>
          <w:szCs w:val="20"/>
        </w:rPr>
        <w:t>(</w:t>
      </w:r>
      <w:r w:rsidRPr="00B36693">
        <w:rPr>
          <w:rFonts w:eastAsia="Calibri"/>
          <w:bCs/>
          <w:i/>
          <w:sz w:val="20"/>
          <w:szCs w:val="20"/>
        </w:rPr>
        <w:t>Amyda catilaginea</w:t>
      </w:r>
      <w:r w:rsidR="003246A7" w:rsidRPr="00B36693">
        <w:rPr>
          <w:rFonts w:eastAsia="Calibri"/>
          <w:bCs/>
          <w:i/>
          <w:sz w:val="20"/>
          <w:szCs w:val="20"/>
        </w:rPr>
        <w:t>)</w:t>
      </w:r>
      <w:r w:rsidRPr="00B36693">
        <w:rPr>
          <w:rFonts w:eastAsia="Calibri"/>
          <w:bCs/>
          <w:sz w:val="20"/>
          <w:szCs w:val="20"/>
        </w:rPr>
        <w:t xml:space="preserve"> and Critical trees</w:t>
      </w:r>
      <w:r w:rsidR="00A64389" w:rsidRPr="00B36693">
        <w:rPr>
          <w:rFonts w:eastAsia="Calibri"/>
          <w:bCs/>
          <w:sz w:val="20"/>
          <w:szCs w:val="20"/>
        </w:rPr>
        <w:t xml:space="preserve"> such as </w:t>
      </w:r>
      <w:r w:rsidR="00F03D17" w:rsidRPr="00B36693">
        <w:rPr>
          <w:rFonts w:eastAsia="Calibri"/>
          <w:bCs/>
          <w:sz w:val="20"/>
          <w:szCs w:val="20"/>
        </w:rPr>
        <w:t>Giam (</w:t>
      </w:r>
      <w:r w:rsidRPr="00B36693">
        <w:rPr>
          <w:rFonts w:eastAsia="Calibri"/>
          <w:bCs/>
          <w:i/>
          <w:sz w:val="20"/>
          <w:szCs w:val="20"/>
        </w:rPr>
        <w:t>Hopea pentanervia</w:t>
      </w:r>
      <w:r w:rsidR="00F03D17" w:rsidRPr="00B36693">
        <w:rPr>
          <w:rFonts w:eastAsia="Calibri"/>
          <w:bCs/>
          <w:i/>
          <w:sz w:val="20"/>
          <w:szCs w:val="20"/>
        </w:rPr>
        <w:t>)</w:t>
      </w:r>
      <w:r w:rsidRPr="00B36693">
        <w:rPr>
          <w:rFonts w:eastAsia="Calibri"/>
          <w:bCs/>
          <w:i/>
          <w:sz w:val="20"/>
          <w:szCs w:val="20"/>
        </w:rPr>
        <w:t xml:space="preserve"> </w:t>
      </w:r>
      <w:r w:rsidRPr="00B36693">
        <w:rPr>
          <w:rFonts w:eastAsia="Calibri"/>
          <w:bCs/>
          <w:sz w:val="20"/>
          <w:szCs w:val="20"/>
        </w:rPr>
        <w:t>and</w:t>
      </w:r>
      <w:r w:rsidR="00F03D17" w:rsidRPr="00B36693">
        <w:rPr>
          <w:rFonts w:eastAsia="Calibri"/>
          <w:bCs/>
          <w:sz w:val="20"/>
          <w:szCs w:val="20"/>
        </w:rPr>
        <w:t xml:space="preserve"> Meranti </w:t>
      </w:r>
      <w:r w:rsidR="004A5DE5" w:rsidRPr="00B36693">
        <w:rPr>
          <w:rFonts w:eastAsia="Calibri"/>
          <w:bCs/>
          <w:sz w:val="20"/>
          <w:szCs w:val="20"/>
        </w:rPr>
        <w:t>p</w:t>
      </w:r>
      <w:r w:rsidR="00F03D17" w:rsidRPr="00B36693">
        <w:rPr>
          <w:rFonts w:eastAsia="Calibri"/>
          <w:bCs/>
          <w:sz w:val="20"/>
          <w:szCs w:val="20"/>
        </w:rPr>
        <w:t>aya</w:t>
      </w:r>
      <w:r w:rsidRPr="00B36693">
        <w:rPr>
          <w:rFonts w:eastAsia="Calibri"/>
          <w:bCs/>
          <w:sz w:val="20"/>
          <w:szCs w:val="20"/>
        </w:rPr>
        <w:t xml:space="preserve"> </w:t>
      </w:r>
      <w:r w:rsidR="00F03D17" w:rsidRPr="00B36693">
        <w:rPr>
          <w:rFonts w:eastAsia="Calibri"/>
          <w:bCs/>
          <w:sz w:val="20"/>
          <w:szCs w:val="20"/>
        </w:rPr>
        <w:t>(</w:t>
      </w:r>
      <w:r w:rsidRPr="00B36693">
        <w:rPr>
          <w:rFonts w:eastAsia="Calibri"/>
          <w:bCs/>
          <w:i/>
          <w:sz w:val="20"/>
          <w:szCs w:val="20"/>
        </w:rPr>
        <w:t>Shorea platycarpa</w:t>
      </w:r>
      <w:r w:rsidR="00F03D17" w:rsidRPr="00B36693">
        <w:rPr>
          <w:rFonts w:eastAsia="Calibri"/>
          <w:bCs/>
          <w:i/>
          <w:sz w:val="20"/>
          <w:szCs w:val="20"/>
        </w:rPr>
        <w:t>)</w:t>
      </w:r>
      <w:r w:rsidR="00A64389" w:rsidRPr="00B36693">
        <w:rPr>
          <w:rFonts w:eastAsia="Calibri"/>
          <w:bCs/>
          <w:i/>
          <w:sz w:val="20"/>
          <w:szCs w:val="20"/>
        </w:rPr>
        <w:t>.</w:t>
      </w:r>
    </w:p>
    <w:p w14:paraId="7FCD4A66" w14:textId="77777777" w:rsidR="006B19AB" w:rsidRPr="00B36693" w:rsidRDefault="006B19AB" w:rsidP="006B19AB">
      <w:pPr>
        <w:widowControl w:val="0"/>
        <w:tabs>
          <w:tab w:val="left" w:pos="900"/>
        </w:tabs>
        <w:autoSpaceDE w:val="0"/>
        <w:autoSpaceDN w:val="0"/>
        <w:adjustRightInd w:val="0"/>
        <w:spacing w:after="120" w:line="276" w:lineRule="auto"/>
        <w:ind w:left="900"/>
        <w:jc w:val="both"/>
        <w:rPr>
          <w:rFonts w:eastAsia="Calibri"/>
          <w:sz w:val="20"/>
          <w:szCs w:val="20"/>
        </w:rPr>
      </w:pPr>
      <w:r w:rsidRPr="00B36693">
        <w:rPr>
          <w:iCs/>
          <w:sz w:val="20"/>
          <w:szCs w:val="20"/>
          <w:u w:val="single"/>
          <w:lang w:val="en-GB"/>
        </w:rPr>
        <w:t>Disturbances and Threats</w:t>
      </w:r>
      <w:r w:rsidRPr="00B36693">
        <w:rPr>
          <w:b/>
          <w:iCs/>
          <w:sz w:val="20"/>
          <w:szCs w:val="20"/>
          <w:lang w:val="en-GB"/>
        </w:rPr>
        <w:t xml:space="preserve">: </w:t>
      </w:r>
      <w:r w:rsidRPr="00B36693">
        <w:rPr>
          <w:rFonts w:eastAsia="Calibri"/>
          <w:sz w:val="20"/>
          <w:szCs w:val="20"/>
        </w:rPr>
        <w:t>The main threats to the Klias Peninsula peatlands are the land-use conversion, drainage of adjacent lands for oil palm, flooding during wet season and serious fire risks.</w:t>
      </w:r>
    </w:p>
    <w:p w14:paraId="01AC3A52" w14:textId="77777777" w:rsidR="006B19AB" w:rsidRPr="00B36693" w:rsidRDefault="006B19AB" w:rsidP="006B19AB">
      <w:pPr>
        <w:tabs>
          <w:tab w:val="left" w:pos="900"/>
        </w:tabs>
        <w:spacing w:after="120" w:line="276" w:lineRule="auto"/>
        <w:ind w:left="900"/>
        <w:jc w:val="both"/>
        <w:rPr>
          <w:iCs/>
          <w:sz w:val="20"/>
          <w:szCs w:val="20"/>
          <w:lang w:val="en-GB"/>
        </w:rPr>
      </w:pPr>
      <w:r w:rsidRPr="00B36693">
        <w:rPr>
          <w:iCs/>
          <w:sz w:val="20"/>
          <w:szCs w:val="20"/>
          <w:u w:val="single"/>
          <w:lang w:val="en-GB"/>
        </w:rPr>
        <w:t>Proposed Actions Through SMPEM Project</w:t>
      </w:r>
      <w:r w:rsidRPr="00B36693">
        <w:rPr>
          <w:b/>
          <w:iCs/>
          <w:sz w:val="20"/>
          <w:szCs w:val="20"/>
          <w:lang w:val="en-GB"/>
        </w:rPr>
        <w:t xml:space="preserve">: </w:t>
      </w:r>
      <w:r w:rsidRPr="00B36693">
        <w:rPr>
          <w:rFonts w:eastAsia="Calibri"/>
          <w:sz w:val="20"/>
          <w:szCs w:val="20"/>
        </w:rPr>
        <w:t xml:space="preserve">Landscape management and </w:t>
      </w:r>
      <w:r w:rsidR="003246A7" w:rsidRPr="00B36693">
        <w:rPr>
          <w:rFonts w:eastAsia="Calibri"/>
          <w:sz w:val="20"/>
          <w:szCs w:val="20"/>
        </w:rPr>
        <w:t xml:space="preserve">best </w:t>
      </w:r>
      <w:r w:rsidRPr="00B36693">
        <w:rPr>
          <w:rFonts w:eastAsia="Calibri"/>
          <w:sz w:val="20"/>
          <w:szCs w:val="20"/>
        </w:rPr>
        <w:t>management practices on water as well as control on land clearing, rehabilitation of degraded forests and enhanced community and private sector engagement.</w:t>
      </w:r>
    </w:p>
    <w:p w14:paraId="47461AA7" w14:textId="4C9BFA5A" w:rsidR="00CA0E02" w:rsidRPr="00B36693" w:rsidRDefault="006B19AB" w:rsidP="00550042">
      <w:pPr>
        <w:pStyle w:val="ColorfulList-Accent11"/>
        <w:numPr>
          <w:ilvl w:val="0"/>
          <w:numId w:val="200"/>
        </w:numPr>
        <w:rPr>
          <w:rFonts w:cs="Arial"/>
          <w:sz w:val="20"/>
          <w:szCs w:val="20"/>
        </w:rPr>
      </w:pPr>
      <w:r w:rsidRPr="00B36693">
        <w:rPr>
          <w:rFonts w:cs="Arial"/>
          <w:b/>
          <w:bCs/>
          <w:sz w:val="20"/>
          <w:szCs w:val="20"/>
        </w:rPr>
        <w:t>Project Components:</w:t>
      </w:r>
      <w:r w:rsidRPr="00B36693">
        <w:rPr>
          <w:rFonts w:cs="Arial"/>
          <w:sz w:val="20"/>
          <w:szCs w:val="20"/>
        </w:rPr>
        <w:t xml:space="preserve"> </w:t>
      </w:r>
      <w:r w:rsidR="00CA0E02" w:rsidRPr="00B36693">
        <w:rPr>
          <w:rFonts w:cs="Arial"/>
          <w:sz w:val="20"/>
          <w:szCs w:val="20"/>
        </w:rPr>
        <w:t xml:space="preserve">The following </w:t>
      </w:r>
      <w:r w:rsidR="00585C8F" w:rsidRPr="00B36693">
        <w:rPr>
          <w:rFonts w:cs="Arial"/>
          <w:sz w:val="20"/>
          <w:szCs w:val="20"/>
        </w:rPr>
        <w:t>summarizes</w:t>
      </w:r>
      <w:r w:rsidR="00CA0E02" w:rsidRPr="00B36693">
        <w:rPr>
          <w:rFonts w:cs="Arial"/>
          <w:sz w:val="20"/>
          <w:szCs w:val="20"/>
        </w:rPr>
        <w:t xml:space="preserve"> the </w:t>
      </w:r>
      <w:r w:rsidR="008E1879" w:rsidRPr="00B36693">
        <w:rPr>
          <w:rFonts w:cs="Arial"/>
          <w:sz w:val="20"/>
          <w:szCs w:val="20"/>
        </w:rPr>
        <w:t>project</w:t>
      </w:r>
      <w:r w:rsidR="00CA0E02" w:rsidRPr="00B36693">
        <w:rPr>
          <w:rFonts w:cs="Arial"/>
          <w:sz w:val="20"/>
          <w:szCs w:val="20"/>
        </w:rPr>
        <w:t xml:space="preserve"> components, outcomes and outputs.</w:t>
      </w:r>
      <w:r w:rsidR="00585C8F" w:rsidRPr="00B36693">
        <w:rPr>
          <w:rFonts w:cs="Arial"/>
          <w:sz w:val="20"/>
          <w:szCs w:val="20"/>
        </w:rPr>
        <w:t xml:space="preserve"> A more complete description is provided in </w:t>
      </w:r>
      <w:r w:rsidR="002D57AA" w:rsidRPr="00B36693">
        <w:rPr>
          <w:rFonts w:cs="Arial"/>
          <w:b/>
          <w:sz w:val="20"/>
          <w:szCs w:val="20"/>
        </w:rPr>
        <w:t>S</w:t>
      </w:r>
      <w:r w:rsidR="00585C8F" w:rsidRPr="00B36693">
        <w:rPr>
          <w:rFonts w:cs="Arial"/>
          <w:b/>
          <w:sz w:val="20"/>
          <w:szCs w:val="20"/>
        </w:rPr>
        <w:t xml:space="preserve">ection </w:t>
      </w:r>
      <w:r w:rsidR="00FF5A22" w:rsidRPr="00B36693">
        <w:rPr>
          <w:rFonts w:cs="Arial"/>
          <w:b/>
          <w:sz w:val="20"/>
          <w:szCs w:val="20"/>
        </w:rPr>
        <w:t>I.</w:t>
      </w:r>
      <w:r w:rsidR="00585C8F" w:rsidRPr="00B36693">
        <w:rPr>
          <w:rFonts w:cs="Arial"/>
          <w:b/>
          <w:sz w:val="20"/>
          <w:szCs w:val="20"/>
        </w:rPr>
        <w:t>C</w:t>
      </w:r>
      <w:r w:rsidR="00585C8F" w:rsidRPr="00B36693">
        <w:rPr>
          <w:rFonts w:cs="Arial"/>
          <w:sz w:val="20"/>
          <w:szCs w:val="20"/>
        </w:rPr>
        <w:t>. of the main text</w:t>
      </w:r>
      <w:r w:rsidR="008E1879" w:rsidRPr="00B36693">
        <w:rPr>
          <w:rFonts w:cs="Arial"/>
          <w:sz w:val="20"/>
          <w:szCs w:val="20"/>
        </w:rPr>
        <w:t>. F</w:t>
      </w:r>
      <w:r w:rsidR="00585C8F" w:rsidRPr="00B36693">
        <w:rPr>
          <w:rFonts w:cs="Arial"/>
          <w:sz w:val="20"/>
          <w:szCs w:val="20"/>
        </w:rPr>
        <w:t>ull details, including implementation responsibilities, are provided in</w:t>
      </w:r>
      <w:r w:rsidR="00CA0E02" w:rsidRPr="00B36693">
        <w:rPr>
          <w:rFonts w:cs="Arial"/>
          <w:sz w:val="20"/>
          <w:szCs w:val="20"/>
        </w:rPr>
        <w:t xml:space="preserve"> </w:t>
      </w:r>
      <w:r w:rsidR="00CA0E02" w:rsidRPr="00B36693">
        <w:rPr>
          <w:rFonts w:cs="Arial"/>
          <w:b/>
          <w:sz w:val="20"/>
          <w:szCs w:val="20"/>
        </w:rPr>
        <w:t xml:space="preserve">Appendix </w:t>
      </w:r>
      <w:r w:rsidR="00BD0C87" w:rsidRPr="00B36693">
        <w:rPr>
          <w:rFonts w:cs="Arial"/>
          <w:b/>
          <w:sz w:val="20"/>
          <w:szCs w:val="20"/>
        </w:rPr>
        <w:t>2</w:t>
      </w:r>
      <w:r w:rsidR="00CA0E02" w:rsidRPr="00B36693">
        <w:rPr>
          <w:rFonts w:cs="Arial"/>
          <w:sz w:val="20"/>
          <w:szCs w:val="20"/>
        </w:rPr>
        <w:t xml:space="preserve">. </w:t>
      </w:r>
    </w:p>
    <w:p w14:paraId="677961B8" w14:textId="77777777" w:rsidR="00105736" w:rsidRPr="00B36693" w:rsidRDefault="00105736" w:rsidP="00FE01EC">
      <w:pPr>
        <w:pStyle w:val="GEFFieldtoFillout"/>
        <w:spacing w:line="276" w:lineRule="auto"/>
        <w:ind w:left="0"/>
        <w:jc w:val="both"/>
        <w:rPr>
          <w:rFonts w:ascii="Arial" w:hAnsi="Arial" w:cs="Arial"/>
          <w:b/>
          <w:sz w:val="20"/>
          <w:szCs w:val="20"/>
          <w:u w:val="single"/>
        </w:rPr>
      </w:pPr>
    </w:p>
    <w:p w14:paraId="36A6B3A6" w14:textId="77777777" w:rsidR="003E1F83" w:rsidRPr="00B36693" w:rsidRDefault="003E1F83" w:rsidP="006B19AB">
      <w:pPr>
        <w:pStyle w:val="GEFFieldtoFillout"/>
        <w:spacing w:after="120" w:line="276" w:lineRule="auto"/>
        <w:ind w:left="0"/>
        <w:jc w:val="both"/>
        <w:rPr>
          <w:rFonts w:ascii="Arial" w:hAnsi="Arial" w:cs="Arial"/>
          <w:b/>
          <w:sz w:val="20"/>
          <w:szCs w:val="20"/>
          <w:u w:val="single"/>
        </w:rPr>
      </w:pPr>
      <w:r w:rsidRPr="00B36693">
        <w:rPr>
          <w:rFonts w:ascii="Arial" w:hAnsi="Arial" w:cs="Arial"/>
          <w:b/>
          <w:sz w:val="20"/>
          <w:szCs w:val="20"/>
          <w:u w:val="single"/>
        </w:rPr>
        <w:t xml:space="preserve">Component 1: Enhanced policy dialogue and improved institutional capacity for </w:t>
      </w:r>
      <w:r w:rsidR="006B19AB" w:rsidRPr="00B36693">
        <w:rPr>
          <w:rFonts w:ascii="Arial" w:hAnsi="Arial" w:cs="Arial"/>
          <w:b/>
          <w:sz w:val="20"/>
          <w:szCs w:val="20"/>
          <w:u w:val="single"/>
        </w:rPr>
        <w:t>development and</w:t>
      </w:r>
      <w:r w:rsidRPr="00B36693">
        <w:rPr>
          <w:rFonts w:ascii="Arial" w:hAnsi="Arial" w:cs="Arial"/>
          <w:b/>
          <w:sz w:val="20"/>
          <w:szCs w:val="20"/>
          <w:u w:val="single"/>
        </w:rPr>
        <w:t xml:space="preserve"> implementation of peatland related strategies and plans </w:t>
      </w:r>
    </w:p>
    <w:p w14:paraId="3446BF0C" w14:textId="77777777" w:rsidR="003E1F83" w:rsidRPr="00B36693" w:rsidRDefault="003E1F83" w:rsidP="006B19AB">
      <w:pPr>
        <w:rPr>
          <w:rFonts w:eastAsia="SimSun"/>
          <w:b/>
          <w:color w:val="000000"/>
          <w:sz w:val="20"/>
          <w:szCs w:val="20"/>
          <w:u w:val="single"/>
        </w:rPr>
      </w:pPr>
    </w:p>
    <w:p w14:paraId="191BFDBD" w14:textId="77777777" w:rsidR="003E1F83" w:rsidRPr="00B36693" w:rsidRDefault="003E1F83" w:rsidP="006B19AB">
      <w:pPr>
        <w:rPr>
          <w:rFonts w:eastAsia="SimSun"/>
          <w:i/>
          <w:iCs/>
          <w:color w:val="000000"/>
          <w:sz w:val="20"/>
          <w:szCs w:val="20"/>
        </w:rPr>
      </w:pPr>
      <w:r w:rsidRPr="00B36693">
        <w:rPr>
          <w:rFonts w:eastAsia="SimSun"/>
          <w:i/>
          <w:iCs/>
          <w:color w:val="000000"/>
          <w:sz w:val="20"/>
          <w:szCs w:val="20"/>
        </w:rPr>
        <w:t>Outcome 1.</w:t>
      </w:r>
      <w:r w:rsidRPr="00B36693">
        <w:rPr>
          <w:rFonts w:eastAsia="SimSun"/>
          <w:color w:val="000000"/>
          <w:sz w:val="20"/>
          <w:szCs w:val="20"/>
        </w:rPr>
        <w:t xml:space="preserve"> </w:t>
      </w:r>
      <w:r w:rsidRPr="00B36693">
        <w:rPr>
          <w:rFonts w:eastAsia="SimSun"/>
          <w:i/>
          <w:iCs/>
          <w:color w:val="000000"/>
          <w:sz w:val="20"/>
          <w:szCs w:val="20"/>
        </w:rPr>
        <w:t>Enhanced resources, multi-stakeholder involvement and capacity for implementing the National Action Plan on Peatlands and other polic</w:t>
      </w:r>
      <w:r w:rsidR="002C3962" w:rsidRPr="00B36693">
        <w:rPr>
          <w:rFonts w:eastAsia="SimSun"/>
          <w:i/>
          <w:iCs/>
          <w:color w:val="000000"/>
          <w:sz w:val="20"/>
          <w:szCs w:val="20"/>
        </w:rPr>
        <w:t>ies</w:t>
      </w:r>
      <w:r w:rsidRPr="00B36693">
        <w:rPr>
          <w:rFonts w:eastAsia="SimSun"/>
          <w:i/>
          <w:iCs/>
          <w:color w:val="000000"/>
          <w:sz w:val="20"/>
          <w:szCs w:val="20"/>
        </w:rPr>
        <w:t xml:space="preserve"> and plans up to 2030 </w:t>
      </w:r>
    </w:p>
    <w:p w14:paraId="61E1EEFC" w14:textId="77777777" w:rsidR="003E1F83" w:rsidRPr="00B36693" w:rsidRDefault="003E1F83" w:rsidP="006B19AB">
      <w:pPr>
        <w:rPr>
          <w:rFonts w:eastAsia="SimSun"/>
          <w:i/>
          <w:iCs/>
          <w:color w:val="000000"/>
          <w:sz w:val="20"/>
          <w:szCs w:val="20"/>
        </w:rPr>
      </w:pPr>
    </w:p>
    <w:p w14:paraId="339A23A5" w14:textId="77777777" w:rsidR="00ED2B6E" w:rsidRPr="00B36693" w:rsidRDefault="003E1F83" w:rsidP="00550042">
      <w:pPr>
        <w:pStyle w:val="ColorfulList-Accent11"/>
        <w:numPr>
          <w:ilvl w:val="0"/>
          <w:numId w:val="200"/>
        </w:numPr>
        <w:rPr>
          <w:rFonts w:eastAsia="SimSun" w:cs="Arial"/>
          <w:iCs/>
          <w:color w:val="000000"/>
          <w:sz w:val="20"/>
          <w:szCs w:val="20"/>
        </w:rPr>
      </w:pPr>
      <w:r w:rsidRPr="00B36693">
        <w:rPr>
          <w:rFonts w:eastAsia="SimSun" w:cs="Arial"/>
          <w:iCs/>
          <w:color w:val="000000"/>
          <w:sz w:val="20"/>
          <w:szCs w:val="20"/>
        </w:rPr>
        <w:t>Component 1 will focus</w:t>
      </w:r>
      <w:r w:rsidRPr="00B36693">
        <w:rPr>
          <w:rFonts w:eastAsia="SimSun" w:cs="Arial"/>
          <w:i/>
          <w:iCs/>
          <w:color w:val="000000"/>
          <w:sz w:val="20"/>
          <w:szCs w:val="20"/>
        </w:rPr>
        <w:t xml:space="preserve"> </w:t>
      </w:r>
      <w:r w:rsidRPr="00B36693">
        <w:rPr>
          <w:rFonts w:eastAsia="SimSun" w:cs="Arial"/>
          <w:iCs/>
          <w:color w:val="000000"/>
          <w:sz w:val="20"/>
          <w:szCs w:val="20"/>
        </w:rPr>
        <w:t>on strengthening national frameworks and capacities for the sustainable management of peatlands and peatland ecosystems in Malaysia, with an emphasis on multi-sectoral aspects of peatland management</w:t>
      </w:r>
      <w:r w:rsidR="002C3962" w:rsidRPr="00B36693">
        <w:rPr>
          <w:rFonts w:eastAsia="SimSun" w:cs="Arial"/>
          <w:iCs/>
          <w:color w:val="000000"/>
          <w:sz w:val="20"/>
          <w:szCs w:val="20"/>
        </w:rPr>
        <w:t xml:space="preserve"> and rationalization of resource use</w:t>
      </w:r>
      <w:r w:rsidRPr="00B36693">
        <w:rPr>
          <w:rFonts w:eastAsia="SimSun" w:cs="Arial"/>
          <w:iCs/>
          <w:color w:val="000000"/>
          <w:sz w:val="20"/>
          <w:szCs w:val="20"/>
        </w:rPr>
        <w:t xml:space="preserve">. Institutional capacity </w:t>
      </w:r>
      <w:r w:rsidR="00F6461C" w:rsidRPr="00B36693">
        <w:rPr>
          <w:rFonts w:eastAsia="SimSun" w:cs="Arial"/>
          <w:iCs/>
          <w:color w:val="000000"/>
          <w:sz w:val="20"/>
          <w:szCs w:val="20"/>
        </w:rPr>
        <w:t xml:space="preserve">will </w:t>
      </w:r>
      <w:r w:rsidRPr="00B36693">
        <w:rPr>
          <w:rFonts w:eastAsia="SimSun" w:cs="Arial"/>
          <w:iCs/>
          <w:color w:val="000000"/>
          <w:sz w:val="20"/>
          <w:szCs w:val="20"/>
        </w:rPr>
        <w:t>be strengthened to effectively implement the relevant national policies and actions particularly those identified in the National Action Plan on Peatlands (NAPP)</w:t>
      </w:r>
      <w:r w:rsidR="005D480B" w:rsidRPr="00B36693">
        <w:rPr>
          <w:rFonts w:eastAsia="SimSun" w:cs="Arial"/>
          <w:iCs/>
          <w:color w:val="000000"/>
          <w:sz w:val="20"/>
          <w:szCs w:val="20"/>
        </w:rPr>
        <w:t xml:space="preserve">. </w:t>
      </w:r>
      <w:r w:rsidRPr="00B36693">
        <w:rPr>
          <w:rFonts w:eastAsia="SimSun" w:cs="Arial"/>
          <w:iCs/>
          <w:color w:val="000000"/>
          <w:sz w:val="20"/>
          <w:szCs w:val="20"/>
        </w:rPr>
        <w:t xml:space="preserve">Work under this component will enable key agencies to review and mainstream peatland issues into national </w:t>
      </w:r>
      <w:r w:rsidR="006B19AB" w:rsidRPr="00B36693">
        <w:rPr>
          <w:rFonts w:eastAsia="SimSun" w:cs="Arial"/>
          <w:iCs/>
          <w:color w:val="000000"/>
          <w:sz w:val="20"/>
          <w:szCs w:val="20"/>
        </w:rPr>
        <w:t>policies that</w:t>
      </w:r>
      <w:r w:rsidRPr="00B36693">
        <w:rPr>
          <w:rFonts w:eastAsia="SimSun" w:cs="Arial"/>
          <w:iCs/>
          <w:color w:val="000000"/>
          <w:sz w:val="20"/>
          <w:szCs w:val="20"/>
        </w:rPr>
        <w:t xml:space="preserve"> are peat-relevant. The component will support establishment </w:t>
      </w:r>
      <w:r w:rsidR="006B19AB" w:rsidRPr="00B36693">
        <w:rPr>
          <w:rFonts w:eastAsia="SimSun" w:cs="Arial"/>
          <w:iCs/>
          <w:color w:val="000000"/>
          <w:sz w:val="20"/>
          <w:szCs w:val="20"/>
        </w:rPr>
        <w:t>of a</w:t>
      </w:r>
      <w:r w:rsidRPr="00B36693">
        <w:rPr>
          <w:rFonts w:eastAsia="SimSun" w:cs="Arial"/>
          <w:iCs/>
          <w:color w:val="000000"/>
          <w:sz w:val="20"/>
          <w:szCs w:val="20"/>
        </w:rPr>
        <w:t xml:space="preserve"> multi-stakeholder network of government agencies, as well as the private sector, civil society and local communities to enhance collaboration and joint action to sustainably manage Malaysia’s peatlands. Finally, it will develop a longer-term investment and financing framework to support sustainable peatland management in the country.</w:t>
      </w:r>
      <w:r w:rsidR="00ED2B6E" w:rsidRPr="00B36693">
        <w:rPr>
          <w:rFonts w:eastAsia="SimSun" w:cs="Arial"/>
          <w:iCs/>
          <w:color w:val="000000"/>
          <w:sz w:val="20"/>
          <w:szCs w:val="20"/>
        </w:rPr>
        <w:t xml:space="preserve"> </w:t>
      </w:r>
    </w:p>
    <w:p w14:paraId="3B565293" w14:textId="77777777" w:rsidR="003E1F83" w:rsidRPr="00B36693" w:rsidRDefault="00ED2B6E" w:rsidP="00550042">
      <w:pPr>
        <w:pStyle w:val="ColorfulList-Accent11"/>
        <w:numPr>
          <w:ilvl w:val="0"/>
          <w:numId w:val="200"/>
        </w:numPr>
        <w:rPr>
          <w:rFonts w:eastAsia="SimSun" w:cs="Arial"/>
          <w:iCs/>
          <w:color w:val="000000"/>
          <w:sz w:val="20"/>
          <w:szCs w:val="20"/>
        </w:rPr>
      </w:pPr>
      <w:r w:rsidRPr="00B36693">
        <w:rPr>
          <w:rFonts w:eastAsia="SimSun" w:cs="Arial"/>
          <w:iCs/>
          <w:color w:val="000000"/>
          <w:sz w:val="20"/>
          <w:szCs w:val="20"/>
        </w:rPr>
        <w:t xml:space="preserve">A key targeted outcome of this component is a 30% increase in total funding for sustainable peatland management. </w:t>
      </w:r>
      <w:r w:rsidR="008C012D" w:rsidRPr="00B36693">
        <w:rPr>
          <w:rFonts w:eastAsia="SimSun" w:cs="Arial"/>
          <w:iCs/>
          <w:color w:val="000000"/>
          <w:sz w:val="20"/>
          <w:szCs w:val="20"/>
        </w:rPr>
        <w:t xml:space="preserve">Increased funding allocations will also be better coordinated—particularly between public and private sectors—and focused on priority issues as identified by the NAPP and associated policy frameworks. Finally, enhanced capacities will help to ensure that financial resources, once mobilized, are effectively disbursed and monitored.   </w:t>
      </w:r>
      <w:r w:rsidRPr="00B36693">
        <w:rPr>
          <w:rFonts w:eastAsia="SimSun" w:cs="Arial"/>
          <w:iCs/>
          <w:color w:val="000000"/>
          <w:sz w:val="20"/>
          <w:szCs w:val="20"/>
        </w:rPr>
        <w:t xml:space="preserve"> </w:t>
      </w:r>
    </w:p>
    <w:p w14:paraId="79AA9EE0" w14:textId="77777777" w:rsidR="008C012D" w:rsidRPr="00B36693" w:rsidRDefault="008C012D" w:rsidP="006B19AB">
      <w:pPr>
        <w:rPr>
          <w:rFonts w:eastAsia="SimSun"/>
          <w:i/>
          <w:color w:val="000000"/>
          <w:sz w:val="20"/>
          <w:szCs w:val="20"/>
        </w:rPr>
      </w:pPr>
    </w:p>
    <w:p w14:paraId="219DF089" w14:textId="77777777" w:rsidR="003E1F83" w:rsidRPr="00B36693" w:rsidRDefault="003E1F83" w:rsidP="006B19AB">
      <w:pPr>
        <w:rPr>
          <w:rFonts w:eastAsia="SimSun"/>
          <w:color w:val="000000"/>
          <w:sz w:val="20"/>
          <w:szCs w:val="20"/>
        </w:rPr>
      </w:pPr>
      <w:r w:rsidRPr="00B36693">
        <w:rPr>
          <w:rFonts w:eastAsia="SimSun"/>
          <w:i/>
          <w:color w:val="000000"/>
          <w:sz w:val="20"/>
          <w:szCs w:val="20"/>
        </w:rPr>
        <w:t xml:space="preserve">Output 1.1 Policies, guidelines, institutional arrangements, and capacity for sustainable peatland management enhanced </w:t>
      </w:r>
      <w:r w:rsidRPr="00B36693">
        <w:rPr>
          <w:rFonts w:eastAsia="SimSun"/>
          <w:color w:val="000000"/>
          <w:sz w:val="20"/>
          <w:szCs w:val="20"/>
        </w:rPr>
        <w:t xml:space="preserve"> </w:t>
      </w:r>
    </w:p>
    <w:p w14:paraId="432186AB" w14:textId="77777777" w:rsidR="005D480B" w:rsidRPr="00B36693" w:rsidRDefault="005D480B" w:rsidP="006B19AB">
      <w:pPr>
        <w:rPr>
          <w:rFonts w:eastAsia="SimSun"/>
          <w:i/>
          <w:color w:val="000000"/>
          <w:sz w:val="20"/>
          <w:szCs w:val="20"/>
        </w:rPr>
      </w:pPr>
    </w:p>
    <w:p w14:paraId="78383239" w14:textId="0D018AEF" w:rsidR="003E1F83" w:rsidRPr="00B36693" w:rsidRDefault="003E1F83" w:rsidP="00550042">
      <w:pPr>
        <w:pStyle w:val="ColorfulList-Accent11"/>
        <w:numPr>
          <w:ilvl w:val="0"/>
          <w:numId w:val="200"/>
        </w:numPr>
        <w:rPr>
          <w:rFonts w:cs="Arial"/>
          <w:sz w:val="20"/>
          <w:szCs w:val="20"/>
        </w:rPr>
      </w:pPr>
      <w:r w:rsidRPr="00B36693">
        <w:rPr>
          <w:rFonts w:eastAsia="SimSun" w:cs="Arial"/>
          <w:color w:val="000000"/>
          <w:sz w:val="20"/>
          <w:szCs w:val="20"/>
        </w:rPr>
        <w:t xml:space="preserve">The </w:t>
      </w:r>
      <w:r w:rsidRPr="00B36693">
        <w:rPr>
          <w:rFonts w:eastAsia="SimSun" w:cs="Arial"/>
          <w:b/>
          <w:color w:val="000000"/>
          <w:sz w:val="20"/>
          <w:szCs w:val="20"/>
        </w:rPr>
        <w:t xml:space="preserve">main activities </w:t>
      </w:r>
      <w:r w:rsidRPr="00B36693">
        <w:rPr>
          <w:rFonts w:eastAsia="SimSun" w:cs="Arial"/>
          <w:color w:val="000000"/>
          <w:sz w:val="20"/>
          <w:szCs w:val="20"/>
        </w:rPr>
        <w:t xml:space="preserve">will include: </w:t>
      </w:r>
      <w:r w:rsidRPr="00B36693">
        <w:rPr>
          <w:rFonts w:cs="Arial"/>
          <w:sz w:val="20"/>
          <w:szCs w:val="20"/>
        </w:rPr>
        <w:t xml:space="preserve">i) Strengthen and support operations of the National </w:t>
      </w:r>
      <w:r w:rsidR="00464765" w:rsidRPr="00B36693">
        <w:rPr>
          <w:rFonts w:cs="Arial"/>
          <w:sz w:val="20"/>
          <w:szCs w:val="20"/>
        </w:rPr>
        <w:t xml:space="preserve">Peatland </w:t>
      </w:r>
      <w:r w:rsidRPr="00B36693">
        <w:rPr>
          <w:rFonts w:cs="Arial"/>
          <w:sz w:val="20"/>
          <w:szCs w:val="20"/>
        </w:rPr>
        <w:t>Steering Committee (N</w:t>
      </w:r>
      <w:r w:rsidR="00464765" w:rsidRPr="00B36693">
        <w:rPr>
          <w:rFonts w:cs="Arial"/>
          <w:sz w:val="20"/>
          <w:szCs w:val="20"/>
        </w:rPr>
        <w:t>P</w:t>
      </w:r>
      <w:r w:rsidRPr="00B36693">
        <w:rPr>
          <w:rFonts w:cs="Arial"/>
          <w:sz w:val="20"/>
          <w:szCs w:val="20"/>
        </w:rPr>
        <w:t xml:space="preserve">SC) and </w:t>
      </w:r>
      <w:r w:rsidR="00F241AF" w:rsidRPr="00B36693">
        <w:rPr>
          <w:rFonts w:cs="Arial"/>
          <w:sz w:val="20"/>
          <w:szCs w:val="20"/>
        </w:rPr>
        <w:t xml:space="preserve">the associated National Peatland </w:t>
      </w:r>
      <w:r w:rsidRPr="00B36693">
        <w:rPr>
          <w:rFonts w:cs="Arial"/>
          <w:sz w:val="20"/>
          <w:szCs w:val="20"/>
        </w:rPr>
        <w:t xml:space="preserve">Working </w:t>
      </w:r>
      <w:r w:rsidR="00464765" w:rsidRPr="00B36693">
        <w:rPr>
          <w:rFonts w:cs="Arial"/>
          <w:sz w:val="20"/>
          <w:szCs w:val="20"/>
        </w:rPr>
        <w:t>Committee</w:t>
      </w:r>
      <w:r w:rsidRPr="00B36693">
        <w:rPr>
          <w:rFonts w:cs="Arial"/>
          <w:sz w:val="20"/>
          <w:szCs w:val="20"/>
        </w:rPr>
        <w:t xml:space="preserve"> (</w:t>
      </w:r>
      <w:r w:rsidR="00F241AF" w:rsidRPr="00B36693">
        <w:rPr>
          <w:rFonts w:cs="Arial"/>
          <w:sz w:val="20"/>
          <w:szCs w:val="20"/>
        </w:rPr>
        <w:t>NP</w:t>
      </w:r>
      <w:r w:rsidRPr="00B36693">
        <w:rPr>
          <w:rFonts w:cs="Arial"/>
          <w:sz w:val="20"/>
          <w:szCs w:val="20"/>
        </w:rPr>
        <w:t>W</w:t>
      </w:r>
      <w:r w:rsidR="00464765" w:rsidRPr="00B36693">
        <w:rPr>
          <w:rFonts w:cs="Arial"/>
          <w:sz w:val="20"/>
          <w:szCs w:val="20"/>
        </w:rPr>
        <w:t>C</w:t>
      </w:r>
      <w:r w:rsidRPr="00B36693">
        <w:rPr>
          <w:rFonts w:cs="Arial"/>
          <w:sz w:val="20"/>
          <w:szCs w:val="20"/>
        </w:rPr>
        <w:t xml:space="preserve">); ii) </w:t>
      </w:r>
      <w:r w:rsidR="00F241AF" w:rsidRPr="00B36693">
        <w:rPr>
          <w:rFonts w:cs="Arial"/>
          <w:sz w:val="20"/>
          <w:szCs w:val="20"/>
        </w:rPr>
        <w:t xml:space="preserve">Provide a package of strategic technical support for the SPMEM Project implementation; iii) </w:t>
      </w:r>
      <w:r w:rsidRPr="00B36693">
        <w:rPr>
          <w:rFonts w:cs="Arial"/>
          <w:sz w:val="20"/>
          <w:szCs w:val="20"/>
        </w:rPr>
        <w:t xml:space="preserve">Review implementation of existing National Action Plan on Peatlands (NAPP) and develop </w:t>
      </w:r>
      <w:r w:rsidR="00F241AF" w:rsidRPr="00B36693">
        <w:rPr>
          <w:rFonts w:cs="Arial"/>
          <w:sz w:val="20"/>
          <w:szCs w:val="20"/>
        </w:rPr>
        <w:t xml:space="preserve">the </w:t>
      </w:r>
      <w:r w:rsidRPr="00B36693">
        <w:rPr>
          <w:rFonts w:cs="Arial"/>
          <w:sz w:val="20"/>
          <w:szCs w:val="20"/>
        </w:rPr>
        <w:t xml:space="preserve">NAPP 2021 – 2030; </w:t>
      </w:r>
      <w:r w:rsidR="00F241AF" w:rsidRPr="00B36693">
        <w:rPr>
          <w:rFonts w:cs="Arial"/>
          <w:sz w:val="20"/>
          <w:szCs w:val="20"/>
        </w:rPr>
        <w:t>iv</w:t>
      </w:r>
      <w:r w:rsidRPr="00B36693">
        <w:rPr>
          <w:rFonts w:cs="Arial"/>
          <w:sz w:val="20"/>
          <w:szCs w:val="20"/>
        </w:rPr>
        <w:t>) Support capacity building and implementation of</w:t>
      </w:r>
      <w:r w:rsidR="00F241AF" w:rsidRPr="00B36693">
        <w:rPr>
          <w:rFonts w:cs="Arial"/>
          <w:sz w:val="20"/>
          <w:szCs w:val="20"/>
        </w:rPr>
        <w:t xml:space="preserve"> the NAPP and </w:t>
      </w:r>
      <w:r w:rsidRPr="00B36693">
        <w:rPr>
          <w:rFonts w:cs="Arial"/>
          <w:sz w:val="20"/>
          <w:szCs w:val="20"/>
        </w:rPr>
        <w:t xml:space="preserve"> peatland-related aspects of the National Policy on Biological Diversity (2016-2025); v) Mainstream peatland issues into relevant national policies and plans; v</w:t>
      </w:r>
      <w:r w:rsidR="00F241AF" w:rsidRPr="00B36693">
        <w:rPr>
          <w:rFonts w:cs="Arial"/>
          <w:sz w:val="20"/>
          <w:szCs w:val="20"/>
        </w:rPr>
        <w:t>i</w:t>
      </w:r>
      <w:r w:rsidRPr="00B36693">
        <w:rPr>
          <w:rFonts w:cs="Arial"/>
          <w:sz w:val="20"/>
          <w:szCs w:val="20"/>
        </w:rPr>
        <w:t>)</w:t>
      </w:r>
      <w:r w:rsidR="002C3962" w:rsidRPr="00B36693">
        <w:rPr>
          <w:rFonts w:cs="Arial"/>
          <w:sz w:val="20"/>
          <w:szCs w:val="20"/>
        </w:rPr>
        <w:t xml:space="preserve"> </w:t>
      </w:r>
      <w:r w:rsidRPr="00B36693">
        <w:rPr>
          <w:rFonts w:cs="Arial"/>
          <w:sz w:val="20"/>
          <w:szCs w:val="20"/>
        </w:rPr>
        <w:t>Develop and promote use of guidelines for sustainable management of peatland landscapes; and  v</w:t>
      </w:r>
      <w:r w:rsidR="00F241AF" w:rsidRPr="00B36693">
        <w:rPr>
          <w:rFonts w:cs="Arial"/>
          <w:sz w:val="20"/>
          <w:szCs w:val="20"/>
        </w:rPr>
        <w:t>i</w:t>
      </w:r>
      <w:r w:rsidRPr="00B36693">
        <w:rPr>
          <w:rFonts w:cs="Arial"/>
          <w:sz w:val="20"/>
          <w:szCs w:val="20"/>
        </w:rPr>
        <w:t>i)</w:t>
      </w:r>
      <w:r w:rsidR="002C3962" w:rsidRPr="00B36693">
        <w:rPr>
          <w:rFonts w:cs="Arial"/>
          <w:sz w:val="20"/>
          <w:szCs w:val="20"/>
        </w:rPr>
        <w:t xml:space="preserve"> </w:t>
      </w:r>
      <w:r w:rsidRPr="00B36693">
        <w:rPr>
          <w:rFonts w:cs="Arial"/>
          <w:sz w:val="20"/>
          <w:szCs w:val="20"/>
        </w:rPr>
        <w:t>prepare a National Peatland Directory</w:t>
      </w:r>
      <w:r w:rsidR="002C3962" w:rsidRPr="00B36693">
        <w:rPr>
          <w:rFonts w:cs="Arial"/>
          <w:sz w:val="20"/>
          <w:szCs w:val="20"/>
        </w:rPr>
        <w:t>.</w:t>
      </w:r>
    </w:p>
    <w:p w14:paraId="1EEBA853" w14:textId="77777777" w:rsidR="00585D9B" w:rsidRPr="00B36693" w:rsidRDefault="00585D9B" w:rsidP="006B19AB">
      <w:pPr>
        <w:rPr>
          <w:i/>
          <w:sz w:val="20"/>
          <w:szCs w:val="20"/>
        </w:rPr>
      </w:pPr>
    </w:p>
    <w:p w14:paraId="51A5361E" w14:textId="77777777" w:rsidR="003E1F83" w:rsidRPr="00B36693" w:rsidRDefault="003E1F83" w:rsidP="006B19AB">
      <w:pPr>
        <w:rPr>
          <w:i/>
          <w:sz w:val="20"/>
          <w:szCs w:val="20"/>
        </w:rPr>
      </w:pPr>
      <w:r w:rsidRPr="00B36693">
        <w:rPr>
          <w:i/>
          <w:sz w:val="20"/>
          <w:szCs w:val="20"/>
        </w:rPr>
        <w:t>Output 1.2 Investment framework for NAPP 2021 – 2030 developed and adopted</w:t>
      </w:r>
    </w:p>
    <w:p w14:paraId="4A19FF0E" w14:textId="77777777" w:rsidR="005D480B" w:rsidRPr="00B36693" w:rsidRDefault="005D480B" w:rsidP="006B19AB">
      <w:pPr>
        <w:rPr>
          <w:i/>
          <w:sz w:val="20"/>
          <w:szCs w:val="20"/>
        </w:rPr>
      </w:pPr>
    </w:p>
    <w:p w14:paraId="625A93FA" w14:textId="77777777" w:rsidR="003E1F83" w:rsidRPr="00B36693" w:rsidRDefault="002C3962" w:rsidP="00550042">
      <w:pPr>
        <w:pStyle w:val="ColorfulList-Accent11"/>
        <w:numPr>
          <w:ilvl w:val="0"/>
          <w:numId w:val="200"/>
        </w:numPr>
        <w:rPr>
          <w:rFonts w:cs="Arial"/>
          <w:sz w:val="20"/>
          <w:szCs w:val="20"/>
        </w:rPr>
      </w:pPr>
      <w:r w:rsidRPr="00B36693">
        <w:rPr>
          <w:rFonts w:cs="Arial"/>
          <w:sz w:val="20"/>
          <w:szCs w:val="20"/>
        </w:rPr>
        <w:t>T</w:t>
      </w:r>
      <w:r w:rsidR="003E1F83" w:rsidRPr="00B36693">
        <w:rPr>
          <w:rFonts w:cs="Arial"/>
          <w:sz w:val="20"/>
          <w:szCs w:val="20"/>
        </w:rPr>
        <w:t xml:space="preserve">his output will focus on developing, and obtaining commitments to implement, a ten-year investment framework to channel financial resources for the implementation of the new NAPP (2021-2030). </w:t>
      </w:r>
    </w:p>
    <w:p w14:paraId="47EBBA22" w14:textId="77777777" w:rsidR="003E1F83" w:rsidRPr="00B36693" w:rsidRDefault="003E1F83" w:rsidP="00550042">
      <w:pPr>
        <w:pStyle w:val="ColorfulList-Accent11"/>
        <w:numPr>
          <w:ilvl w:val="0"/>
          <w:numId w:val="200"/>
        </w:numPr>
        <w:rPr>
          <w:rFonts w:cs="Arial"/>
          <w:sz w:val="20"/>
          <w:szCs w:val="20"/>
        </w:rPr>
      </w:pPr>
      <w:r w:rsidRPr="00B36693">
        <w:rPr>
          <w:rFonts w:eastAsia="SimSun" w:cs="Arial"/>
          <w:b/>
          <w:color w:val="000000"/>
          <w:sz w:val="20"/>
          <w:szCs w:val="20"/>
        </w:rPr>
        <w:t>Main Activities</w:t>
      </w:r>
      <w:r w:rsidRPr="00B36693">
        <w:rPr>
          <w:rFonts w:eastAsia="SimSun" w:cs="Arial"/>
          <w:color w:val="000000"/>
          <w:sz w:val="20"/>
          <w:szCs w:val="20"/>
        </w:rPr>
        <w:t xml:space="preserve"> will include: i) </w:t>
      </w:r>
      <w:r w:rsidRPr="00B36693">
        <w:rPr>
          <w:rFonts w:cs="Arial"/>
          <w:sz w:val="20"/>
          <w:szCs w:val="20"/>
        </w:rPr>
        <w:t>Undertake an economic analysis of the long-term costs and benefits of existing land-use systems and future scenarios of peatland quality in a changing climate; ii) Develop models of co-investment mechanisms for peatland users; iii) Identify the required costs for the NAPP priorities and implementation by relevant actors (including government institutions, private sector, and other partners) and prepare an investment framework for the NAPP 2021-2030; iv)</w:t>
      </w:r>
      <w:r w:rsidR="002C3962" w:rsidRPr="00B36693">
        <w:rPr>
          <w:rFonts w:cs="Arial"/>
          <w:sz w:val="20"/>
          <w:szCs w:val="20"/>
        </w:rPr>
        <w:t xml:space="preserve"> </w:t>
      </w:r>
      <w:r w:rsidRPr="00B36693">
        <w:rPr>
          <w:rFonts w:cs="Arial"/>
          <w:sz w:val="20"/>
          <w:szCs w:val="20"/>
        </w:rPr>
        <w:t>Mainstream NAPP investments into the 12</w:t>
      </w:r>
      <w:r w:rsidRPr="00B36693">
        <w:rPr>
          <w:rFonts w:cs="Arial"/>
          <w:sz w:val="20"/>
          <w:szCs w:val="20"/>
          <w:vertAlign w:val="superscript"/>
        </w:rPr>
        <w:t>th</w:t>
      </w:r>
      <w:r w:rsidRPr="00B36693">
        <w:rPr>
          <w:rFonts w:cs="Arial"/>
          <w:sz w:val="20"/>
          <w:szCs w:val="20"/>
        </w:rPr>
        <w:t xml:space="preserve"> Malaysia Plan (2021-2025) and relevant state development plans; v)</w:t>
      </w:r>
      <w:r w:rsidRPr="00B36693">
        <w:rPr>
          <w:rFonts w:cs="Arial"/>
          <w:sz w:val="20"/>
          <w:szCs w:val="20"/>
          <w:lang w:val="en-GB"/>
        </w:rPr>
        <w:t xml:space="preserve"> mobilise</w:t>
      </w:r>
      <w:r w:rsidRPr="00B36693">
        <w:rPr>
          <w:rFonts w:cs="Arial"/>
          <w:sz w:val="20"/>
          <w:szCs w:val="20"/>
        </w:rPr>
        <w:t xml:space="preserve"> supplementary finance from private sector, international environmental and climate funds, and bilateral and multilateral sources in line with the NAPP investment framework.</w:t>
      </w:r>
    </w:p>
    <w:p w14:paraId="39507BCD" w14:textId="77777777" w:rsidR="003E1F83" w:rsidRPr="00B36693" w:rsidRDefault="003E1F83" w:rsidP="006B19AB">
      <w:pPr>
        <w:rPr>
          <w:rFonts w:eastAsia="SimSun"/>
          <w:i/>
          <w:color w:val="000000"/>
          <w:sz w:val="20"/>
          <w:szCs w:val="20"/>
        </w:rPr>
      </w:pPr>
      <w:r w:rsidRPr="00B36693">
        <w:rPr>
          <w:rFonts w:eastAsia="SimSun"/>
          <w:i/>
          <w:color w:val="000000"/>
          <w:sz w:val="20"/>
          <w:szCs w:val="20"/>
        </w:rPr>
        <w:t>Output 1.3: Knowledge management and exchange enhanced to support scaling-up of sustainable peatland management</w:t>
      </w:r>
    </w:p>
    <w:p w14:paraId="5FAA2BF5" w14:textId="77777777" w:rsidR="005D480B" w:rsidRPr="00B36693" w:rsidRDefault="005D480B" w:rsidP="006B19AB">
      <w:pPr>
        <w:rPr>
          <w:rFonts w:eastAsia="Calibri"/>
          <w:sz w:val="20"/>
          <w:szCs w:val="20"/>
          <w:lang w:val="en-US"/>
        </w:rPr>
      </w:pPr>
    </w:p>
    <w:p w14:paraId="1E653098" w14:textId="77777777" w:rsidR="003E1F83" w:rsidRPr="00B36693" w:rsidRDefault="003E1F83" w:rsidP="00550042">
      <w:pPr>
        <w:widowControl w:val="0"/>
        <w:numPr>
          <w:ilvl w:val="0"/>
          <w:numId w:val="200"/>
        </w:numPr>
        <w:autoSpaceDE w:val="0"/>
        <w:autoSpaceDN w:val="0"/>
        <w:adjustRightInd w:val="0"/>
        <w:spacing w:after="120" w:line="276" w:lineRule="auto"/>
        <w:jc w:val="both"/>
        <w:rPr>
          <w:rFonts w:eastAsia="SimSun"/>
          <w:bCs/>
          <w:color w:val="000000"/>
          <w:sz w:val="20"/>
          <w:szCs w:val="20"/>
          <w:lang w:val="en-US"/>
        </w:rPr>
      </w:pPr>
      <w:r w:rsidRPr="00B36693">
        <w:rPr>
          <w:rFonts w:eastAsia="SimSun"/>
          <w:bCs/>
          <w:color w:val="000000"/>
          <w:sz w:val="20"/>
          <w:szCs w:val="20"/>
          <w:lang w:val="en-US"/>
        </w:rPr>
        <w:t xml:space="preserve">Knowledge management is key to building capacity </w:t>
      </w:r>
      <w:r w:rsidR="005D480B" w:rsidRPr="00B36693">
        <w:rPr>
          <w:rFonts w:eastAsia="SimSun"/>
          <w:bCs/>
          <w:color w:val="000000"/>
          <w:sz w:val="20"/>
          <w:szCs w:val="20"/>
          <w:lang w:val="en-US"/>
        </w:rPr>
        <w:t>for</w:t>
      </w:r>
      <w:r w:rsidRPr="00B36693">
        <w:rPr>
          <w:rFonts w:eastAsia="SimSun"/>
          <w:bCs/>
          <w:color w:val="000000"/>
          <w:sz w:val="20"/>
          <w:szCs w:val="20"/>
          <w:lang w:val="en-US"/>
        </w:rPr>
        <w:t xml:space="preserve"> sustainable management of peatland ecosystems. </w:t>
      </w:r>
      <w:r w:rsidR="005D480B" w:rsidRPr="00B36693">
        <w:rPr>
          <w:rFonts w:eastAsia="SimSun"/>
          <w:bCs/>
          <w:color w:val="000000"/>
          <w:sz w:val="20"/>
          <w:szCs w:val="20"/>
          <w:lang w:val="en-US"/>
        </w:rPr>
        <w:t>A knowledge management system will be established to document and synthesize successful approaches and technologies for sustainable peatland management, and to make use of dissemination pathways for scaling up best practice and for informing evidence-based policy dialogue. This work will help to secure broader adoption of sustainable peatland management approaches especially by the private sector and state governments</w:t>
      </w:r>
      <w:r w:rsidR="009B66AD" w:rsidRPr="00B36693">
        <w:rPr>
          <w:rFonts w:eastAsia="SimSun"/>
          <w:bCs/>
          <w:color w:val="000000"/>
          <w:sz w:val="20"/>
          <w:szCs w:val="20"/>
          <w:lang w:val="en-US"/>
        </w:rPr>
        <w:t>.</w:t>
      </w:r>
    </w:p>
    <w:p w14:paraId="2B0601D9" w14:textId="23F5ED83" w:rsidR="003E1F83" w:rsidRPr="00B36693" w:rsidRDefault="003E1F83" w:rsidP="00550042">
      <w:pPr>
        <w:pStyle w:val="ColorfulList-Accent11"/>
        <w:numPr>
          <w:ilvl w:val="0"/>
          <w:numId w:val="200"/>
        </w:numPr>
        <w:rPr>
          <w:rFonts w:eastAsia="Yu Mincho" w:cs="Arial"/>
          <w:b/>
          <w:sz w:val="20"/>
          <w:szCs w:val="20"/>
          <w:lang w:val="en-CA" w:eastAsia="zh-CN"/>
        </w:rPr>
      </w:pPr>
      <w:r w:rsidRPr="00B36693">
        <w:rPr>
          <w:rFonts w:eastAsia="SimSun" w:cs="Arial"/>
          <w:b/>
          <w:color w:val="000000"/>
          <w:sz w:val="20"/>
          <w:szCs w:val="20"/>
        </w:rPr>
        <w:t>Main Activities</w:t>
      </w:r>
      <w:r w:rsidRPr="00B36693">
        <w:rPr>
          <w:rFonts w:eastAsia="SimSun" w:cs="Arial"/>
          <w:color w:val="000000"/>
          <w:sz w:val="20"/>
          <w:szCs w:val="20"/>
        </w:rPr>
        <w:t xml:space="preserve"> include: i) </w:t>
      </w:r>
      <w:r w:rsidRPr="00B36693">
        <w:rPr>
          <w:rFonts w:cs="Arial"/>
          <w:sz w:val="20"/>
          <w:szCs w:val="20"/>
        </w:rPr>
        <w:t xml:space="preserve">Develop a knowledge management (KM) strategy for peatlands targeting relevant stakeholders at all levels; ii) Establish a knowledge management system by </w:t>
      </w:r>
      <w:r w:rsidR="00F241AF" w:rsidRPr="00B36693">
        <w:rPr>
          <w:rFonts w:cs="Arial"/>
          <w:sz w:val="20"/>
          <w:szCs w:val="20"/>
        </w:rPr>
        <w:t xml:space="preserve">strengthening knowledge repositories and </w:t>
      </w:r>
      <w:r w:rsidRPr="00B36693">
        <w:rPr>
          <w:rFonts w:cs="Arial"/>
          <w:sz w:val="20"/>
          <w:szCs w:val="20"/>
        </w:rPr>
        <w:t xml:space="preserve">pathways for dissemination; iii) </w:t>
      </w:r>
      <w:r w:rsidR="002C3962" w:rsidRPr="00B36693">
        <w:rPr>
          <w:rFonts w:eastAsia="Times New Roman" w:cs="Arial"/>
          <w:sz w:val="20"/>
          <w:szCs w:val="20"/>
          <w:lang w:val="en-CA"/>
        </w:rPr>
        <w:t>collate</w:t>
      </w:r>
      <w:r w:rsidR="00F241AF" w:rsidRPr="00B36693">
        <w:rPr>
          <w:rFonts w:cs="Arial"/>
          <w:sz w:val="20"/>
          <w:szCs w:val="20"/>
        </w:rPr>
        <w:t xml:space="preserve"> existing materials as well as</w:t>
      </w:r>
      <w:r w:rsidR="00F241AF" w:rsidRPr="00B36693">
        <w:rPr>
          <w:rFonts w:eastAsia="Times New Roman" w:cs="Arial"/>
          <w:sz w:val="20"/>
          <w:szCs w:val="20"/>
          <w:lang w:val="en-CA"/>
        </w:rPr>
        <w:t xml:space="preserve"> develop </w:t>
      </w:r>
      <w:r w:rsidR="002C3962" w:rsidRPr="00B36693">
        <w:rPr>
          <w:rFonts w:eastAsia="Times New Roman" w:cs="Arial"/>
          <w:sz w:val="20"/>
          <w:szCs w:val="20"/>
          <w:lang w:val="en-CA"/>
        </w:rPr>
        <w:t xml:space="preserve">and </w:t>
      </w:r>
      <w:r w:rsidRPr="00B36693">
        <w:rPr>
          <w:rFonts w:eastAsia="Times New Roman" w:cs="Arial"/>
          <w:sz w:val="20"/>
          <w:szCs w:val="20"/>
          <w:lang w:val="en-CA"/>
        </w:rPr>
        <w:t xml:space="preserve">share knowledge and lessons learned from state and site level activities through outreach programmes; iv) </w:t>
      </w:r>
      <w:r w:rsidRPr="00B36693">
        <w:rPr>
          <w:rFonts w:cs="Arial"/>
          <w:sz w:val="20"/>
          <w:szCs w:val="20"/>
        </w:rPr>
        <w:t xml:space="preserve">Awareness raising on sustainable peatland management; v) </w:t>
      </w:r>
      <w:r w:rsidRPr="00B36693">
        <w:rPr>
          <w:rFonts w:eastAsia="Yu Mincho" w:cs="Arial"/>
          <w:sz w:val="20"/>
          <w:szCs w:val="20"/>
          <w:lang w:val="en-GB" w:eastAsia="zh-CN"/>
        </w:rPr>
        <w:t xml:space="preserve">Engage in knowledge sharing and coordination activities at regional and international levels; vi)  Support collation and analysis of information on GHG emissions from peatlands; and viii) </w:t>
      </w:r>
      <w:r w:rsidR="00F241AF" w:rsidRPr="00B36693">
        <w:rPr>
          <w:rFonts w:cs="Arial"/>
          <w:sz w:val="20"/>
          <w:szCs w:val="20"/>
          <w:lang w:val="en-NZ" w:eastAsia="zh-CN"/>
        </w:rPr>
        <w:t>Monitoring and Evaluation (M&amp;E) of the project implementation.</w:t>
      </w:r>
    </w:p>
    <w:p w14:paraId="2081B860" w14:textId="77777777" w:rsidR="006305F4" w:rsidRPr="00B36693" w:rsidRDefault="006305F4" w:rsidP="006B19AB">
      <w:pPr>
        <w:rPr>
          <w:rFonts w:eastAsia="SimSun"/>
          <w:b/>
          <w:color w:val="000000"/>
          <w:sz w:val="20"/>
          <w:szCs w:val="20"/>
          <w:u w:val="single"/>
        </w:rPr>
      </w:pPr>
    </w:p>
    <w:p w14:paraId="2B8B0CD9" w14:textId="6159D566" w:rsidR="003E1F83" w:rsidRPr="00B36693" w:rsidRDefault="003E1F83" w:rsidP="006B19AB">
      <w:pPr>
        <w:rPr>
          <w:rFonts w:eastAsia="SimSun"/>
          <w:b/>
          <w:color w:val="000000"/>
          <w:sz w:val="20"/>
          <w:szCs w:val="20"/>
          <w:u w:val="single"/>
        </w:rPr>
      </w:pPr>
      <w:r w:rsidRPr="00B36693">
        <w:rPr>
          <w:rFonts w:eastAsia="SimSun"/>
          <w:b/>
          <w:color w:val="000000"/>
          <w:sz w:val="20"/>
          <w:szCs w:val="20"/>
          <w:u w:val="single"/>
        </w:rPr>
        <w:t xml:space="preserve">Component 2: Enhanced Management framework and </w:t>
      </w:r>
      <w:r w:rsidR="00F241AF" w:rsidRPr="00B36693">
        <w:rPr>
          <w:rFonts w:eastAsia="SimSun"/>
          <w:b/>
          <w:color w:val="000000"/>
          <w:sz w:val="20"/>
          <w:szCs w:val="20"/>
          <w:u w:val="single"/>
        </w:rPr>
        <w:t xml:space="preserve">practices for sustainable management of </w:t>
      </w:r>
      <w:r w:rsidRPr="00B36693">
        <w:rPr>
          <w:rFonts w:eastAsia="SimSun"/>
          <w:b/>
          <w:color w:val="000000"/>
          <w:sz w:val="20"/>
          <w:szCs w:val="20"/>
          <w:u w:val="single"/>
        </w:rPr>
        <w:t>peatland</w:t>
      </w:r>
      <w:r w:rsidR="00F241AF" w:rsidRPr="00B36693">
        <w:rPr>
          <w:rFonts w:eastAsia="SimSun"/>
          <w:b/>
          <w:color w:val="000000"/>
          <w:sz w:val="20"/>
          <w:szCs w:val="20"/>
          <w:u w:val="single"/>
        </w:rPr>
        <w:t>s</w:t>
      </w:r>
      <w:r w:rsidRPr="00B36693">
        <w:rPr>
          <w:rFonts w:eastAsia="SimSun"/>
          <w:b/>
          <w:color w:val="000000"/>
          <w:sz w:val="20"/>
          <w:szCs w:val="20"/>
          <w:u w:val="single"/>
        </w:rPr>
        <w:t xml:space="preserve"> in Pahang, Sabah, Sarawak and Selangor. </w:t>
      </w:r>
    </w:p>
    <w:p w14:paraId="1078AFBC" w14:textId="77777777" w:rsidR="005D480B" w:rsidRPr="00B36693" w:rsidRDefault="005D480B" w:rsidP="006B19AB">
      <w:pPr>
        <w:rPr>
          <w:rFonts w:eastAsia="SimSun"/>
          <w:b/>
          <w:color w:val="000000"/>
          <w:sz w:val="20"/>
          <w:szCs w:val="20"/>
          <w:u w:val="single"/>
        </w:rPr>
      </w:pPr>
    </w:p>
    <w:p w14:paraId="00FA7D0B" w14:textId="7659FFB9" w:rsidR="003E1F83" w:rsidRPr="00B36693" w:rsidRDefault="003E1F83" w:rsidP="00D23F52">
      <w:pPr>
        <w:rPr>
          <w:rFonts w:eastAsia="SimSun"/>
          <w:i/>
          <w:iCs/>
          <w:color w:val="000000"/>
          <w:sz w:val="20"/>
          <w:szCs w:val="20"/>
        </w:rPr>
      </w:pPr>
      <w:r w:rsidRPr="00B36693">
        <w:rPr>
          <w:rFonts w:eastAsia="SimSun"/>
          <w:i/>
          <w:iCs/>
          <w:color w:val="000000"/>
          <w:sz w:val="20"/>
          <w:szCs w:val="20"/>
        </w:rPr>
        <w:t xml:space="preserve">Outcome 2. </w:t>
      </w:r>
      <w:r w:rsidR="00D23F52" w:rsidRPr="00B36693">
        <w:rPr>
          <w:rFonts w:eastAsia="SimSun"/>
          <w:i/>
          <w:iCs/>
          <w:color w:val="000000"/>
          <w:sz w:val="20"/>
          <w:szCs w:val="20"/>
        </w:rPr>
        <w:t>Improved sustainable management of peatlands in target states</w:t>
      </w:r>
    </w:p>
    <w:p w14:paraId="249BB5E3" w14:textId="77777777" w:rsidR="005D480B" w:rsidRPr="00B36693" w:rsidRDefault="005D480B" w:rsidP="00FE01EC">
      <w:pPr>
        <w:jc w:val="center"/>
        <w:rPr>
          <w:rFonts w:eastAsia="SimSun"/>
          <w:i/>
          <w:iCs/>
          <w:color w:val="000000"/>
          <w:sz w:val="20"/>
          <w:szCs w:val="20"/>
        </w:rPr>
      </w:pPr>
    </w:p>
    <w:p w14:paraId="049D835C" w14:textId="55597DC4" w:rsidR="00F6461C" w:rsidRPr="00B36693" w:rsidRDefault="00F6461C" w:rsidP="00550042">
      <w:pPr>
        <w:pStyle w:val="ColorfulList-Accent11"/>
        <w:numPr>
          <w:ilvl w:val="0"/>
          <w:numId w:val="200"/>
        </w:numPr>
        <w:rPr>
          <w:rFonts w:eastAsia="SimSun" w:cs="Arial"/>
          <w:iCs/>
          <w:color w:val="000000"/>
          <w:sz w:val="20"/>
          <w:szCs w:val="20"/>
        </w:rPr>
      </w:pPr>
      <w:r w:rsidRPr="00B36693">
        <w:rPr>
          <w:rFonts w:eastAsia="SimSun" w:cs="Arial"/>
          <w:iCs/>
          <w:color w:val="000000"/>
          <w:sz w:val="20"/>
          <w:szCs w:val="20"/>
        </w:rPr>
        <w:t>As noted above, peatland is the most important of Malaysia’s wetland types in terms of biodiversity, area and biogeography, accounting for approximately seventy-five percent of total wetland area. As shown in Table 2 below, Malaysia possesses about 2</w:t>
      </w:r>
      <w:r w:rsidR="009F5113" w:rsidRPr="00B36693">
        <w:rPr>
          <w:rFonts w:eastAsia="SimSun" w:cs="Arial"/>
          <w:iCs/>
          <w:color w:val="000000"/>
          <w:sz w:val="20"/>
          <w:szCs w:val="20"/>
        </w:rPr>
        <w:t>.717</w:t>
      </w:r>
      <w:r w:rsidR="00F55488" w:rsidRPr="00B36693">
        <w:rPr>
          <w:rFonts w:eastAsia="SimSun" w:cs="Arial"/>
          <w:iCs/>
          <w:color w:val="000000"/>
          <w:sz w:val="20"/>
          <w:szCs w:val="20"/>
        </w:rPr>
        <w:t xml:space="preserve"> </w:t>
      </w:r>
      <w:r w:rsidR="009F5113" w:rsidRPr="00B36693">
        <w:rPr>
          <w:rFonts w:eastAsia="SimSun" w:cs="Arial"/>
          <w:iCs/>
          <w:color w:val="000000"/>
          <w:sz w:val="20"/>
          <w:szCs w:val="20"/>
        </w:rPr>
        <w:t>million</w:t>
      </w:r>
      <w:r w:rsidRPr="00B36693">
        <w:rPr>
          <w:rFonts w:eastAsia="SimSun" w:cs="Arial"/>
          <w:iCs/>
          <w:color w:val="000000"/>
          <w:sz w:val="20"/>
          <w:szCs w:val="20"/>
        </w:rPr>
        <w:t xml:space="preserve"> ha of peatland, more than sixty percent of which is located in the state of Sarawak. Sarawak’s estimated 1,</w:t>
      </w:r>
      <w:r w:rsidR="009F5113" w:rsidRPr="00B36693">
        <w:rPr>
          <w:rFonts w:eastAsia="SimSun" w:cs="Arial"/>
          <w:iCs/>
          <w:color w:val="000000"/>
          <w:sz w:val="20"/>
          <w:szCs w:val="20"/>
        </w:rPr>
        <w:t>645,580</w:t>
      </w:r>
      <w:r w:rsidRPr="00B36693">
        <w:rPr>
          <w:rFonts w:eastAsia="SimSun" w:cs="Arial"/>
          <w:iCs/>
          <w:color w:val="000000"/>
          <w:sz w:val="20"/>
          <w:szCs w:val="20"/>
        </w:rPr>
        <w:t xml:space="preserve"> ha of peatland cover fourteen percent of the state’s total land area. In the state of Sabah, remaining peatland areas are small</w:t>
      </w:r>
      <w:r w:rsidR="009F5113" w:rsidRPr="00B36693">
        <w:rPr>
          <w:rFonts w:eastAsia="SimSun" w:cs="Arial"/>
          <w:iCs/>
          <w:color w:val="000000"/>
          <w:sz w:val="20"/>
          <w:szCs w:val="20"/>
        </w:rPr>
        <w:t>er</w:t>
      </w:r>
      <w:r w:rsidRPr="00B36693">
        <w:rPr>
          <w:rFonts w:eastAsia="SimSun" w:cs="Arial"/>
          <w:iCs/>
          <w:color w:val="000000"/>
          <w:sz w:val="20"/>
          <w:szCs w:val="20"/>
        </w:rPr>
        <w:t xml:space="preserve">, covering about </w:t>
      </w:r>
      <w:r w:rsidR="009F5113" w:rsidRPr="00B36693">
        <w:rPr>
          <w:rFonts w:eastAsia="SimSun" w:cs="Arial"/>
          <w:iCs/>
          <w:color w:val="000000"/>
          <w:sz w:val="20"/>
          <w:szCs w:val="20"/>
        </w:rPr>
        <w:t>192,000</w:t>
      </w:r>
      <w:r w:rsidRPr="00B36693">
        <w:rPr>
          <w:rFonts w:eastAsia="SimSun" w:cs="Arial"/>
          <w:iCs/>
          <w:color w:val="000000"/>
          <w:sz w:val="20"/>
          <w:szCs w:val="20"/>
        </w:rPr>
        <w:t xml:space="preserve"> ha. Some 880,389 ha of peatland remain in Peninsular Malaysia, the majority of which </w:t>
      </w:r>
      <w:r w:rsidR="009F5113" w:rsidRPr="00B36693">
        <w:rPr>
          <w:rFonts w:eastAsia="SimSun" w:cs="Arial"/>
          <w:iCs/>
          <w:color w:val="000000"/>
          <w:sz w:val="20"/>
          <w:szCs w:val="20"/>
        </w:rPr>
        <w:t>(506,631</w:t>
      </w:r>
      <w:r w:rsidR="00160B3C">
        <w:rPr>
          <w:rFonts w:eastAsia="SimSun" w:cs="Arial"/>
          <w:iCs/>
          <w:color w:val="000000"/>
          <w:sz w:val="20"/>
          <w:szCs w:val="20"/>
        </w:rPr>
        <w:t xml:space="preserve"> </w:t>
      </w:r>
      <w:r w:rsidR="009F5113" w:rsidRPr="00B36693">
        <w:rPr>
          <w:rFonts w:eastAsia="SimSun" w:cs="Arial"/>
          <w:iCs/>
          <w:color w:val="000000"/>
          <w:sz w:val="20"/>
          <w:szCs w:val="20"/>
        </w:rPr>
        <w:t xml:space="preserve">ha) </w:t>
      </w:r>
      <w:r w:rsidRPr="00B36693">
        <w:rPr>
          <w:rFonts w:eastAsia="SimSun" w:cs="Arial"/>
          <w:iCs/>
          <w:color w:val="000000"/>
          <w:sz w:val="20"/>
          <w:szCs w:val="20"/>
        </w:rPr>
        <w:t xml:space="preserve">is found in the states of Pahang and Selangor. </w:t>
      </w:r>
      <w:r w:rsidR="009F5113" w:rsidRPr="00B36693">
        <w:rPr>
          <w:rFonts w:eastAsia="SimSun" w:cs="Arial"/>
          <w:iCs/>
          <w:color w:val="000000"/>
          <w:sz w:val="20"/>
          <w:szCs w:val="20"/>
        </w:rPr>
        <w:t>About 373,758</w:t>
      </w:r>
      <w:r w:rsidR="00160B3C">
        <w:rPr>
          <w:rFonts w:eastAsia="SimSun" w:cs="Arial"/>
          <w:iCs/>
          <w:color w:val="000000"/>
          <w:sz w:val="20"/>
          <w:szCs w:val="20"/>
        </w:rPr>
        <w:t xml:space="preserve"> </w:t>
      </w:r>
      <w:r w:rsidR="009F5113" w:rsidRPr="00B36693">
        <w:rPr>
          <w:rFonts w:eastAsia="SimSun" w:cs="Arial"/>
          <w:iCs/>
          <w:color w:val="000000"/>
          <w:sz w:val="20"/>
          <w:szCs w:val="20"/>
        </w:rPr>
        <w:t>ha</w:t>
      </w:r>
      <w:r w:rsidRPr="00B36693">
        <w:rPr>
          <w:rFonts w:eastAsia="SimSun" w:cs="Arial"/>
          <w:iCs/>
          <w:color w:val="000000"/>
          <w:sz w:val="20"/>
          <w:szCs w:val="20"/>
        </w:rPr>
        <w:t xml:space="preserve"> of peatland are situated in the states of Johor, Kelantan, Perak and Terengganu. About 70% of peatlands by area have been developed for oil palm and other agricultural uses, while most of the remainder is in forest reserves and protected areas. Some areas in forest reserves are zoned for conservation while others are for forestry production.</w:t>
      </w:r>
    </w:p>
    <w:p w14:paraId="29C520C0" w14:textId="3A6BE232" w:rsidR="003E1F83" w:rsidRPr="00B36693" w:rsidRDefault="00E26B74" w:rsidP="00550042">
      <w:pPr>
        <w:pStyle w:val="ColorfulList-Accent11"/>
        <w:numPr>
          <w:ilvl w:val="0"/>
          <w:numId w:val="200"/>
        </w:numPr>
        <w:rPr>
          <w:rFonts w:eastAsia="SimSun" w:cs="Arial"/>
          <w:color w:val="000000"/>
          <w:sz w:val="20"/>
          <w:szCs w:val="20"/>
        </w:rPr>
      </w:pPr>
      <w:r w:rsidRPr="00B36693">
        <w:rPr>
          <w:rFonts w:eastAsia="SimSun" w:cs="Arial"/>
          <w:iCs/>
          <w:color w:val="000000"/>
          <w:sz w:val="20"/>
          <w:szCs w:val="20"/>
        </w:rPr>
        <w:t xml:space="preserve">A key targeted outcome of this component is a </w:t>
      </w:r>
      <w:r w:rsidR="005A53E1" w:rsidRPr="00B36693">
        <w:rPr>
          <w:rFonts w:eastAsia="SimSun" w:cs="Arial"/>
          <w:iCs/>
          <w:color w:val="000000"/>
          <w:sz w:val="20"/>
          <w:szCs w:val="20"/>
        </w:rPr>
        <w:t>30% increase in the area implementing good management practices for peatland management</w:t>
      </w:r>
      <w:r w:rsidRPr="00B36693">
        <w:rPr>
          <w:rFonts w:eastAsia="SimSun" w:cs="Arial"/>
          <w:iCs/>
          <w:color w:val="000000"/>
          <w:sz w:val="20"/>
          <w:szCs w:val="20"/>
        </w:rPr>
        <w:t xml:space="preserve"> as compared to </w:t>
      </w:r>
      <w:r w:rsidR="004A4AA2" w:rsidRPr="00B36693">
        <w:rPr>
          <w:rFonts w:eastAsia="SimSun" w:cs="Arial"/>
          <w:iCs/>
          <w:color w:val="000000"/>
          <w:sz w:val="20"/>
          <w:szCs w:val="20"/>
        </w:rPr>
        <w:t>the baseline</w:t>
      </w:r>
      <w:r w:rsidRPr="00B36693">
        <w:rPr>
          <w:rFonts w:eastAsia="SimSun" w:cs="Arial"/>
          <w:iCs/>
          <w:color w:val="000000"/>
          <w:sz w:val="20"/>
          <w:szCs w:val="20"/>
        </w:rPr>
        <w:t xml:space="preserve">. </w:t>
      </w:r>
      <w:r w:rsidR="005A53E1" w:rsidRPr="00B36693">
        <w:rPr>
          <w:rFonts w:eastAsia="SimSun" w:cs="Arial"/>
          <w:iCs/>
          <w:color w:val="000000"/>
          <w:sz w:val="20"/>
          <w:szCs w:val="20"/>
        </w:rPr>
        <w:t>In addition</w:t>
      </w:r>
      <w:r w:rsidR="00CC00C8" w:rsidRPr="00B36693">
        <w:rPr>
          <w:rFonts w:eastAsia="SimSun" w:cs="Arial"/>
          <w:iCs/>
          <w:color w:val="000000"/>
          <w:sz w:val="20"/>
          <w:szCs w:val="20"/>
        </w:rPr>
        <w:t>,</w:t>
      </w:r>
      <w:r w:rsidRPr="00B36693">
        <w:rPr>
          <w:rFonts w:eastAsia="SimSun" w:cs="Arial"/>
          <w:iCs/>
          <w:color w:val="000000"/>
          <w:sz w:val="20"/>
          <w:szCs w:val="20"/>
        </w:rPr>
        <w:t xml:space="preserve"> important health and economic benefits for local populations </w:t>
      </w:r>
      <w:r w:rsidR="005A53E1" w:rsidRPr="00B36693">
        <w:rPr>
          <w:rFonts w:eastAsia="SimSun" w:cs="Arial"/>
          <w:iCs/>
          <w:color w:val="000000"/>
          <w:sz w:val="20"/>
          <w:szCs w:val="20"/>
        </w:rPr>
        <w:t xml:space="preserve">from enhanced sustainable management and reduced peatland fires </w:t>
      </w:r>
      <w:r w:rsidRPr="00B36693">
        <w:rPr>
          <w:rFonts w:eastAsia="SimSun" w:cs="Arial"/>
          <w:iCs/>
          <w:color w:val="000000"/>
          <w:sz w:val="20"/>
          <w:szCs w:val="20"/>
        </w:rPr>
        <w:t>as well as global benefits in terms of GHG emissions reductions (</w:t>
      </w:r>
      <w:r w:rsidR="002E617A" w:rsidRPr="00B36693">
        <w:rPr>
          <w:rFonts w:eastAsia="SimSun" w:cs="Arial"/>
          <w:iCs/>
          <w:color w:val="000000"/>
          <w:sz w:val="20"/>
          <w:szCs w:val="20"/>
        </w:rPr>
        <w:t>projected to reach 3.06 million MT of CO</w:t>
      </w:r>
      <w:r w:rsidR="002E617A" w:rsidRPr="00B36693">
        <w:rPr>
          <w:rFonts w:eastAsia="SimSun" w:cs="Arial"/>
          <w:iCs/>
          <w:color w:val="000000"/>
          <w:sz w:val="20"/>
          <w:szCs w:val="20"/>
          <w:vertAlign w:val="subscript"/>
        </w:rPr>
        <w:t>2</w:t>
      </w:r>
      <w:r w:rsidR="004A5DE5" w:rsidRPr="00B36693">
        <w:rPr>
          <w:rFonts w:eastAsia="SimSun" w:cs="Arial"/>
          <w:iCs/>
          <w:color w:val="000000"/>
          <w:sz w:val="20"/>
          <w:szCs w:val="20"/>
        </w:rPr>
        <w:t>e.</w:t>
      </w:r>
      <w:r w:rsidR="002E617A" w:rsidRPr="00B36693">
        <w:rPr>
          <w:rFonts w:eastAsia="SimSun" w:cs="Arial"/>
          <w:iCs/>
          <w:color w:val="000000"/>
          <w:sz w:val="20"/>
          <w:szCs w:val="20"/>
        </w:rPr>
        <w:t xml:space="preserve"> This target will be achieved through a combination </w:t>
      </w:r>
      <w:r w:rsidR="00F7582C" w:rsidRPr="00B36693">
        <w:rPr>
          <w:rFonts w:eastAsia="SimSun" w:cs="Arial"/>
          <w:iCs/>
          <w:color w:val="000000"/>
          <w:sz w:val="20"/>
          <w:szCs w:val="20"/>
        </w:rPr>
        <w:t xml:space="preserve">of support to best management practices in the agricultural and fire prevention and control. In both cases, work will be guided by the SAPPs, with similar benefits from planning as those described at national level under Component 1, i.e. enhanced co-ordination and prioritization due to multi-stakeholder engagement.  </w:t>
      </w:r>
      <w:r w:rsidRPr="00B36693">
        <w:rPr>
          <w:rFonts w:eastAsia="SimSun" w:cs="Arial"/>
          <w:iCs/>
          <w:color w:val="000000"/>
          <w:sz w:val="20"/>
          <w:szCs w:val="20"/>
        </w:rPr>
        <w:t xml:space="preserve"> </w:t>
      </w:r>
    </w:p>
    <w:p w14:paraId="0A862A0D" w14:textId="77777777" w:rsidR="00E26B74" w:rsidRPr="00B36693" w:rsidRDefault="00E26B74" w:rsidP="006B19AB">
      <w:pPr>
        <w:rPr>
          <w:rFonts w:eastAsia="SimSun"/>
          <w:i/>
          <w:color w:val="000000"/>
          <w:sz w:val="20"/>
          <w:szCs w:val="20"/>
        </w:rPr>
      </w:pPr>
    </w:p>
    <w:p w14:paraId="5807EAB5" w14:textId="77777777" w:rsidR="003E1F83" w:rsidRPr="00B36693" w:rsidRDefault="003E1F83" w:rsidP="006B19AB">
      <w:pPr>
        <w:rPr>
          <w:rFonts w:eastAsia="SimSun"/>
          <w:i/>
          <w:color w:val="000000"/>
          <w:sz w:val="20"/>
          <w:szCs w:val="20"/>
        </w:rPr>
      </w:pPr>
      <w:r w:rsidRPr="00B36693">
        <w:rPr>
          <w:rFonts w:eastAsia="SimSun"/>
          <w:i/>
          <w:color w:val="000000"/>
          <w:sz w:val="20"/>
          <w:szCs w:val="20"/>
        </w:rPr>
        <w:t xml:space="preserve">Output 2.1 State Action Plan for Peatlands (SAPP) developed and adopted by </w:t>
      </w:r>
      <w:r w:rsidRPr="00B36693">
        <w:rPr>
          <w:rFonts w:eastAsia="SimSun"/>
          <w:i/>
          <w:iCs/>
          <w:color w:val="000000"/>
          <w:sz w:val="20"/>
          <w:szCs w:val="20"/>
        </w:rPr>
        <w:t>Pahang, Sabah, Sarawak and Selangor</w:t>
      </w:r>
      <w:r w:rsidRPr="00B36693">
        <w:rPr>
          <w:rFonts w:eastAsia="SimSun"/>
          <w:i/>
          <w:color w:val="000000"/>
          <w:sz w:val="20"/>
          <w:szCs w:val="20"/>
        </w:rPr>
        <w:t xml:space="preserve">. </w:t>
      </w:r>
    </w:p>
    <w:p w14:paraId="42C409DE" w14:textId="77777777" w:rsidR="005D480B" w:rsidRPr="00B36693" w:rsidRDefault="005D480B" w:rsidP="006B19AB">
      <w:pPr>
        <w:rPr>
          <w:rFonts w:eastAsia="SimSun"/>
          <w:i/>
          <w:color w:val="000000"/>
          <w:sz w:val="20"/>
          <w:szCs w:val="20"/>
        </w:rPr>
      </w:pPr>
    </w:p>
    <w:p w14:paraId="75BB5F37" w14:textId="77777777" w:rsidR="003E1F83" w:rsidRPr="00B36693" w:rsidRDefault="003E1F83" w:rsidP="00550042">
      <w:pPr>
        <w:pStyle w:val="ColorfulList-Accent11"/>
        <w:numPr>
          <w:ilvl w:val="0"/>
          <w:numId w:val="200"/>
        </w:numPr>
        <w:rPr>
          <w:rFonts w:cs="Arial"/>
          <w:color w:val="000000"/>
          <w:sz w:val="20"/>
          <w:szCs w:val="20"/>
        </w:rPr>
      </w:pPr>
      <w:r w:rsidRPr="00B36693">
        <w:rPr>
          <w:rFonts w:cs="Arial"/>
          <w:color w:val="000000"/>
          <w:sz w:val="20"/>
          <w:szCs w:val="20"/>
        </w:rPr>
        <w:t xml:space="preserve">The states selected for the development of SAPPs are Pahang, Sabah, Sarawak and Selangor. Together, these four states account for </w:t>
      </w:r>
      <w:r w:rsidR="0061761D" w:rsidRPr="00B36693">
        <w:rPr>
          <w:rFonts w:cs="Arial"/>
          <w:color w:val="000000"/>
          <w:sz w:val="20"/>
          <w:szCs w:val="20"/>
        </w:rPr>
        <w:t>86</w:t>
      </w:r>
      <w:r w:rsidRPr="00B36693">
        <w:rPr>
          <w:rFonts w:cs="Arial"/>
          <w:color w:val="000000"/>
          <w:sz w:val="20"/>
          <w:szCs w:val="20"/>
        </w:rPr>
        <w:t xml:space="preserve">% of Malaysia’s peatlands and more than 90% of the permanent </w:t>
      </w:r>
      <w:r w:rsidR="003246A7" w:rsidRPr="00B36693">
        <w:rPr>
          <w:rFonts w:cs="Arial"/>
          <w:color w:val="000000"/>
          <w:sz w:val="20"/>
          <w:szCs w:val="20"/>
        </w:rPr>
        <w:t xml:space="preserve">reserved </w:t>
      </w:r>
      <w:r w:rsidRPr="00B36693">
        <w:rPr>
          <w:rFonts w:cs="Arial"/>
          <w:color w:val="000000"/>
          <w:sz w:val="20"/>
          <w:szCs w:val="20"/>
        </w:rPr>
        <w:t>forest</w:t>
      </w:r>
      <w:r w:rsidR="003246A7" w:rsidRPr="00B36693">
        <w:rPr>
          <w:rFonts w:cs="Arial"/>
          <w:color w:val="000000"/>
          <w:sz w:val="20"/>
          <w:szCs w:val="20"/>
        </w:rPr>
        <w:t xml:space="preserve"> (PRF)</w:t>
      </w:r>
      <w:r w:rsidRPr="00B36693">
        <w:rPr>
          <w:rFonts w:cs="Arial"/>
          <w:color w:val="000000"/>
          <w:sz w:val="20"/>
          <w:szCs w:val="20"/>
        </w:rPr>
        <w:t xml:space="preserve"> and protected areas on peat. Each is managed and</w:t>
      </w:r>
      <w:r w:rsidRPr="00B36693">
        <w:rPr>
          <w:rFonts w:cs="Arial"/>
          <w:color w:val="000000"/>
          <w:sz w:val="20"/>
          <w:szCs w:val="20"/>
          <w:lang w:val="en-GB"/>
        </w:rPr>
        <w:t xml:space="preserve"> utilised</w:t>
      </w:r>
      <w:r w:rsidRPr="00B36693">
        <w:rPr>
          <w:rFonts w:cs="Arial"/>
          <w:color w:val="000000"/>
          <w:sz w:val="20"/>
          <w:szCs w:val="20"/>
        </w:rPr>
        <w:t xml:space="preserve"> under quite different legal and administrative structures</w:t>
      </w:r>
      <w:r w:rsidRPr="00B36693">
        <w:rPr>
          <w:rFonts w:eastAsia="Times New Roman" w:cs="Arial"/>
          <w:sz w:val="20"/>
          <w:szCs w:val="20"/>
          <w:lang w:val="en-CA"/>
        </w:rPr>
        <w:t xml:space="preserve"> </w:t>
      </w:r>
    </w:p>
    <w:p w14:paraId="3040AB74" w14:textId="51ECA3FC" w:rsidR="003E1F83" w:rsidRPr="00B36693" w:rsidRDefault="003E1F83" w:rsidP="00550042">
      <w:pPr>
        <w:pStyle w:val="ColorfulList-Accent11"/>
        <w:numPr>
          <w:ilvl w:val="0"/>
          <w:numId w:val="200"/>
        </w:numPr>
        <w:rPr>
          <w:rFonts w:cs="Arial"/>
          <w:sz w:val="20"/>
          <w:szCs w:val="20"/>
        </w:rPr>
      </w:pPr>
      <w:r w:rsidRPr="00B36693">
        <w:rPr>
          <w:rFonts w:eastAsia="Times New Roman" w:cs="Arial"/>
          <w:b/>
          <w:sz w:val="20"/>
          <w:szCs w:val="20"/>
        </w:rPr>
        <w:t>Main Activities</w:t>
      </w:r>
      <w:r w:rsidRPr="00B36693">
        <w:rPr>
          <w:rFonts w:eastAsia="Times New Roman" w:cs="Arial"/>
          <w:sz w:val="20"/>
          <w:szCs w:val="20"/>
        </w:rPr>
        <w:t xml:space="preserve"> will include the following actions: i) </w:t>
      </w:r>
      <w:r w:rsidRPr="00B36693">
        <w:rPr>
          <w:rFonts w:cs="Arial"/>
          <w:sz w:val="20"/>
          <w:szCs w:val="20"/>
        </w:rPr>
        <w:t xml:space="preserve">Develop a </w:t>
      </w:r>
      <w:r w:rsidR="005A53E1" w:rsidRPr="00B36693">
        <w:rPr>
          <w:rFonts w:cs="Arial"/>
          <w:sz w:val="20"/>
          <w:szCs w:val="20"/>
        </w:rPr>
        <w:t xml:space="preserve">workable </w:t>
      </w:r>
      <w:r w:rsidRPr="00B36693">
        <w:rPr>
          <w:rFonts w:cs="Arial"/>
          <w:sz w:val="20"/>
          <w:szCs w:val="20"/>
        </w:rPr>
        <w:t>methodology and approach for developing the SAPP including common scope, format, and sub studies</w:t>
      </w:r>
      <w:r w:rsidR="002C3962" w:rsidRPr="00B36693">
        <w:rPr>
          <w:rFonts w:cs="Arial"/>
          <w:sz w:val="20"/>
          <w:szCs w:val="20"/>
        </w:rPr>
        <w:t xml:space="preserve"> for </w:t>
      </w:r>
      <w:r w:rsidR="002C3962" w:rsidRPr="00B36693">
        <w:rPr>
          <w:rFonts w:cs="Arial"/>
          <w:sz w:val="20"/>
          <w:szCs w:val="20"/>
          <w:lang w:val="en-CA"/>
        </w:rPr>
        <w:t>defining necessary actions, institutional responsibilities and budgetary requirements for sustainable peatland management in the respective states</w:t>
      </w:r>
      <w:r w:rsidRPr="00B36693">
        <w:rPr>
          <w:rFonts w:cs="Arial"/>
          <w:sz w:val="20"/>
          <w:szCs w:val="20"/>
        </w:rPr>
        <w:t xml:space="preserve">; ii) Establish </w:t>
      </w:r>
      <w:r w:rsidR="002C3962" w:rsidRPr="00B36693">
        <w:rPr>
          <w:rFonts w:cs="Arial"/>
          <w:sz w:val="20"/>
          <w:szCs w:val="20"/>
        </w:rPr>
        <w:t xml:space="preserve">an </w:t>
      </w:r>
      <w:r w:rsidRPr="00B36693">
        <w:rPr>
          <w:rFonts w:cs="Arial"/>
          <w:sz w:val="20"/>
          <w:szCs w:val="20"/>
        </w:rPr>
        <w:t xml:space="preserve">institutional framework </w:t>
      </w:r>
      <w:r w:rsidR="005A53E1" w:rsidRPr="00B36693">
        <w:rPr>
          <w:rFonts w:cs="Arial"/>
          <w:sz w:val="20"/>
          <w:szCs w:val="20"/>
        </w:rPr>
        <w:t xml:space="preserve">and </w:t>
      </w:r>
      <w:r w:rsidR="005A53E1" w:rsidRPr="00B36693">
        <w:rPr>
          <w:rFonts w:eastAsia="Times New Roman" w:cs="Arial"/>
          <w:sz w:val="20"/>
          <w:szCs w:val="20"/>
          <w:lang w:val="en-CA"/>
        </w:rPr>
        <w:t xml:space="preserve">develop SAPPs through multi-stakeholder consultation, </w:t>
      </w:r>
      <w:r w:rsidR="001449A1" w:rsidRPr="00B36693">
        <w:rPr>
          <w:rFonts w:cs="Arial"/>
          <w:sz w:val="20"/>
          <w:szCs w:val="20"/>
        </w:rPr>
        <w:t>i</w:t>
      </w:r>
      <w:r w:rsidRPr="00B36693">
        <w:rPr>
          <w:rFonts w:cs="Arial"/>
          <w:sz w:val="20"/>
          <w:szCs w:val="20"/>
        </w:rPr>
        <w:t xml:space="preserve">ii) Conduct </w:t>
      </w:r>
      <w:r w:rsidRPr="00B36693">
        <w:rPr>
          <w:rFonts w:cs="Arial"/>
          <w:sz w:val="20"/>
          <w:szCs w:val="20"/>
          <w:lang w:val="en-GB"/>
        </w:rPr>
        <w:t xml:space="preserve">comprehensive peatland inventory and economic analysis; </w:t>
      </w:r>
      <w:r w:rsidR="002C3962" w:rsidRPr="00B36693">
        <w:rPr>
          <w:rFonts w:cs="Arial"/>
          <w:sz w:val="20"/>
          <w:szCs w:val="20"/>
          <w:lang w:val="en-GB"/>
        </w:rPr>
        <w:t xml:space="preserve">and </w:t>
      </w:r>
      <w:r w:rsidRPr="00B36693">
        <w:rPr>
          <w:rFonts w:cs="Arial"/>
          <w:sz w:val="20"/>
          <w:szCs w:val="20"/>
          <w:lang w:val="en-GB"/>
        </w:rPr>
        <w:t xml:space="preserve">v) </w:t>
      </w:r>
      <w:r w:rsidR="005A53E1" w:rsidRPr="00B36693">
        <w:rPr>
          <w:rFonts w:cs="Arial"/>
          <w:sz w:val="20"/>
          <w:szCs w:val="20"/>
          <w:lang w:val="en-GB"/>
        </w:rPr>
        <w:t>undertake an assessment on</w:t>
      </w:r>
      <w:r w:rsidRPr="00B36693">
        <w:rPr>
          <w:rFonts w:cs="Arial"/>
          <w:sz w:val="20"/>
          <w:szCs w:val="20"/>
          <w:lang w:val="en-GB"/>
        </w:rPr>
        <w:t xml:space="preserve"> </w:t>
      </w:r>
      <w:r w:rsidRPr="00B36693">
        <w:rPr>
          <w:rFonts w:cs="Arial"/>
          <w:sz w:val="20"/>
          <w:szCs w:val="20"/>
        </w:rPr>
        <w:t>Peatland Fire Prevention and Control</w:t>
      </w:r>
      <w:r w:rsidR="005A53E1" w:rsidRPr="00B36693">
        <w:rPr>
          <w:rFonts w:cs="Arial"/>
          <w:sz w:val="20"/>
          <w:szCs w:val="20"/>
        </w:rPr>
        <w:t xml:space="preserve"> in targeted states</w:t>
      </w:r>
      <w:r w:rsidR="002C3962" w:rsidRPr="00B36693">
        <w:rPr>
          <w:rFonts w:cs="Arial"/>
          <w:sz w:val="20"/>
          <w:szCs w:val="20"/>
        </w:rPr>
        <w:t>.</w:t>
      </w:r>
      <w:r w:rsidRPr="00B36693">
        <w:rPr>
          <w:rFonts w:cs="Arial"/>
          <w:sz w:val="20"/>
          <w:szCs w:val="20"/>
        </w:rPr>
        <w:t xml:space="preserve">  </w:t>
      </w:r>
    </w:p>
    <w:p w14:paraId="3BFE5F53" w14:textId="77777777" w:rsidR="003E1F83" w:rsidRPr="00B36693" w:rsidRDefault="003E1F83" w:rsidP="006B19AB">
      <w:pPr>
        <w:rPr>
          <w:i/>
          <w:sz w:val="20"/>
          <w:szCs w:val="20"/>
        </w:rPr>
      </w:pPr>
      <w:r w:rsidRPr="00B36693">
        <w:rPr>
          <w:i/>
          <w:sz w:val="20"/>
          <w:szCs w:val="20"/>
        </w:rPr>
        <w:t xml:space="preserve">Output 2.2 Best management practices introduced in agriculture and plantation sectors in </w:t>
      </w:r>
      <w:r w:rsidRPr="00B36693">
        <w:rPr>
          <w:i/>
          <w:iCs/>
          <w:sz w:val="20"/>
          <w:szCs w:val="20"/>
        </w:rPr>
        <w:t>Pahang, Sabah, Sarawak and Selangor</w:t>
      </w:r>
      <w:r w:rsidRPr="00B36693">
        <w:rPr>
          <w:i/>
          <w:sz w:val="20"/>
          <w:szCs w:val="20"/>
        </w:rPr>
        <w:t>.</w:t>
      </w:r>
    </w:p>
    <w:p w14:paraId="289BD95B" w14:textId="77777777" w:rsidR="005D480B" w:rsidRPr="00B36693" w:rsidRDefault="005D480B" w:rsidP="006B19AB">
      <w:pPr>
        <w:rPr>
          <w:sz w:val="20"/>
          <w:szCs w:val="20"/>
        </w:rPr>
      </w:pPr>
    </w:p>
    <w:p w14:paraId="7DEE489A" w14:textId="7E5BDD86" w:rsidR="003E1F83" w:rsidRPr="00B36693" w:rsidRDefault="003E1F83" w:rsidP="00550042">
      <w:pPr>
        <w:pStyle w:val="ColorfulList-Accent11"/>
        <w:numPr>
          <w:ilvl w:val="0"/>
          <w:numId w:val="200"/>
        </w:numPr>
        <w:rPr>
          <w:rFonts w:cs="Arial"/>
          <w:sz w:val="20"/>
          <w:szCs w:val="20"/>
          <w:shd w:val="clear" w:color="auto" w:fill="FFFFFF"/>
        </w:rPr>
      </w:pPr>
      <w:r w:rsidRPr="00B36693">
        <w:rPr>
          <w:rFonts w:cs="Arial"/>
          <w:sz w:val="20"/>
          <w:szCs w:val="20"/>
        </w:rPr>
        <w:t xml:space="preserve">More than </w:t>
      </w:r>
      <w:r w:rsidR="00F24E6E" w:rsidRPr="00B36693">
        <w:rPr>
          <w:rFonts w:cs="Arial"/>
          <w:sz w:val="20"/>
          <w:szCs w:val="20"/>
        </w:rPr>
        <w:t>60</w:t>
      </w:r>
      <w:r w:rsidRPr="00B36693">
        <w:rPr>
          <w:rFonts w:cs="Arial"/>
          <w:sz w:val="20"/>
          <w:szCs w:val="20"/>
        </w:rPr>
        <w:t>% of peatland area in Malaysia</w:t>
      </w:r>
      <w:r w:rsidRPr="00B36693" w:rsidDel="007251C4">
        <w:rPr>
          <w:rFonts w:cs="Arial"/>
          <w:sz w:val="20"/>
          <w:szCs w:val="20"/>
        </w:rPr>
        <w:t xml:space="preserve"> </w:t>
      </w:r>
      <w:r w:rsidRPr="00B36693">
        <w:rPr>
          <w:rFonts w:cs="Arial"/>
          <w:sz w:val="20"/>
          <w:szCs w:val="20"/>
        </w:rPr>
        <w:t>is used for agriculture and oil palm plantation</w:t>
      </w:r>
      <w:r w:rsidR="004D2129" w:rsidRPr="00B36693">
        <w:rPr>
          <w:rFonts w:cs="Arial"/>
          <w:sz w:val="20"/>
          <w:szCs w:val="20"/>
        </w:rPr>
        <w:t>s</w:t>
      </w:r>
      <w:r w:rsidR="00F24E6E" w:rsidRPr="00B36693">
        <w:rPr>
          <w:rStyle w:val="FootnoteReference"/>
          <w:rFonts w:cs="Arial"/>
          <w:sz w:val="20"/>
          <w:szCs w:val="20"/>
        </w:rPr>
        <w:footnoteReference w:id="22"/>
      </w:r>
      <w:r w:rsidRPr="00B36693">
        <w:rPr>
          <w:rFonts w:cs="Arial"/>
          <w:sz w:val="20"/>
          <w:szCs w:val="20"/>
        </w:rPr>
        <w:t>. Drainage and development of plantations and agriculture on peat, lead over time, to the loss of the peat soil through oxidation and compaction leading to subsidence and GHG emissions</w:t>
      </w:r>
      <w:r w:rsidR="004D2129" w:rsidRPr="00B36693">
        <w:rPr>
          <w:rStyle w:val="FootnoteReference"/>
          <w:rFonts w:cs="Arial"/>
          <w:sz w:val="20"/>
          <w:szCs w:val="20"/>
        </w:rPr>
        <w:footnoteReference w:id="23"/>
      </w:r>
      <w:r w:rsidR="004D2129" w:rsidRPr="00B36693">
        <w:rPr>
          <w:rFonts w:cs="Arial"/>
          <w:sz w:val="20"/>
          <w:szCs w:val="20"/>
        </w:rPr>
        <w:t xml:space="preserve">. </w:t>
      </w:r>
      <w:r w:rsidRPr="00B36693">
        <w:rPr>
          <w:rFonts w:cs="Arial"/>
          <w:sz w:val="20"/>
          <w:szCs w:val="20"/>
        </w:rPr>
        <w:t xml:space="preserve">Peatland drainage increases the risk of fire within the development areas </w:t>
      </w:r>
      <w:r w:rsidR="006B19AB" w:rsidRPr="00B36693">
        <w:rPr>
          <w:rFonts w:cs="Arial"/>
          <w:sz w:val="20"/>
          <w:szCs w:val="20"/>
        </w:rPr>
        <w:t>and</w:t>
      </w:r>
      <w:r w:rsidRPr="00B36693">
        <w:rPr>
          <w:rFonts w:cs="Arial"/>
          <w:sz w:val="20"/>
          <w:szCs w:val="20"/>
        </w:rPr>
        <w:t xml:space="preserve"> in adjacent lands. </w:t>
      </w:r>
      <w:r w:rsidRPr="00B36693">
        <w:rPr>
          <w:rFonts w:cs="Arial"/>
          <w:sz w:val="20"/>
          <w:szCs w:val="20"/>
          <w:shd w:val="clear" w:color="auto" w:fill="FFFFFF"/>
        </w:rPr>
        <w:t xml:space="preserve">This output will provide support and guidance to improve agriculture products and / or yields in existing agriculture and oil palm plantations on peat and to address issues related to drainage development, water management, fires, GHG emissions, subsidence and other impacts that affect the potential sustainability of agriculture and oil palm plantation on peatlands. </w:t>
      </w:r>
    </w:p>
    <w:p w14:paraId="39644644" w14:textId="17CD7086" w:rsidR="003E1F83" w:rsidRPr="00B36693" w:rsidRDefault="003E1F83" w:rsidP="00550042">
      <w:pPr>
        <w:pStyle w:val="ColorfulList-Accent11"/>
        <w:numPr>
          <w:ilvl w:val="0"/>
          <w:numId w:val="200"/>
        </w:numPr>
        <w:rPr>
          <w:rFonts w:cs="Arial"/>
          <w:sz w:val="20"/>
          <w:szCs w:val="20"/>
        </w:rPr>
      </w:pPr>
      <w:r w:rsidRPr="00B36693">
        <w:rPr>
          <w:rFonts w:cs="Arial"/>
          <w:sz w:val="20"/>
          <w:szCs w:val="20"/>
        </w:rPr>
        <w:t xml:space="preserve">The following are the </w:t>
      </w:r>
      <w:r w:rsidRPr="00B36693">
        <w:rPr>
          <w:rFonts w:cs="Arial"/>
          <w:b/>
          <w:sz w:val="20"/>
          <w:szCs w:val="20"/>
        </w:rPr>
        <w:t>main activities</w:t>
      </w:r>
      <w:r w:rsidRPr="00B36693">
        <w:rPr>
          <w:rFonts w:cs="Arial"/>
          <w:sz w:val="20"/>
          <w:szCs w:val="20"/>
        </w:rPr>
        <w:t xml:space="preserve">: i) </w:t>
      </w:r>
      <w:r w:rsidR="009D02D3" w:rsidRPr="00B36693">
        <w:rPr>
          <w:rFonts w:cs="Arial"/>
          <w:sz w:val="20"/>
          <w:szCs w:val="20"/>
        </w:rPr>
        <w:t>Review and e</w:t>
      </w:r>
      <w:r w:rsidR="00B4271B" w:rsidRPr="00B36693">
        <w:rPr>
          <w:rFonts w:eastAsia="Times New Roman" w:cs="Arial"/>
          <w:sz w:val="20"/>
          <w:szCs w:val="20"/>
          <w:lang w:val="en-CA"/>
        </w:rPr>
        <w:t>nhance capacity for sustainable management of oil palm plantations on peat</w:t>
      </w:r>
      <w:r w:rsidRPr="00B36693">
        <w:rPr>
          <w:rFonts w:cs="Arial"/>
          <w:sz w:val="20"/>
          <w:szCs w:val="20"/>
        </w:rPr>
        <w:t xml:space="preserve">; ii) </w:t>
      </w:r>
      <w:r w:rsidR="009D02D3" w:rsidRPr="00B36693">
        <w:rPr>
          <w:rFonts w:cs="Arial"/>
          <w:sz w:val="20"/>
          <w:szCs w:val="20"/>
        </w:rPr>
        <w:t>Review and e</w:t>
      </w:r>
      <w:r w:rsidR="00B4271B" w:rsidRPr="00B36693">
        <w:rPr>
          <w:rFonts w:eastAsia="Times New Roman" w:cs="Arial"/>
          <w:sz w:val="20"/>
          <w:szCs w:val="20"/>
          <w:lang w:val="en-CA"/>
        </w:rPr>
        <w:t>nhance capacity for  sustainable agriculture on peat</w:t>
      </w:r>
      <w:r w:rsidR="00F55488" w:rsidRPr="00B36693">
        <w:rPr>
          <w:rFonts w:eastAsia="Times New Roman" w:cs="Arial"/>
          <w:sz w:val="20"/>
          <w:szCs w:val="20"/>
          <w:lang w:val="en-CA"/>
        </w:rPr>
        <w:t>;</w:t>
      </w:r>
      <w:r w:rsidR="00B4271B" w:rsidRPr="00B36693">
        <w:rPr>
          <w:rFonts w:eastAsia="Times New Roman" w:cs="Arial"/>
          <w:sz w:val="20"/>
          <w:szCs w:val="20"/>
          <w:lang w:val="en-CA"/>
        </w:rPr>
        <w:t xml:space="preserve"> </w:t>
      </w:r>
      <w:r w:rsidRPr="00B36693">
        <w:rPr>
          <w:rFonts w:cs="Arial"/>
          <w:sz w:val="20"/>
          <w:szCs w:val="20"/>
        </w:rPr>
        <w:t>iii) Work in partnership with private sector to document the BMP sites for oil palm on peatland and improve practices of existing oil palm plantations on peat</w:t>
      </w:r>
      <w:r w:rsidR="00F9107A" w:rsidRPr="00B36693">
        <w:rPr>
          <w:rFonts w:cs="Arial"/>
          <w:sz w:val="20"/>
          <w:szCs w:val="20"/>
        </w:rPr>
        <w:t>;</w:t>
      </w:r>
      <w:r w:rsidRPr="00B36693">
        <w:rPr>
          <w:rFonts w:cs="Arial"/>
          <w:sz w:val="20"/>
          <w:szCs w:val="20"/>
        </w:rPr>
        <w:t xml:space="preserve"> </w:t>
      </w:r>
      <w:r w:rsidR="00B4271B" w:rsidRPr="00B36693">
        <w:rPr>
          <w:rFonts w:cs="Arial"/>
          <w:sz w:val="20"/>
          <w:szCs w:val="20"/>
        </w:rPr>
        <w:t>i</w:t>
      </w:r>
      <w:r w:rsidRPr="00B36693">
        <w:rPr>
          <w:rFonts w:cs="Arial"/>
          <w:sz w:val="20"/>
          <w:szCs w:val="20"/>
        </w:rPr>
        <w:t xml:space="preserve">v) Empower local communities for sustainable peatland management through training modules and TOT workshops and farmer field schools;  </w:t>
      </w:r>
      <w:r w:rsidR="00A454C6" w:rsidRPr="00B36693">
        <w:rPr>
          <w:rFonts w:cs="Arial"/>
          <w:sz w:val="20"/>
          <w:szCs w:val="20"/>
        </w:rPr>
        <w:t xml:space="preserve">v) </w:t>
      </w:r>
      <w:r w:rsidRPr="00B36693">
        <w:rPr>
          <w:rFonts w:cs="Arial"/>
          <w:sz w:val="20"/>
          <w:szCs w:val="20"/>
        </w:rPr>
        <w:t>Support certification of oil palm plantations and smallholders under MSPO; and v</w:t>
      </w:r>
      <w:r w:rsidR="00A454C6" w:rsidRPr="00B36693">
        <w:rPr>
          <w:rFonts w:cs="Arial"/>
          <w:sz w:val="20"/>
          <w:szCs w:val="20"/>
        </w:rPr>
        <w:t>i</w:t>
      </w:r>
      <w:r w:rsidRPr="00B36693">
        <w:rPr>
          <w:rFonts w:cs="Arial"/>
          <w:sz w:val="20"/>
          <w:szCs w:val="20"/>
        </w:rPr>
        <w:t xml:space="preserve">i)  Explore options for agro-forestry on peat. </w:t>
      </w:r>
    </w:p>
    <w:p w14:paraId="56E85E2B" w14:textId="77777777" w:rsidR="003E1F83" w:rsidRPr="00B36693" w:rsidRDefault="003E1F83" w:rsidP="006B19AB">
      <w:pPr>
        <w:rPr>
          <w:rFonts w:eastAsia="SimSun"/>
          <w:i/>
          <w:color w:val="000000"/>
          <w:sz w:val="20"/>
          <w:szCs w:val="20"/>
        </w:rPr>
      </w:pPr>
      <w:r w:rsidRPr="00B36693">
        <w:rPr>
          <w:rFonts w:eastAsia="SimSun"/>
          <w:i/>
          <w:color w:val="000000"/>
          <w:sz w:val="20"/>
          <w:szCs w:val="20"/>
        </w:rPr>
        <w:t>Output 2.3 Best management practices for peatland fire prevention and control</w:t>
      </w:r>
      <w:r w:rsidR="003246A7" w:rsidRPr="00B36693">
        <w:rPr>
          <w:rFonts w:eastAsia="SimSun"/>
          <w:i/>
          <w:color w:val="000000"/>
          <w:sz w:val="20"/>
          <w:szCs w:val="20"/>
        </w:rPr>
        <w:t xml:space="preserve"> for reducing GHG emission</w:t>
      </w:r>
      <w:r w:rsidR="00980DC6" w:rsidRPr="00B36693">
        <w:rPr>
          <w:rFonts w:eastAsia="SimSun"/>
          <w:i/>
          <w:color w:val="000000"/>
          <w:sz w:val="20"/>
          <w:szCs w:val="20"/>
        </w:rPr>
        <w:t>s</w:t>
      </w:r>
      <w:r w:rsidRPr="00B36693">
        <w:rPr>
          <w:rFonts w:eastAsia="SimSun"/>
          <w:i/>
          <w:color w:val="000000"/>
          <w:sz w:val="20"/>
          <w:szCs w:val="20"/>
        </w:rPr>
        <w:t xml:space="preserve"> in four states </w:t>
      </w:r>
    </w:p>
    <w:p w14:paraId="2B716BB1" w14:textId="77777777" w:rsidR="005D480B" w:rsidRPr="00B36693" w:rsidRDefault="005D480B" w:rsidP="006B19AB">
      <w:pPr>
        <w:rPr>
          <w:rFonts w:eastAsia="SimSun"/>
          <w:i/>
          <w:color w:val="000000"/>
          <w:sz w:val="20"/>
          <w:szCs w:val="20"/>
        </w:rPr>
      </w:pPr>
    </w:p>
    <w:p w14:paraId="393D377F" w14:textId="77777777" w:rsidR="003E1F83" w:rsidRPr="00B36693" w:rsidRDefault="003E1F83" w:rsidP="00550042">
      <w:pPr>
        <w:pStyle w:val="ColorfulList-Accent11"/>
        <w:numPr>
          <w:ilvl w:val="0"/>
          <w:numId w:val="200"/>
        </w:numPr>
        <w:rPr>
          <w:rFonts w:eastAsia="Times New Roman" w:cs="Arial"/>
          <w:sz w:val="20"/>
          <w:szCs w:val="20"/>
          <w:lang w:val="en-CA"/>
        </w:rPr>
      </w:pPr>
      <w:r w:rsidRPr="00B36693">
        <w:rPr>
          <w:rFonts w:eastAsia="SimSun" w:cs="Arial"/>
          <w:color w:val="000000"/>
          <w:sz w:val="20"/>
          <w:szCs w:val="20"/>
        </w:rPr>
        <w:t>In recent years, peatland fires have increasingly occurred in Pahang, Sabah</w:t>
      </w:r>
      <w:r w:rsidR="00A454C6" w:rsidRPr="00B36693">
        <w:rPr>
          <w:rFonts w:eastAsia="SimSun" w:cs="Arial"/>
          <w:color w:val="000000"/>
          <w:sz w:val="20"/>
          <w:szCs w:val="20"/>
        </w:rPr>
        <w:t>,</w:t>
      </w:r>
      <w:r w:rsidRPr="00B36693">
        <w:rPr>
          <w:rFonts w:eastAsia="SimSun" w:cs="Arial"/>
          <w:color w:val="000000"/>
          <w:sz w:val="20"/>
          <w:szCs w:val="20"/>
        </w:rPr>
        <w:t xml:space="preserve"> Sarawak</w:t>
      </w:r>
      <w:r w:rsidR="00A454C6" w:rsidRPr="00B36693">
        <w:rPr>
          <w:rFonts w:eastAsia="SimSun" w:cs="Arial"/>
          <w:color w:val="000000"/>
          <w:sz w:val="20"/>
          <w:szCs w:val="20"/>
        </w:rPr>
        <w:t xml:space="preserve"> and Selangor</w:t>
      </w:r>
      <w:r w:rsidR="00B4271B" w:rsidRPr="00B36693">
        <w:rPr>
          <w:rFonts w:eastAsia="SimSun" w:cs="Arial"/>
          <w:color w:val="000000"/>
          <w:sz w:val="20"/>
          <w:szCs w:val="20"/>
        </w:rPr>
        <w:t xml:space="preserve"> particularly during the prolonged dry weather between the months of February to May and July to October each year</w:t>
      </w:r>
      <w:r w:rsidRPr="00B36693">
        <w:rPr>
          <w:rFonts w:eastAsia="SimSun" w:cs="Arial"/>
          <w:color w:val="000000"/>
          <w:sz w:val="20"/>
          <w:szCs w:val="20"/>
        </w:rPr>
        <w:t xml:space="preserve">. The associated haze and pollution have had severe socio-economic, ecological and environmental impacts, especially on the public health of local populations. </w:t>
      </w:r>
      <w:r w:rsidR="00F9107A" w:rsidRPr="00B36693">
        <w:rPr>
          <w:rFonts w:eastAsia="SimSun" w:cs="Arial"/>
          <w:color w:val="000000"/>
          <w:sz w:val="20"/>
          <w:szCs w:val="20"/>
        </w:rPr>
        <w:t>Ministry of Natural Resources and Environment (</w:t>
      </w:r>
      <w:r w:rsidRPr="00B36693">
        <w:rPr>
          <w:rFonts w:eastAsia="Times New Roman" w:cs="Arial"/>
          <w:color w:val="231F20"/>
          <w:sz w:val="20"/>
          <w:szCs w:val="20"/>
          <w:lang w:val="en-CA"/>
        </w:rPr>
        <w:t>NRE</w:t>
      </w:r>
      <w:r w:rsidR="00F9107A" w:rsidRPr="00B36693">
        <w:rPr>
          <w:rFonts w:eastAsia="Times New Roman" w:cs="Arial"/>
          <w:color w:val="231F20"/>
          <w:sz w:val="20"/>
          <w:szCs w:val="20"/>
          <w:lang w:val="en-CA"/>
        </w:rPr>
        <w:t>)</w:t>
      </w:r>
      <w:r w:rsidRPr="00B36693">
        <w:rPr>
          <w:rFonts w:eastAsia="Times New Roman" w:cs="Arial"/>
          <w:color w:val="231F20"/>
          <w:sz w:val="20"/>
          <w:szCs w:val="20"/>
          <w:lang w:val="en-CA"/>
        </w:rPr>
        <w:t xml:space="preserve">, through the Department of Environment (DOE), launched the National Peatland Fire Prevention Programme in 2009 to overcome peatland fire and haze. </w:t>
      </w:r>
      <w:r w:rsidRPr="00B36693">
        <w:rPr>
          <w:rFonts w:eastAsia="Times New Roman" w:cs="Arial"/>
          <w:sz w:val="20"/>
          <w:szCs w:val="20"/>
          <w:lang w:val="en-CA"/>
        </w:rPr>
        <w:t xml:space="preserve">A total of US$ 10 million has been spent between 2009-2016 for construction of facilities and upgrading of infrastructure for peatland fire prevention and operation. Although </w:t>
      </w:r>
      <w:r w:rsidRPr="00B36693">
        <w:rPr>
          <w:rFonts w:eastAsia="Times New Roman" w:cs="Arial"/>
          <w:color w:val="231F20"/>
          <w:sz w:val="20"/>
          <w:szCs w:val="20"/>
          <w:lang w:val="en-CA"/>
        </w:rPr>
        <w:t xml:space="preserve">the National Peatland Fire Prevention Programme has </w:t>
      </w:r>
      <w:r w:rsidRPr="00B36693">
        <w:rPr>
          <w:rFonts w:eastAsia="Times New Roman" w:cs="Arial"/>
          <w:sz w:val="20"/>
          <w:szCs w:val="20"/>
          <w:lang w:val="en-CA"/>
        </w:rPr>
        <w:t>initiated prevention actions, peatland fires have continued to occur because the fire prevention measures/ approaches need to be fine-tuned and also scaled up to cover all fire prone peatlands.</w:t>
      </w:r>
    </w:p>
    <w:p w14:paraId="7C86E6F0" w14:textId="754BB3D7" w:rsidR="003E1F83" w:rsidRPr="00B36693" w:rsidRDefault="003E1F83" w:rsidP="00550042">
      <w:pPr>
        <w:pStyle w:val="ColorfulList-Accent11"/>
        <w:numPr>
          <w:ilvl w:val="0"/>
          <w:numId w:val="200"/>
        </w:numPr>
        <w:rPr>
          <w:rFonts w:cs="Arial"/>
          <w:sz w:val="20"/>
          <w:szCs w:val="20"/>
        </w:rPr>
      </w:pPr>
      <w:r w:rsidRPr="00B36693">
        <w:rPr>
          <w:rFonts w:eastAsia="SimSun" w:cs="Arial"/>
          <w:color w:val="000000"/>
          <w:sz w:val="20"/>
          <w:szCs w:val="20"/>
        </w:rPr>
        <w:t xml:space="preserve">The </w:t>
      </w:r>
      <w:r w:rsidRPr="00B36693">
        <w:rPr>
          <w:rFonts w:eastAsia="SimSun" w:cs="Arial"/>
          <w:b/>
          <w:color w:val="000000"/>
          <w:sz w:val="20"/>
          <w:szCs w:val="20"/>
        </w:rPr>
        <w:t>Main Activities</w:t>
      </w:r>
      <w:r w:rsidRPr="00B36693">
        <w:rPr>
          <w:rFonts w:eastAsia="SimSun" w:cs="Arial"/>
          <w:color w:val="000000"/>
          <w:sz w:val="20"/>
          <w:szCs w:val="20"/>
        </w:rPr>
        <w:t xml:space="preserve"> include: i)  </w:t>
      </w:r>
      <w:r w:rsidR="00F9107A" w:rsidRPr="00B36693">
        <w:rPr>
          <w:rFonts w:eastAsia="SimSun" w:cs="Arial"/>
          <w:color w:val="000000"/>
          <w:sz w:val="20"/>
          <w:szCs w:val="20"/>
        </w:rPr>
        <w:t>Review, e</w:t>
      </w:r>
      <w:r w:rsidRPr="00B36693">
        <w:rPr>
          <w:rFonts w:cs="Arial"/>
          <w:sz w:val="20"/>
          <w:szCs w:val="20"/>
        </w:rPr>
        <w:t>nhance and promote the use of the National Standard Operating Procedures (SOP) on Peatland Fire Prevention</w:t>
      </w:r>
      <w:r w:rsidR="00F9107A" w:rsidRPr="00B36693">
        <w:rPr>
          <w:rFonts w:cs="Arial"/>
          <w:sz w:val="20"/>
          <w:szCs w:val="20"/>
        </w:rPr>
        <w:t xml:space="preserve">; ii) </w:t>
      </w:r>
      <w:r w:rsidR="00B4271B" w:rsidRPr="00B36693">
        <w:rPr>
          <w:rFonts w:eastAsia="Times New Roman" w:cs="Arial"/>
          <w:sz w:val="20"/>
          <w:szCs w:val="20"/>
          <w:lang w:val="en-CA"/>
        </w:rPr>
        <w:t>Strengthen stakeholder engagement in peatland fire control</w:t>
      </w:r>
      <w:r w:rsidR="00105736" w:rsidRPr="00B36693">
        <w:rPr>
          <w:rFonts w:eastAsia="Times New Roman" w:cs="Arial"/>
          <w:sz w:val="20"/>
          <w:szCs w:val="20"/>
          <w:lang w:val="en-CA"/>
        </w:rPr>
        <w:t>;</w:t>
      </w:r>
      <w:r w:rsidR="00B4271B" w:rsidRPr="00B36693" w:rsidDel="00A0702D">
        <w:rPr>
          <w:rFonts w:eastAsia="Times New Roman" w:cs="Arial"/>
          <w:sz w:val="20"/>
          <w:szCs w:val="20"/>
          <w:lang w:val="en-CA"/>
        </w:rPr>
        <w:t xml:space="preserve"> </w:t>
      </w:r>
      <w:r w:rsidR="00F9107A" w:rsidRPr="00B36693">
        <w:rPr>
          <w:rFonts w:cs="Arial"/>
          <w:sz w:val="20"/>
          <w:szCs w:val="20"/>
        </w:rPr>
        <w:t>i</w:t>
      </w:r>
      <w:r w:rsidR="0017672A" w:rsidRPr="00B36693">
        <w:rPr>
          <w:rFonts w:cs="Arial"/>
          <w:sz w:val="20"/>
          <w:szCs w:val="20"/>
        </w:rPr>
        <w:t>ii</w:t>
      </w:r>
      <w:r w:rsidR="00F9107A" w:rsidRPr="00B36693">
        <w:rPr>
          <w:rFonts w:cs="Arial"/>
          <w:sz w:val="20"/>
          <w:szCs w:val="20"/>
        </w:rPr>
        <w:t>) Enhance the effectiveness of the Fire Danger Rating System (FDRS) and stakeholders' preparedness in fire prevention and control</w:t>
      </w:r>
    </w:p>
    <w:p w14:paraId="5E56834A" w14:textId="77777777" w:rsidR="003E1F83" w:rsidRPr="00B36693" w:rsidRDefault="003E1F83" w:rsidP="006B19AB">
      <w:pPr>
        <w:rPr>
          <w:rFonts w:eastAsia="SimSun"/>
          <w:b/>
          <w:color w:val="000000"/>
          <w:sz w:val="20"/>
          <w:szCs w:val="20"/>
          <w:u w:val="single"/>
        </w:rPr>
      </w:pPr>
      <w:r w:rsidRPr="00B36693">
        <w:rPr>
          <w:rFonts w:eastAsia="SimSun"/>
          <w:b/>
          <w:color w:val="000000"/>
          <w:sz w:val="20"/>
          <w:szCs w:val="20"/>
          <w:u w:val="single"/>
        </w:rPr>
        <w:t xml:space="preserve">Component 3: Development and implementation of Integrated Management Plans (IMPs) for targeted, peatland landscapes </w:t>
      </w:r>
    </w:p>
    <w:p w14:paraId="37F7A2B2" w14:textId="77777777" w:rsidR="005D480B" w:rsidRPr="00B36693" w:rsidRDefault="005D480B" w:rsidP="006B19AB">
      <w:pPr>
        <w:rPr>
          <w:rFonts w:eastAsia="SimSun"/>
          <w:b/>
          <w:color w:val="000000"/>
          <w:sz w:val="20"/>
          <w:szCs w:val="20"/>
        </w:rPr>
      </w:pPr>
    </w:p>
    <w:p w14:paraId="32296753" w14:textId="77777777" w:rsidR="003E1F83" w:rsidRPr="00B36693" w:rsidRDefault="003E1F83" w:rsidP="006B19AB">
      <w:pPr>
        <w:rPr>
          <w:rFonts w:eastAsia="SimSun"/>
          <w:i/>
          <w:color w:val="000000"/>
          <w:sz w:val="20"/>
          <w:szCs w:val="20"/>
        </w:rPr>
      </w:pPr>
      <w:r w:rsidRPr="00B36693">
        <w:rPr>
          <w:rFonts w:eastAsia="SimSun"/>
          <w:i/>
          <w:color w:val="000000"/>
          <w:sz w:val="20"/>
          <w:szCs w:val="20"/>
        </w:rPr>
        <w:t>Outcome 3: Integrated Peatland Management Plans (IMPs) adopted and implementation initiated in five peatland landscapes</w:t>
      </w:r>
    </w:p>
    <w:p w14:paraId="796D9AC3" w14:textId="77777777" w:rsidR="005D480B" w:rsidRPr="00B36693" w:rsidRDefault="005D480B" w:rsidP="006B19AB">
      <w:pPr>
        <w:rPr>
          <w:rFonts w:eastAsia="SimSun"/>
          <w:i/>
          <w:color w:val="000000"/>
          <w:sz w:val="20"/>
          <w:szCs w:val="20"/>
        </w:rPr>
      </w:pPr>
    </w:p>
    <w:p w14:paraId="7CD73335" w14:textId="77777777" w:rsidR="00F6461C" w:rsidRPr="00B36693" w:rsidRDefault="00F6461C"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 xml:space="preserve">Component 3 </w:t>
      </w:r>
      <w:r w:rsidR="003E1F83" w:rsidRPr="00B36693">
        <w:rPr>
          <w:rFonts w:eastAsia="SimSun" w:cs="Arial"/>
          <w:color w:val="000000"/>
          <w:sz w:val="20"/>
          <w:szCs w:val="20"/>
        </w:rPr>
        <w:t xml:space="preserve">is focused on the conservation and integrated management of selected critical peatland landscapes of key importance for biodiversity. Project interventions will seek to reduce threats to the critical biodiversity sites through various alternatives to baseline land management practices, including sustainable agriculture and plantation management, buffer zone establishment and management, ecotourism, hydrology management, fire prevention, and forest and land rehabilitation. Work will be undertaken through partnerships between government agencies, local communities and private sector. The interventions will take a landscape approach linking the management of the peat swamp forests with the adjacent peatland areas under agriculture, plantation and other land uses. </w:t>
      </w:r>
      <w:r w:rsidR="005D480B" w:rsidRPr="00B36693">
        <w:rPr>
          <w:rFonts w:eastAsia="SimSun" w:cs="Arial"/>
          <w:color w:val="000000"/>
          <w:sz w:val="20"/>
          <w:szCs w:val="20"/>
        </w:rPr>
        <w:t xml:space="preserve"> </w:t>
      </w:r>
      <w:r w:rsidR="003E1F83" w:rsidRPr="00B36693">
        <w:rPr>
          <w:rFonts w:eastAsia="SimSun" w:cs="Arial"/>
          <w:color w:val="000000"/>
          <w:sz w:val="20"/>
          <w:szCs w:val="20"/>
        </w:rPr>
        <w:t xml:space="preserve">The Component will work in five peatland landscapes located in four states (Pahang, Sabah, Sarawak and Selangor). </w:t>
      </w:r>
    </w:p>
    <w:p w14:paraId="66D46892" w14:textId="743F4440" w:rsidR="00E26B74" w:rsidRPr="00B36693" w:rsidRDefault="00F7582C" w:rsidP="00550042">
      <w:pPr>
        <w:pStyle w:val="ColorfulList-Accent11"/>
        <w:numPr>
          <w:ilvl w:val="0"/>
          <w:numId w:val="200"/>
        </w:numPr>
        <w:rPr>
          <w:rFonts w:eastAsia="SimSun" w:cs="Arial"/>
          <w:color w:val="000000"/>
          <w:sz w:val="20"/>
          <w:szCs w:val="20"/>
        </w:rPr>
      </w:pPr>
      <w:r w:rsidRPr="00B36693">
        <w:rPr>
          <w:rFonts w:eastAsia="SimSun" w:cs="Arial"/>
          <w:iCs/>
          <w:color w:val="000000"/>
          <w:sz w:val="20"/>
          <w:szCs w:val="20"/>
        </w:rPr>
        <w:t>A key targeted outcome of this component is</w:t>
      </w:r>
      <w:r w:rsidR="0060014F" w:rsidRPr="00B36693">
        <w:rPr>
          <w:rFonts w:eastAsia="SimSun" w:cs="Arial"/>
          <w:iCs/>
          <w:color w:val="000000"/>
          <w:sz w:val="20"/>
          <w:szCs w:val="20"/>
        </w:rPr>
        <w:t xml:space="preserve"> </w:t>
      </w:r>
      <w:r w:rsidR="00DB5C7E" w:rsidRPr="00B36693">
        <w:rPr>
          <w:rFonts w:eastAsia="SimSun" w:cs="Arial"/>
          <w:iCs/>
          <w:color w:val="000000"/>
          <w:sz w:val="20"/>
          <w:szCs w:val="20"/>
        </w:rPr>
        <w:t xml:space="preserve">that biodiversity-rich </w:t>
      </w:r>
      <w:r w:rsidR="00DB5C7E" w:rsidRPr="00B36693">
        <w:rPr>
          <w:rFonts w:eastAsia="SimSun" w:cs="Arial"/>
          <w:color w:val="000000"/>
          <w:sz w:val="20"/>
          <w:szCs w:val="20"/>
        </w:rPr>
        <w:t xml:space="preserve">peatland landscapes covering a total of 518,004 ha and containing critical peatland ecosystems (which are mainly peat swamp forests) covering 268,643 ha. will be brought under the aegis of integrated management plans operating at landscape level. This will ensure more sustainable agricultural development in these areas, benefits to local communities and enhanced conservation of these critical ecosystems. </w:t>
      </w:r>
      <w:r w:rsidR="00B4271B" w:rsidRPr="00B36693">
        <w:rPr>
          <w:rFonts w:eastAsia="SimSun" w:cs="Arial"/>
          <w:color w:val="000000"/>
          <w:sz w:val="20"/>
          <w:szCs w:val="20"/>
        </w:rPr>
        <w:t xml:space="preserve">Resources </w:t>
      </w:r>
      <w:r w:rsidR="00DB5C7E" w:rsidRPr="00B36693">
        <w:rPr>
          <w:rFonts w:eastAsia="SimSun" w:cs="Arial"/>
          <w:color w:val="000000"/>
          <w:sz w:val="20"/>
          <w:szCs w:val="20"/>
        </w:rPr>
        <w:t>that will flow from SAPPs (see Component 2) and under the overall co-ordination of the NAPP</w:t>
      </w:r>
      <w:r w:rsidR="002D1D1B" w:rsidRPr="00B36693">
        <w:rPr>
          <w:rFonts w:eastAsia="SimSun" w:cs="Arial"/>
          <w:color w:val="000000"/>
          <w:sz w:val="20"/>
          <w:szCs w:val="20"/>
        </w:rPr>
        <w:t xml:space="preserve"> (Component 1)</w:t>
      </w:r>
      <w:r w:rsidR="00DB5C7E" w:rsidRPr="00B36693">
        <w:rPr>
          <w:rFonts w:eastAsia="SimSun" w:cs="Arial"/>
          <w:color w:val="000000"/>
          <w:sz w:val="20"/>
          <w:szCs w:val="20"/>
        </w:rPr>
        <w:t xml:space="preserve">, will help to ensure the medium-term implementation of these landscape-level plans, and thus </w:t>
      </w:r>
      <w:r w:rsidR="002D1D1B" w:rsidRPr="00B36693">
        <w:rPr>
          <w:rFonts w:eastAsia="SimSun" w:cs="Arial"/>
          <w:color w:val="000000"/>
          <w:sz w:val="20"/>
          <w:szCs w:val="20"/>
        </w:rPr>
        <w:t xml:space="preserve">achievement of </w:t>
      </w:r>
      <w:r w:rsidR="00DB5C7E" w:rsidRPr="00B36693">
        <w:rPr>
          <w:rFonts w:eastAsia="SimSun" w:cs="Arial"/>
          <w:color w:val="000000"/>
          <w:sz w:val="20"/>
          <w:szCs w:val="20"/>
        </w:rPr>
        <w:t xml:space="preserve">the above benefits.   </w:t>
      </w:r>
    </w:p>
    <w:p w14:paraId="7DBC8DAA" w14:textId="77777777" w:rsidR="002D1D1B" w:rsidRPr="00B36693" w:rsidRDefault="002D1D1B" w:rsidP="006B19AB">
      <w:pPr>
        <w:rPr>
          <w:i/>
          <w:sz w:val="20"/>
          <w:szCs w:val="20"/>
        </w:rPr>
      </w:pPr>
    </w:p>
    <w:p w14:paraId="4593B0CA" w14:textId="77777777" w:rsidR="003E1F83" w:rsidRPr="00B36693" w:rsidRDefault="003E1F83" w:rsidP="006B19AB">
      <w:pPr>
        <w:rPr>
          <w:i/>
          <w:sz w:val="20"/>
          <w:szCs w:val="20"/>
        </w:rPr>
      </w:pPr>
      <w:r w:rsidRPr="00B36693">
        <w:rPr>
          <w:i/>
          <w:sz w:val="20"/>
          <w:szCs w:val="20"/>
        </w:rPr>
        <w:t>Output 3.1 Review, update and implement existing Integrated Management Plan (IMP) for North Selangor Peat Swamp Forest (NSPSF), and develop a new IMP for South Selangor Peatland Landscape</w:t>
      </w:r>
    </w:p>
    <w:p w14:paraId="4DF1FCF0" w14:textId="77777777" w:rsidR="003E1F83" w:rsidRPr="00B36693" w:rsidRDefault="003E1F83" w:rsidP="006B19AB">
      <w:pPr>
        <w:pStyle w:val="ColorfulList-Accent11"/>
        <w:ind w:left="397"/>
        <w:rPr>
          <w:rFonts w:cs="Arial"/>
          <w:i/>
          <w:sz w:val="20"/>
          <w:szCs w:val="20"/>
        </w:rPr>
      </w:pPr>
    </w:p>
    <w:p w14:paraId="57816EEF" w14:textId="3F6278E8" w:rsidR="003E1F83" w:rsidRPr="00B36693" w:rsidRDefault="003E1F83" w:rsidP="00550042">
      <w:pPr>
        <w:pStyle w:val="ColorfulList-Accent11"/>
        <w:numPr>
          <w:ilvl w:val="0"/>
          <w:numId w:val="200"/>
        </w:numPr>
        <w:rPr>
          <w:rFonts w:cs="Arial"/>
          <w:sz w:val="20"/>
          <w:szCs w:val="20"/>
        </w:rPr>
      </w:pPr>
      <w:r w:rsidRPr="00B36693">
        <w:rPr>
          <w:rFonts w:cs="Arial"/>
          <w:sz w:val="20"/>
          <w:szCs w:val="20"/>
        </w:rPr>
        <w:t xml:space="preserve">North Selangor Peat Swamp Forest (NSPSF) is the largest remaining </w:t>
      </w:r>
      <w:r w:rsidR="004A5DE5" w:rsidRPr="00B36693">
        <w:rPr>
          <w:rFonts w:cs="Arial"/>
          <w:sz w:val="20"/>
          <w:szCs w:val="20"/>
        </w:rPr>
        <w:t>PSF</w:t>
      </w:r>
      <w:r w:rsidRPr="00B36693">
        <w:rPr>
          <w:rFonts w:cs="Arial"/>
          <w:sz w:val="20"/>
          <w:szCs w:val="20"/>
        </w:rPr>
        <w:t xml:space="preserve"> (8</w:t>
      </w:r>
      <w:r w:rsidR="001449A1" w:rsidRPr="00B36693">
        <w:rPr>
          <w:rFonts w:cs="Arial"/>
          <w:sz w:val="20"/>
          <w:szCs w:val="20"/>
        </w:rPr>
        <w:t>1</w:t>
      </w:r>
      <w:r w:rsidRPr="00B36693">
        <w:rPr>
          <w:rFonts w:cs="Arial"/>
          <w:sz w:val="20"/>
          <w:szCs w:val="20"/>
        </w:rPr>
        <w:t>,</w:t>
      </w:r>
      <w:r w:rsidR="001449A1" w:rsidRPr="00B36693">
        <w:rPr>
          <w:rFonts w:cs="Arial"/>
          <w:sz w:val="20"/>
          <w:szCs w:val="20"/>
        </w:rPr>
        <w:t>3</w:t>
      </w:r>
      <w:r w:rsidRPr="00B36693">
        <w:rPr>
          <w:rFonts w:cs="Arial"/>
          <w:sz w:val="20"/>
          <w:szCs w:val="20"/>
        </w:rPr>
        <w:t>0</w:t>
      </w:r>
      <w:r w:rsidR="001449A1" w:rsidRPr="00B36693">
        <w:rPr>
          <w:rFonts w:cs="Arial"/>
          <w:sz w:val="20"/>
          <w:szCs w:val="20"/>
        </w:rPr>
        <w:t>4</w:t>
      </w:r>
      <w:r w:rsidRPr="00B36693">
        <w:rPr>
          <w:rFonts w:cs="Arial"/>
          <w:sz w:val="20"/>
          <w:szCs w:val="20"/>
        </w:rPr>
        <w:t xml:space="preserve"> </w:t>
      </w:r>
      <w:r w:rsidR="006B19AB" w:rsidRPr="00B36693">
        <w:rPr>
          <w:rFonts w:cs="Arial"/>
          <w:sz w:val="20"/>
          <w:szCs w:val="20"/>
        </w:rPr>
        <w:t>ha)</w:t>
      </w:r>
      <w:r w:rsidRPr="00B36693">
        <w:rPr>
          <w:rFonts w:cs="Arial"/>
          <w:sz w:val="20"/>
          <w:szCs w:val="20"/>
        </w:rPr>
        <w:t xml:space="preserve"> on the west coast on Peninsular Malaysia. It is of international significance for biodiversity with a broad range of rare and endangered flora and fauna. In the </w:t>
      </w:r>
      <w:r w:rsidR="006B19AB" w:rsidRPr="00B36693">
        <w:rPr>
          <w:rFonts w:cs="Arial"/>
          <w:sz w:val="20"/>
          <w:szCs w:val="20"/>
        </w:rPr>
        <w:t>past,</w:t>
      </w:r>
      <w:r w:rsidRPr="00B36693">
        <w:rPr>
          <w:rFonts w:cs="Arial"/>
          <w:sz w:val="20"/>
          <w:szCs w:val="20"/>
        </w:rPr>
        <w:t xml:space="preserve"> the site has been subject to heavy pressure from logging</w:t>
      </w:r>
      <w:r w:rsidR="00A454C6" w:rsidRPr="00B36693">
        <w:rPr>
          <w:rFonts w:cs="Arial"/>
          <w:sz w:val="20"/>
          <w:szCs w:val="20"/>
        </w:rPr>
        <w:t xml:space="preserve"> </w:t>
      </w:r>
      <w:r w:rsidR="00962438" w:rsidRPr="00B36693">
        <w:rPr>
          <w:rFonts w:cs="Arial"/>
          <w:sz w:val="20"/>
          <w:szCs w:val="20"/>
        </w:rPr>
        <w:t xml:space="preserve">due to the previous status as </w:t>
      </w:r>
      <w:r w:rsidR="0061761D" w:rsidRPr="00B36693">
        <w:rPr>
          <w:rFonts w:cs="Arial"/>
          <w:sz w:val="20"/>
          <w:szCs w:val="20"/>
        </w:rPr>
        <w:t>stateland forest</w:t>
      </w:r>
      <w:r w:rsidR="0061761D" w:rsidRPr="00B36693">
        <w:rPr>
          <w:rFonts w:cs="Arial"/>
          <w:sz w:val="20"/>
          <w:szCs w:val="20"/>
          <w:vertAlign w:val="superscript"/>
        </w:rPr>
        <w:footnoteReference w:id="24"/>
      </w:r>
      <w:r w:rsidRPr="00B36693">
        <w:rPr>
          <w:rFonts w:cs="Arial"/>
          <w:sz w:val="20"/>
          <w:szCs w:val="20"/>
        </w:rPr>
        <w:t xml:space="preserve">. More than 6,000 ha of the forest </w:t>
      </w:r>
      <w:r w:rsidR="006B19AB" w:rsidRPr="00B36693">
        <w:rPr>
          <w:rFonts w:cs="Arial"/>
          <w:sz w:val="20"/>
          <w:szCs w:val="20"/>
        </w:rPr>
        <w:t>have</w:t>
      </w:r>
      <w:r w:rsidRPr="00B36693">
        <w:rPr>
          <w:rFonts w:cs="Arial"/>
          <w:sz w:val="20"/>
          <w:szCs w:val="20"/>
        </w:rPr>
        <w:t xml:space="preserve"> burnt </w:t>
      </w:r>
      <w:r w:rsidR="0061761D" w:rsidRPr="00B36693">
        <w:rPr>
          <w:rFonts w:cs="Arial"/>
          <w:sz w:val="20"/>
          <w:szCs w:val="20"/>
        </w:rPr>
        <w:t xml:space="preserve">over the past 20 years </w:t>
      </w:r>
      <w:r w:rsidRPr="00B36693">
        <w:rPr>
          <w:rFonts w:cs="Arial"/>
          <w:sz w:val="20"/>
          <w:szCs w:val="20"/>
        </w:rPr>
        <w:t xml:space="preserve">linked to drainage associated with timber extraction, plantations, mining and agriculture on adjacent lands. </w:t>
      </w:r>
    </w:p>
    <w:p w14:paraId="1B89A84F" w14:textId="55479210" w:rsidR="003E1F83" w:rsidRPr="00B36693" w:rsidRDefault="003E1F83" w:rsidP="00550042">
      <w:pPr>
        <w:pStyle w:val="ColorfulList-Accent11"/>
        <w:numPr>
          <w:ilvl w:val="0"/>
          <w:numId w:val="200"/>
        </w:numPr>
        <w:rPr>
          <w:rFonts w:cs="Arial"/>
          <w:sz w:val="20"/>
          <w:szCs w:val="20"/>
        </w:rPr>
      </w:pPr>
      <w:r w:rsidRPr="00B36693">
        <w:rPr>
          <w:rFonts w:cs="Arial"/>
          <w:sz w:val="20"/>
          <w:szCs w:val="20"/>
        </w:rPr>
        <w:t xml:space="preserve">The peatlands in southern Selangor State occur primarily in a peatland hydrological unit covering </w:t>
      </w:r>
      <w:r w:rsidR="00B4271B" w:rsidRPr="00B36693">
        <w:rPr>
          <w:rFonts w:cs="Arial"/>
          <w:sz w:val="20"/>
          <w:szCs w:val="20"/>
        </w:rPr>
        <w:t>61</w:t>
      </w:r>
      <w:r w:rsidRPr="00B36693">
        <w:rPr>
          <w:rFonts w:cs="Arial"/>
          <w:sz w:val="20"/>
          <w:szCs w:val="20"/>
        </w:rPr>
        <w:t>,</w:t>
      </w:r>
      <w:r w:rsidR="00B4271B" w:rsidRPr="00B36693">
        <w:rPr>
          <w:rFonts w:cs="Arial"/>
          <w:sz w:val="20"/>
          <w:szCs w:val="20"/>
        </w:rPr>
        <w:t xml:space="preserve">524 </w:t>
      </w:r>
      <w:r w:rsidRPr="00B36693">
        <w:rPr>
          <w:rFonts w:cs="Arial"/>
          <w:sz w:val="20"/>
          <w:szCs w:val="20"/>
        </w:rPr>
        <w:t xml:space="preserve">ha. </w:t>
      </w:r>
      <w:r w:rsidR="0061761D" w:rsidRPr="00B36693">
        <w:rPr>
          <w:rFonts w:cs="Arial"/>
          <w:sz w:val="20"/>
          <w:szCs w:val="20"/>
        </w:rPr>
        <w:t>Significant portions of these</w:t>
      </w:r>
      <w:r w:rsidRPr="00B36693">
        <w:rPr>
          <w:rFonts w:cs="Arial"/>
          <w:sz w:val="20"/>
          <w:szCs w:val="20"/>
        </w:rPr>
        <w:t xml:space="preserve"> peatlands were </w:t>
      </w:r>
      <w:r w:rsidR="0061761D" w:rsidRPr="00B36693">
        <w:rPr>
          <w:rFonts w:cs="Arial"/>
          <w:sz w:val="20"/>
          <w:szCs w:val="20"/>
        </w:rPr>
        <w:t xml:space="preserve">included in forest reserves gazetted starting in 1927 and were </w:t>
      </w:r>
      <w:r w:rsidRPr="00B36693">
        <w:rPr>
          <w:rFonts w:cs="Arial"/>
          <w:sz w:val="20"/>
          <w:szCs w:val="20"/>
        </w:rPr>
        <w:t>mainly forested until 1974 after which they were progressively converted for agriculture, plantation and urban development purposes</w:t>
      </w:r>
      <w:r w:rsidR="003246A7" w:rsidRPr="00B36693">
        <w:rPr>
          <w:rFonts w:cs="Arial"/>
          <w:sz w:val="20"/>
          <w:szCs w:val="20"/>
        </w:rPr>
        <w:t xml:space="preserve"> </w:t>
      </w:r>
      <w:r w:rsidRPr="00B36693">
        <w:rPr>
          <w:rFonts w:cs="Arial"/>
          <w:sz w:val="20"/>
          <w:szCs w:val="20"/>
        </w:rPr>
        <w:t>There still remains about 9,000 ha of forest reserve which is still of significant importance for conservation of biodiversity as well as maintaining the hydrology</w:t>
      </w:r>
      <w:r w:rsidR="00B15684" w:rsidRPr="00B36693">
        <w:rPr>
          <w:rStyle w:val="FootnoteReference"/>
          <w:rFonts w:cs="Arial"/>
          <w:sz w:val="20"/>
          <w:szCs w:val="20"/>
        </w:rPr>
        <w:footnoteReference w:id="25"/>
      </w:r>
      <w:r w:rsidRPr="00B36693">
        <w:rPr>
          <w:rFonts w:cs="Arial"/>
          <w:sz w:val="20"/>
          <w:szCs w:val="20"/>
        </w:rPr>
        <w:t xml:space="preserve"> of the surrounding areas. Fires have significant socio-economic impacts on local community and </w:t>
      </w:r>
      <w:r w:rsidR="006B19AB" w:rsidRPr="00B36693">
        <w:rPr>
          <w:rFonts w:cs="Arial"/>
          <w:sz w:val="20"/>
          <w:szCs w:val="20"/>
        </w:rPr>
        <w:t>on</w:t>
      </w:r>
      <w:r w:rsidRPr="00B36693">
        <w:rPr>
          <w:rFonts w:cs="Arial"/>
          <w:sz w:val="20"/>
          <w:szCs w:val="20"/>
        </w:rPr>
        <w:t xml:space="preserve"> Kuala Lumpur International </w:t>
      </w:r>
      <w:r w:rsidR="006B19AB" w:rsidRPr="00B36693">
        <w:rPr>
          <w:rFonts w:cs="Arial"/>
          <w:sz w:val="20"/>
          <w:szCs w:val="20"/>
        </w:rPr>
        <w:t>Airport, which</w:t>
      </w:r>
      <w:r w:rsidRPr="00B36693">
        <w:rPr>
          <w:rFonts w:cs="Arial"/>
          <w:sz w:val="20"/>
          <w:szCs w:val="20"/>
        </w:rPr>
        <w:t xml:space="preserve"> lies mainly within the landscape. </w:t>
      </w:r>
    </w:p>
    <w:p w14:paraId="0B0A9E3E" w14:textId="77777777" w:rsidR="003E1F83" w:rsidRPr="00B36693" w:rsidRDefault="003E1F83" w:rsidP="00550042">
      <w:pPr>
        <w:pStyle w:val="ColorfulList-Accent11"/>
        <w:numPr>
          <w:ilvl w:val="0"/>
          <w:numId w:val="200"/>
        </w:numPr>
        <w:rPr>
          <w:rFonts w:cs="Arial"/>
          <w:sz w:val="20"/>
          <w:szCs w:val="20"/>
        </w:rPr>
      </w:pPr>
      <w:r w:rsidRPr="00B36693">
        <w:rPr>
          <w:rFonts w:eastAsia="Times New Roman" w:cs="Arial"/>
          <w:sz w:val="20"/>
          <w:szCs w:val="20"/>
          <w:lang w:val="en-CA"/>
        </w:rPr>
        <w:t xml:space="preserve">The </w:t>
      </w:r>
      <w:r w:rsidRPr="00B36693">
        <w:rPr>
          <w:rFonts w:eastAsia="Times New Roman" w:cs="Arial"/>
          <w:b/>
          <w:sz w:val="20"/>
          <w:szCs w:val="20"/>
          <w:lang w:val="en-CA"/>
        </w:rPr>
        <w:t>Main activities in North Selangor Peat Swamp</w:t>
      </w:r>
      <w:r w:rsidRPr="00B36693">
        <w:rPr>
          <w:rFonts w:eastAsia="Times New Roman" w:cs="Arial"/>
          <w:sz w:val="20"/>
          <w:szCs w:val="20"/>
          <w:lang w:val="en-CA"/>
        </w:rPr>
        <w:t xml:space="preserve"> </w:t>
      </w:r>
      <w:r w:rsidRPr="00B36693">
        <w:rPr>
          <w:rFonts w:eastAsia="Times New Roman" w:cs="Arial"/>
          <w:b/>
          <w:sz w:val="20"/>
          <w:szCs w:val="20"/>
          <w:lang w:val="en-CA"/>
        </w:rPr>
        <w:t xml:space="preserve">Forest </w:t>
      </w:r>
      <w:r w:rsidRPr="00B36693">
        <w:rPr>
          <w:rFonts w:eastAsia="Times New Roman" w:cs="Arial"/>
          <w:sz w:val="20"/>
          <w:szCs w:val="20"/>
          <w:lang w:val="en-CA"/>
        </w:rPr>
        <w:t xml:space="preserve">will be: i) </w:t>
      </w:r>
      <w:r w:rsidRPr="00B36693">
        <w:rPr>
          <w:rFonts w:cs="Arial"/>
          <w:sz w:val="20"/>
          <w:szCs w:val="20"/>
        </w:rPr>
        <w:t xml:space="preserve">Assess the progress of the existing </w:t>
      </w:r>
      <w:r w:rsidR="00F9107A" w:rsidRPr="00B36693">
        <w:rPr>
          <w:rFonts w:cs="Arial"/>
          <w:sz w:val="20"/>
          <w:szCs w:val="20"/>
        </w:rPr>
        <w:t>IMP</w:t>
      </w:r>
      <w:r w:rsidRPr="00B36693">
        <w:rPr>
          <w:rFonts w:cs="Arial"/>
          <w:sz w:val="20"/>
          <w:szCs w:val="20"/>
        </w:rPr>
        <w:t xml:space="preserve"> and update as necessary; ii) Develop an implementation plan and budget for the IMP-NSPSF for the period 2019-2023; iii)  Support active implementation of and reporting on IMP-NSPSF plan including forest and hydrology rehabilitation measures, </w:t>
      </w:r>
      <w:r w:rsidR="0061761D" w:rsidRPr="00B36693">
        <w:rPr>
          <w:rFonts w:cs="Arial"/>
          <w:sz w:val="20"/>
          <w:szCs w:val="20"/>
        </w:rPr>
        <w:t xml:space="preserve">iv) </w:t>
      </w:r>
      <w:r w:rsidRPr="00B36693">
        <w:rPr>
          <w:rFonts w:cs="Arial"/>
          <w:sz w:val="20"/>
          <w:szCs w:val="20"/>
        </w:rPr>
        <w:t>community engagement  and community based fire prevention and rehabilitation as well as sustainable agriculture and ecotourism; v) Strengthen capacity of State Forestry Department and other stakeholders; v</w:t>
      </w:r>
      <w:r w:rsidR="0061761D" w:rsidRPr="00B36693">
        <w:rPr>
          <w:rFonts w:cs="Arial"/>
          <w:sz w:val="20"/>
          <w:szCs w:val="20"/>
        </w:rPr>
        <w:t>i</w:t>
      </w:r>
      <w:r w:rsidRPr="00B36693">
        <w:rPr>
          <w:rFonts w:cs="Arial"/>
          <w:sz w:val="20"/>
          <w:szCs w:val="20"/>
        </w:rPr>
        <w:t>) Promote sustainable agriculture and plantation practices in the buffer zone</w:t>
      </w:r>
      <w:r w:rsidR="00F9107A" w:rsidRPr="00B36693">
        <w:rPr>
          <w:rFonts w:cs="Arial"/>
          <w:sz w:val="20"/>
          <w:szCs w:val="20"/>
        </w:rPr>
        <w:t xml:space="preserve">; </w:t>
      </w:r>
      <w:r w:rsidR="00F9107A" w:rsidRPr="00B36693">
        <w:rPr>
          <w:rFonts w:cs="Arial"/>
          <w:color w:val="000000"/>
          <w:sz w:val="20"/>
          <w:szCs w:val="20"/>
        </w:rPr>
        <w:t>and</w:t>
      </w:r>
      <w:r w:rsidRPr="00B36693">
        <w:rPr>
          <w:rFonts w:cs="Arial"/>
          <w:color w:val="000000"/>
          <w:sz w:val="20"/>
          <w:szCs w:val="20"/>
        </w:rPr>
        <w:t xml:space="preserve"> v</w:t>
      </w:r>
      <w:r w:rsidR="00C04CF6" w:rsidRPr="00B36693">
        <w:rPr>
          <w:rFonts w:cs="Arial"/>
          <w:color w:val="000000"/>
          <w:sz w:val="20"/>
          <w:szCs w:val="20"/>
        </w:rPr>
        <w:t>i</w:t>
      </w:r>
      <w:r w:rsidR="0061761D" w:rsidRPr="00B36693">
        <w:rPr>
          <w:rFonts w:cs="Arial"/>
          <w:color w:val="000000"/>
          <w:sz w:val="20"/>
          <w:szCs w:val="20"/>
        </w:rPr>
        <w:t>i</w:t>
      </w:r>
      <w:r w:rsidRPr="00B36693">
        <w:rPr>
          <w:rFonts w:cs="Arial"/>
          <w:color w:val="000000"/>
          <w:sz w:val="20"/>
          <w:szCs w:val="20"/>
        </w:rPr>
        <w:t xml:space="preserve">) </w:t>
      </w:r>
      <w:r w:rsidRPr="00B36693">
        <w:rPr>
          <w:rFonts w:cs="Arial"/>
          <w:sz w:val="20"/>
          <w:szCs w:val="20"/>
        </w:rPr>
        <w:t xml:space="preserve">Support further development of </w:t>
      </w:r>
      <w:r w:rsidR="00F9107A" w:rsidRPr="00B36693">
        <w:rPr>
          <w:rFonts w:cs="Arial"/>
          <w:sz w:val="20"/>
          <w:szCs w:val="20"/>
        </w:rPr>
        <w:t>the existing</w:t>
      </w:r>
      <w:r w:rsidRPr="00B36693">
        <w:rPr>
          <w:rFonts w:cs="Arial"/>
          <w:sz w:val="20"/>
          <w:szCs w:val="20"/>
        </w:rPr>
        <w:t xml:space="preserve"> Centre of Excellence</w:t>
      </w:r>
      <w:r w:rsidR="00F9107A" w:rsidRPr="00B36693">
        <w:rPr>
          <w:rFonts w:cs="Arial"/>
          <w:sz w:val="20"/>
          <w:szCs w:val="20"/>
        </w:rPr>
        <w:t>.</w:t>
      </w:r>
      <w:r w:rsidRPr="00B36693">
        <w:rPr>
          <w:rFonts w:cs="Arial"/>
          <w:sz w:val="20"/>
          <w:szCs w:val="20"/>
        </w:rPr>
        <w:t xml:space="preserve"> </w:t>
      </w:r>
    </w:p>
    <w:p w14:paraId="31656533" w14:textId="1ADA07A5" w:rsidR="003E1F83" w:rsidRPr="00B36693" w:rsidRDefault="003E1F83" w:rsidP="00550042">
      <w:pPr>
        <w:pStyle w:val="ColorfulList-Accent11"/>
        <w:numPr>
          <w:ilvl w:val="0"/>
          <w:numId w:val="200"/>
        </w:numPr>
        <w:spacing w:before="80"/>
        <w:rPr>
          <w:rFonts w:cs="Arial"/>
          <w:sz w:val="20"/>
          <w:szCs w:val="20"/>
        </w:rPr>
      </w:pPr>
      <w:r w:rsidRPr="00B36693">
        <w:rPr>
          <w:rFonts w:eastAsia="Times New Roman" w:cs="Arial"/>
          <w:b/>
          <w:sz w:val="20"/>
          <w:szCs w:val="20"/>
          <w:lang w:val="en-CA"/>
        </w:rPr>
        <w:t xml:space="preserve">The main activities in South Selangor Peatland Landscape </w:t>
      </w:r>
      <w:r w:rsidRPr="00B36693">
        <w:rPr>
          <w:rFonts w:eastAsia="Times New Roman" w:cs="Arial"/>
          <w:sz w:val="20"/>
          <w:szCs w:val="20"/>
          <w:lang w:val="en-CA"/>
        </w:rPr>
        <w:t xml:space="preserve">(SSPL) will include: </w:t>
      </w:r>
      <w:r w:rsidR="006B19AB" w:rsidRPr="00B36693">
        <w:rPr>
          <w:rFonts w:eastAsia="Times New Roman" w:cs="Arial"/>
          <w:sz w:val="20"/>
          <w:szCs w:val="20"/>
          <w:lang w:val="en-CA"/>
        </w:rPr>
        <w:t xml:space="preserve">i) </w:t>
      </w:r>
      <w:r w:rsidR="006B19AB" w:rsidRPr="00B36693">
        <w:rPr>
          <w:rFonts w:cs="Arial"/>
          <w:sz w:val="20"/>
          <w:szCs w:val="20"/>
        </w:rPr>
        <w:t>undertake</w:t>
      </w:r>
      <w:r w:rsidRPr="00B36693">
        <w:rPr>
          <w:rFonts w:cs="Arial"/>
          <w:sz w:val="20"/>
          <w:szCs w:val="20"/>
        </w:rPr>
        <w:t xml:space="preserve"> assessment for South Selangor Peatland Landscape/ Hydrological Unit;  ii) Develop  the IMP for the SSPL to include community and stakeholder participation plan and sustainable landscape management plan (includes rehabilitation sub-plan, buffer zone management sub-plan, cooperative fire prevention sub-plan); iii) Initiate implementation of the SSPL IMP including</w:t>
      </w:r>
      <w:r w:rsidR="00F9107A" w:rsidRPr="00B36693">
        <w:rPr>
          <w:rFonts w:cs="Arial"/>
          <w:sz w:val="20"/>
          <w:szCs w:val="20"/>
        </w:rPr>
        <w:t>,</w:t>
      </w:r>
      <w:r w:rsidRPr="00B36693">
        <w:rPr>
          <w:rFonts w:cs="Arial"/>
          <w:sz w:val="20"/>
          <w:szCs w:val="20"/>
        </w:rPr>
        <w:t xml:space="preserve"> </w:t>
      </w:r>
      <w:r w:rsidR="00F9107A" w:rsidRPr="00B36693">
        <w:rPr>
          <w:rFonts w:cs="Arial"/>
          <w:sz w:val="20"/>
          <w:szCs w:val="20"/>
        </w:rPr>
        <w:t>s</w:t>
      </w:r>
      <w:r w:rsidRPr="00B36693">
        <w:rPr>
          <w:rFonts w:cs="Arial"/>
          <w:sz w:val="20"/>
          <w:szCs w:val="20"/>
        </w:rPr>
        <w:t xml:space="preserve">upport  for implementation of the fire management plan for Kuala Langat North and South Forest reserves; </w:t>
      </w:r>
      <w:r w:rsidR="00F9107A" w:rsidRPr="00B36693">
        <w:rPr>
          <w:rFonts w:cs="Arial"/>
          <w:sz w:val="20"/>
          <w:szCs w:val="20"/>
        </w:rPr>
        <w:t xml:space="preserve">iv) </w:t>
      </w:r>
      <w:r w:rsidRPr="00B36693">
        <w:rPr>
          <w:rFonts w:cs="Arial"/>
          <w:sz w:val="20"/>
          <w:szCs w:val="20"/>
        </w:rPr>
        <w:t>introduce community-based forest rehabilitation and canal blocking</w:t>
      </w:r>
      <w:r w:rsidR="00F9107A" w:rsidRPr="00B36693">
        <w:rPr>
          <w:rFonts w:cs="Arial"/>
          <w:sz w:val="20"/>
          <w:szCs w:val="20"/>
        </w:rPr>
        <w:t xml:space="preserve"> </w:t>
      </w:r>
      <w:r w:rsidRPr="00B36693">
        <w:rPr>
          <w:rFonts w:cs="Arial"/>
          <w:sz w:val="20"/>
          <w:szCs w:val="20"/>
        </w:rPr>
        <w:t xml:space="preserve">/ rewetting;   </w:t>
      </w:r>
      <w:r w:rsidR="00F9107A" w:rsidRPr="00B36693">
        <w:rPr>
          <w:rFonts w:cs="Arial"/>
          <w:sz w:val="20"/>
          <w:szCs w:val="20"/>
        </w:rPr>
        <w:t xml:space="preserve">v) </w:t>
      </w:r>
      <w:r w:rsidRPr="00B36693">
        <w:rPr>
          <w:rFonts w:cs="Arial"/>
          <w:sz w:val="20"/>
          <w:szCs w:val="20"/>
        </w:rPr>
        <w:t xml:space="preserve">Support community-based ecotourism; </w:t>
      </w:r>
      <w:r w:rsidR="00F9107A" w:rsidRPr="00B36693">
        <w:rPr>
          <w:rFonts w:cs="Arial"/>
          <w:sz w:val="20"/>
          <w:szCs w:val="20"/>
        </w:rPr>
        <w:t xml:space="preserve">and vi) </w:t>
      </w:r>
      <w:r w:rsidRPr="00B36693">
        <w:rPr>
          <w:rFonts w:cs="Arial"/>
          <w:sz w:val="20"/>
          <w:szCs w:val="20"/>
        </w:rPr>
        <w:t>Promote best management practices for smallholder agriculture and plantations.</w:t>
      </w:r>
    </w:p>
    <w:p w14:paraId="19E8239B" w14:textId="77777777" w:rsidR="006305F4" w:rsidRPr="00B36693" w:rsidRDefault="006305F4" w:rsidP="006B19AB">
      <w:pPr>
        <w:rPr>
          <w:i/>
          <w:sz w:val="20"/>
          <w:szCs w:val="20"/>
        </w:rPr>
      </w:pPr>
    </w:p>
    <w:p w14:paraId="79AAAF1F" w14:textId="77777777" w:rsidR="003E1F83" w:rsidRPr="00B36693" w:rsidRDefault="003E1F83" w:rsidP="006B19AB">
      <w:pPr>
        <w:rPr>
          <w:i/>
          <w:sz w:val="20"/>
          <w:szCs w:val="20"/>
        </w:rPr>
      </w:pPr>
      <w:r w:rsidRPr="00B36693">
        <w:rPr>
          <w:i/>
          <w:sz w:val="20"/>
          <w:szCs w:val="20"/>
        </w:rPr>
        <w:t>Output 3.2 Review existing Integrated Management Plans (IMP) for Southeast Pahang Peat Swamp Forest, and update and expand the scope to cover the Southeast Pahang Peatland Landscape</w:t>
      </w:r>
    </w:p>
    <w:p w14:paraId="240D32D9" w14:textId="77777777" w:rsidR="005D480B" w:rsidRPr="00B36693" w:rsidRDefault="005D480B" w:rsidP="006B19AB">
      <w:pPr>
        <w:rPr>
          <w:i/>
          <w:sz w:val="20"/>
          <w:szCs w:val="20"/>
        </w:rPr>
      </w:pPr>
    </w:p>
    <w:p w14:paraId="2964689A" w14:textId="77777777" w:rsidR="003E1F83" w:rsidRPr="00B36693" w:rsidRDefault="003E1F83" w:rsidP="00550042">
      <w:pPr>
        <w:pStyle w:val="ColorfulList-Accent11"/>
        <w:numPr>
          <w:ilvl w:val="0"/>
          <w:numId w:val="200"/>
        </w:numPr>
        <w:rPr>
          <w:rFonts w:cs="Arial"/>
          <w:sz w:val="20"/>
          <w:szCs w:val="20"/>
        </w:rPr>
      </w:pPr>
      <w:r w:rsidRPr="00B36693">
        <w:rPr>
          <w:rFonts w:cs="Arial"/>
          <w:sz w:val="20"/>
          <w:szCs w:val="20"/>
        </w:rPr>
        <w:t xml:space="preserve">Southeast Pahang Peat Swamp Forest (SEPPSF) is the largest peatland forest in Peninsular Malaysia. In the </w:t>
      </w:r>
      <w:r w:rsidR="006B19AB" w:rsidRPr="00B36693">
        <w:rPr>
          <w:rFonts w:cs="Arial"/>
          <w:sz w:val="20"/>
          <w:szCs w:val="20"/>
        </w:rPr>
        <w:t>1980s,</w:t>
      </w:r>
      <w:r w:rsidRPr="00B36693">
        <w:rPr>
          <w:rFonts w:cs="Arial"/>
          <w:sz w:val="20"/>
          <w:szCs w:val="20"/>
        </w:rPr>
        <w:t xml:space="preserve"> it used to cover more than 300,000 ha but now the remaining forest is just over 100,000 ha</w:t>
      </w:r>
      <w:r w:rsidR="006F1039" w:rsidRPr="00B36693">
        <w:rPr>
          <w:rFonts w:cs="Arial"/>
          <w:sz w:val="20"/>
          <w:szCs w:val="20"/>
        </w:rPr>
        <w:t xml:space="preserve"> </w:t>
      </w:r>
      <w:r w:rsidR="00F24E6E" w:rsidRPr="00B36693">
        <w:rPr>
          <w:rFonts w:cs="Arial"/>
          <w:sz w:val="20"/>
          <w:szCs w:val="20"/>
        </w:rPr>
        <w:t>primarily within Permanent Reserved Forests (</w:t>
      </w:r>
      <w:r w:rsidR="006F1039" w:rsidRPr="00B36693">
        <w:rPr>
          <w:rFonts w:cs="Arial"/>
          <w:sz w:val="20"/>
          <w:szCs w:val="20"/>
        </w:rPr>
        <w:t>PRF</w:t>
      </w:r>
      <w:r w:rsidR="00F24E6E" w:rsidRPr="00B36693">
        <w:rPr>
          <w:rFonts w:cs="Arial"/>
          <w:sz w:val="20"/>
          <w:szCs w:val="20"/>
        </w:rPr>
        <w:t>)</w:t>
      </w:r>
      <w:r w:rsidRPr="00B36693">
        <w:rPr>
          <w:rFonts w:cs="Arial"/>
          <w:sz w:val="20"/>
          <w:szCs w:val="20"/>
        </w:rPr>
        <w:t xml:space="preserve">. </w:t>
      </w:r>
      <w:r w:rsidR="003246A7" w:rsidRPr="00B36693">
        <w:rPr>
          <w:rFonts w:cs="Arial"/>
          <w:sz w:val="20"/>
          <w:szCs w:val="20"/>
        </w:rPr>
        <w:t xml:space="preserve"> Peatland forest outside the PRF</w:t>
      </w:r>
      <w:r w:rsidR="006F1039" w:rsidRPr="00B36693">
        <w:rPr>
          <w:rFonts w:cs="Arial"/>
          <w:sz w:val="20"/>
          <w:szCs w:val="20"/>
        </w:rPr>
        <w:t xml:space="preserve"> </w:t>
      </w:r>
      <w:r w:rsidRPr="00B36693">
        <w:rPr>
          <w:rFonts w:cs="Arial"/>
          <w:sz w:val="20"/>
          <w:szCs w:val="20"/>
        </w:rPr>
        <w:t xml:space="preserve">has been </w:t>
      </w:r>
      <w:r w:rsidR="00F24E6E" w:rsidRPr="00B36693">
        <w:rPr>
          <w:rFonts w:cs="Arial"/>
          <w:sz w:val="20"/>
          <w:szCs w:val="20"/>
        </w:rPr>
        <w:t xml:space="preserve">mainly </w:t>
      </w:r>
      <w:r w:rsidRPr="00B36693">
        <w:rPr>
          <w:rFonts w:cs="Arial"/>
          <w:sz w:val="20"/>
          <w:szCs w:val="20"/>
        </w:rPr>
        <w:t>logged and cleared or burnt and converted into plantation or agricultural land or remains under s</w:t>
      </w:r>
      <w:r w:rsidR="006F1039" w:rsidRPr="00B36693">
        <w:rPr>
          <w:rFonts w:cs="Arial"/>
          <w:sz w:val="20"/>
          <w:szCs w:val="20"/>
        </w:rPr>
        <w:t>h</w:t>
      </w:r>
      <w:r w:rsidRPr="00B36693">
        <w:rPr>
          <w:rFonts w:cs="Arial"/>
          <w:sz w:val="20"/>
          <w:szCs w:val="20"/>
        </w:rPr>
        <w:t xml:space="preserve">rub or degraded forest. The site is still of international significance for the conservation of biodiversity. Increasing portions of the landscape have been affected by large-scale fires </w:t>
      </w:r>
      <w:r w:rsidR="006B19AB" w:rsidRPr="00B36693">
        <w:rPr>
          <w:rFonts w:cs="Arial"/>
          <w:sz w:val="20"/>
          <w:szCs w:val="20"/>
        </w:rPr>
        <w:t>because</w:t>
      </w:r>
      <w:r w:rsidRPr="00B36693">
        <w:rPr>
          <w:rFonts w:cs="Arial"/>
          <w:sz w:val="20"/>
          <w:szCs w:val="20"/>
        </w:rPr>
        <w:t xml:space="preserve"> of extensive drainage and disruption of hydrology in the state-land outside the forest reserves </w:t>
      </w:r>
      <w:r w:rsidR="006B19AB" w:rsidRPr="00B36693">
        <w:rPr>
          <w:rFonts w:cs="Arial"/>
          <w:sz w:val="20"/>
          <w:szCs w:val="20"/>
        </w:rPr>
        <w:t>because</w:t>
      </w:r>
      <w:r w:rsidRPr="00B36693">
        <w:rPr>
          <w:rFonts w:cs="Arial"/>
          <w:sz w:val="20"/>
          <w:szCs w:val="20"/>
        </w:rPr>
        <w:t xml:space="preserve"> of log extraction canals and oil palm plantation development.  </w:t>
      </w:r>
    </w:p>
    <w:p w14:paraId="0C0DB783" w14:textId="3FC526E9" w:rsidR="003E1F83" w:rsidRPr="00B36693" w:rsidRDefault="003E1F83" w:rsidP="00550042">
      <w:pPr>
        <w:pStyle w:val="ColorfulList-Accent11"/>
        <w:numPr>
          <w:ilvl w:val="0"/>
          <w:numId w:val="200"/>
        </w:numPr>
        <w:rPr>
          <w:rFonts w:eastAsia="SimSun" w:cs="Arial"/>
          <w:color w:val="000000"/>
          <w:sz w:val="20"/>
          <w:szCs w:val="20"/>
        </w:rPr>
      </w:pPr>
      <w:r w:rsidRPr="00B36693">
        <w:rPr>
          <w:rFonts w:eastAsia="SimSun" w:cs="Arial"/>
          <w:b/>
          <w:color w:val="000000"/>
          <w:sz w:val="20"/>
          <w:szCs w:val="20"/>
        </w:rPr>
        <w:t xml:space="preserve">The Main Activities </w:t>
      </w:r>
      <w:r w:rsidRPr="00B36693">
        <w:rPr>
          <w:rFonts w:eastAsia="SimSun" w:cs="Arial"/>
          <w:color w:val="000000"/>
          <w:sz w:val="20"/>
          <w:szCs w:val="20"/>
        </w:rPr>
        <w:t xml:space="preserve">will include the following: i) Establish and support operation of a multi-stakeholder forum and governance mechanism for integrated management of </w:t>
      </w:r>
      <w:r w:rsidR="00F9107A" w:rsidRPr="00B36693">
        <w:rPr>
          <w:rFonts w:eastAsia="SimSun" w:cs="Arial"/>
          <w:iCs/>
          <w:color w:val="000000"/>
          <w:sz w:val="20"/>
          <w:szCs w:val="20"/>
          <w:lang w:val="en-CA"/>
        </w:rPr>
        <w:t>Southeast Pahang Peatland Landscape</w:t>
      </w:r>
      <w:r w:rsidR="00F9107A" w:rsidRPr="00B36693">
        <w:rPr>
          <w:rFonts w:eastAsia="SimSun" w:cs="Arial"/>
          <w:color w:val="000000"/>
          <w:sz w:val="20"/>
          <w:szCs w:val="20"/>
          <w:lang w:val="en-CA"/>
        </w:rPr>
        <w:t xml:space="preserve"> (</w:t>
      </w:r>
      <w:r w:rsidRPr="00B36693">
        <w:rPr>
          <w:rFonts w:eastAsia="SimSun" w:cs="Arial"/>
          <w:color w:val="000000"/>
          <w:sz w:val="20"/>
          <w:szCs w:val="20"/>
        </w:rPr>
        <w:t>SPPL</w:t>
      </w:r>
      <w:r w:rsidR="00F9107A" w:rsidRPr="00B36693">
        <w:rPr>
          <w:rFonts w:eastAsia="SimSun" w:cs="Arial"/>
          <w:color w:val="000000"/>
          <w:sz w:val="20"/>
          <w:szCs w:val="20"/>
        </w:rPr>
        <w:t>)</w:t>
      </w:r>
      <w:r w:rsidRPr="00B36693">
        <w:rPr>
          <w:rFonts w:eastAsia="SimSun" w:cs="Arial"/>
          <w:color w:val="000000"/>
          <w:sz w:val="20"/>
          <w:szCs w:val="20"/>
        </w:rPr>
        <w:t>; ii) Undertake a comprehensive assessment of the SPPL; iii) Review the previous IMP (2008-2015), and revise it to cover the whole peatland landscape; iv) Implementation of priority fire prevention measures</w:t>
      </w:r>
      <w:r w:rsidR="00F9107A" w:rsidRPr="00B36693">
        <w:rPr>
          <w:rFonts w:eastAsia="SimSun" w:cs="Arial"/>
          <w:color w:val="000000"/>
          <w:sz w:val="20"/>
          <w:szCs w:val="20"/>
        </w:rPr>
        <w:t>,</w:t>
      </w:r>
      <w:r w:rsidRPr="00B36693">
        <w:rPr>
          <w:rFonts w:eastAsia="SimSun" w:cs="Arial"/>
          <w:color w:val="000000"/>
          <w:sz w:val="20"/>
          <w:szCs w:val="20"/>
        </w:rPr>
        <w:t xml:space="preserve"> demarcation of </w:t>
      </w:r>
      <w:r w:rsidR="00C04CF6" w:rsidRPr="00B36693">
        <w:rPr>
          <w:rFonts w:eastAsia="SimSun" w:cs="Arial"/>
          <w:color w:val="000000"/>
          <w:sz w:val="20"/>
          <w:szCs w:val="20"/>
        </w:rPr>
        <w:t xml:space="preserve">outer boundary of </w:t>
      </w:r>
      <w:r w:rsidRPr="00B36693">
        <w:rPr>
          <w:rFonts w:eastAsia="SimSun" w:cs="Arial"/>
          <w:color w:val="000000"/>
          <w:sz w:val="20"/>
          <w:szCs w:val="20"/>
        </w:rPr>
        <w:t>forest reserve and buffer zones</w:t>
      </w:r>
      <w:r w:rsidR="00F9107A" w:rsidRPr="00B36693">
        <w:rPr>
          <w:rFonts w:eastAsia="SimSun" w:cs="Arial"/>
          <w:color w:val="000000"/>
          <w:sz w:val="20"/>
          <w:szCs w:val="20"/>
        </w:rPr>
        <w:t>, and</w:t>
      </w:r>
      <w:r w:rsidRPr="00B36693">
        <w:rPr>
          <w:rFonts w:eastAsia="SimSun" w:cs="Arial"/>
          <w:color w:val="000000"/>
          <w:sz w:val="20"/>
          <w:szCs w:val="20"/>
        </w:rPr>
        <w:t xml:space="preserve"> enhancing capacity of plantations and other landowners in fire prevention and control; v)</w:t>
      </w:r>
      <w:r w:rsidR="00F9107A" w:rsidRPr="00B36693">
        <w:rPr>
          <w:rFonts w:eastAsia="SimSun" w:cs="Arial"/>
          <w:color w:val="000000"/>
          <w:sz w:val="20"/>
          <w:szCs w:val="20"/>
        </w:rPr>
        <w:t xml:space="preserve"> </w:t>
      </w:r>
      <w:r w:rsidRPr="00B36693">
        <w:rPr>
          <w:rFonts w:eastAsia="SimSun" w:cs="Arial"/>
          <w:color w:val="000000"/>
          <w:sz w:val="20"/>
          <w:szCs w:val="20"/>
        </w:rPr>
        <w:t xml:space="preserve">Work with targeted communities to enhance sustainable peatland management; vi) Rehabilitation of degraded </w:t>
      </w:r>
      <w:r w:rsidR="00B15684" w:rsidRPr="00B36693">
        <w:rPr>
          <w:rFonts w:eastAsia="SimSun" w:cs="Arial"/>
          <w:color w:val="000000"/>
          <w:sz w:val="20"/>
          <w:szCs w:val="20"/>
        </w:rPr>
        <w:t>PSF</w:t>
      </w:r>
      <w:r w:rsidRPr="00B36693">
        <w:rPr>
          <w:rFonts w:eastAsia="SimSun" w:cs="Arial"/>
          <w:color w:val="000000"/>
          <w:sz w:val="20"/>
          <w:szCs w:val="20"/>
        </w:rPr>
        <w:t xml:space="preserve"> through restoring  water levels and preventing fire</w:t>
      </w:r>
      <w:r w:rsidR="00F9107A" w:rsidRPr="00B36693">
        <w:rPr>
          <w:rFonts w:eastAsia="SimSun" w:cs="Arial"/>
          <w:color w:val="000000"/>
          <w:sz w:val="20"/>
          <w:szCs w:val="20"/>
        </w:rPr>
        <w:t>,</w:t>
      </w:r>
      <w:r w:rsidRPr="00B36693">
        <w:rPr>
          <w:rFonts w:eastAsia="SimSun" w:cs="Arial"/>
          <w:color w:val="000000"/>
          <w:sz w:val="20"/>
          <w:szCs w:val="20"/>
        </w:rPr>
        <w:t xml:space="preserve"> </w:t>
      </w:r>
      <w:r w:rsidR="00F24E6E" w:rsidRPr="00B36693">
        <w:rPr>
          <w:rFonts w:eastAsia="SimSun" w:cs="Arial"/>
          <w:color w:val="000000"/>
          <w:sz w:val="20"/>
          <w:szCs w:val="20"/>
        </w:rPr>
        <w:t xml:space="preserve">enhancement and </w:t>
      </w:r>
      <w:r w:rsidRPr="00B36693">
        <w:rPr>
          <w:rFonts w:eastAsia="SimSun" w:cs="Arial"/>
          <w:color w:val="000000"/>
          <w:sz w:val="20"/>
          <w:szCs w:val="20"/>
        </w:rPr>
        <w:t>development of tree nurseries</w:t>
      </w:r>
      <w:r w:rsidR="00F9107A" w:rsidRPr="00B36693">
        <w:rPr>
          <w:rFonts w:eastAsia="SimSun" w:cs="Arial"/>
          <w:color w:val="000000"/>
          <w:sz w:val="20"/>
          <w:szCs w:val="20"/>
        </w:rPr>
        <w:t>,</w:t>
      </w:r>
      <w:r w:rsidRPr="00B36693">
        <w:rPr>
          <w:rFonts w:eastAsia="SimSun" w:cs="Arial"/>
          <w:color w:val="000000"/>
          <w:sz w:val="20"/>
          <w:szCs w:val="20"/>
        </w:rPr>
        <w:t xml:space="preserve"> enhancing natural regeneration</w:t>
      </w:r>
      <w:r w:rsidR="00F9107A" w:rsidRPr="00B36693">
        <w:rPr>
          <w:rFonts w:eastAsia="SimSun" w:cs="Arial"/>
          <w:color w:val="000000"/>
          <w:sz w:val="20"/>
          <w:szCs w:val="20"/>
        </w:rPr>
        <w:t>,</w:t>
      </w:r>
      <w:r w:rsidRPr="00B36693">
        <w:rPr>
          <w:rFonts w:eastAsia="SimSun" w:cs="Arial"/>
          <w:color w:val="000000"/>
          <w:sz w:val="20"/>
          <w:szCs w:val="20"/>
        </w:rPr>
        <w:t xml:space="preserve"> and development of </w:t>
      </w:r>
      <w:r w:rsidR="00F9107A" w:rsidRPr="00B36693">
        <w:rPr>
          <w:rFonts w:eastAsia="SimSun" w:cs="Arial"/>
          <w:color w:val="000000"/>
          <w:sz w:val="20"/>
          <w:szCs w:val="20"/>
        </w:rPr>
        <w:t xml:space="preserve">a </w:t>
      </w:r>
      <w:r w:rsidRPr="00B36693">
        <w:rPr>
          <w:rFonts w:eastAsia="SimSun" w:cs="Arial"/>
          <w:color w:val="000000"/>
          <w:sz w:val="20"/>
          <w:szCs w:val="20"/>
        </w:rPr>
        <w:t xml:space="preserve">Centre of Excellence; </w:t>
      </w:r>
      <w:r w:rsidR="00F9107A" w:rsidRPr="00B36693">
        <w:rPr>
          <w:rFonts w:eastAsia="SimSun" w:cs="Arial"/>
          <w:color w:val="000000"/>
          <w:sz w:val="20"/>
          <w:szCs w:val="20"/>
        </w:rPr>
        <w:t xml:space="preserve">and </w:t>
      </w:r>
      <w:r w:rsidRPr="00B36693">
        <w:rPr>
          <w:rFonts w:eastAsia="SimSun" w:cs="Arial"/>
          <w:color w:val="000000"/>
          <w:sz w:val="20"/>
          <w:szCs w:val="20"/>
        </w:rPr>
        <w:t>vii) Enhance the management of agriculture and oil palm on peat in the landscape</w:t>
      </w:r>
      <w:r w:rsidR="00F9107A" w:rsidRPr="00B36693">
        <w:rPr>
          <w:rFonts w:eastAsia="SimSun" w:cs="Arial"/>
          <w:color w:val="000000"/>
          <w:sz w:val="20"/>
          <w:szCs w:val="20"/>
        </w:rPr>
        <w:t>,</w:t>
      </w:r>
      <w:r w:rsidRPr="00B36693">
        <w:rPr>
          <w:rFonts w:eastAsia="SimSun" w:cs="Arial"/>
          <w:color w:val="000000"/>
          <w:sz w:val="20"/>
          <w:szCs w:val="20"/>
        </w:rPr>
        <w:t xml:space="preserve"> working with mills and refineries to enhance the sustainability and certification of the supply chain</w:t>
      </w:r>
      <w:r w:rsidR="00F9107A" w:rsidRPr="00B36693">
        <w:rPr>
          <w:rFonts w:eastAsia="SimSun" w:cs="Arial"/>
          <w:color w:val="000000"/>
          <w:sz w:val="20"/>
          <w:szCs w:val="20"/>
        </w:rPr>
        <w:t>.</w:t>
      </w:r>
      <w:r w:rsidRPr="00B36693">
        <w:rPr>
          <w:rFonts w:eastAsia="SimSun" w:cs="Arial"/>
          <w:color w:val="000000"/>
          <w:sz w:val="20"/>
          <w:szCs w:val="20"/>
        </w:rPr>
        <w:t xml:space="preserve"> </w:t>
      </w:r>
    </w:p>
    <w:p w14:paraId="0545CEB9" w14:textId="77777777" w:rsidR="003E1F83" w:rsidRPr="00B36693" w:rsidRDefault="003E1F83" w:rsidP="006B19AB">
      <w:pPr>
        <w:rPr>
          <w:rFonts w:eastAsia="SimSun"/>
          <w:i/>
          <w:color w:val="000000"/>
          <w:sz w:val="20"/>
          <w:szCs w:val="20"/>
        </w:rPr>
      </w:pPr>
      <w:r w:rsidRPr="00B36693">
        <w:rPr>
          <w:rFonts w:eastAsia="SimSun"/>
          <w:i/>
          <w:color w:val="000000"/>
          <w:sz w:val="20"/>
          <w:szCs w:val="20"/>
        </w:rPr>
        <w:t>Output 3.3 Develop and implement new landscape level IMP for Klias Peninsula Peatland Landscape in Sabah</w:t>
      </w:r>
    </w:p>
    <w:p w14:paraId="6218302C" w14:textId="77777777" w:rsidR="005D480B" w:rsidRPr="00B36693" w:rsidRDefault="005D480B" w:rsidP="006B19AB">
      <w:pPr>
        <w:rPr>
          <w:rFonts w:eastAsia="SimSun"/>
          <w:b/>
          <w:i/>
          <w:color w:val="000000"/>
          <w:sz w:val="20"/>
          <w:szCs w:val="20"/>
        </w:rPr>
      </w:pPr>
    </w:p>
    <w:p w14:paraId="54FD0530" w14:textId="1958E90C" w:rsidR="003E1F83" w:rsidRPr="00B36693" w:rsidRDefault="003E1F83" w:rsidP="00550042">
      <w:pPr>
        <w:pStyle w:val="ColorfulList-Accent11"/>
        <w:numPr>
          <w:ilvl w:val="0"/>
          <w:numId w:val="200"/>
        </w:numPr>
        <w:rPr>
          <w:rFonts w:cs="Arial"/>
          <w:sz w:val="20"/>
          <w:szCs w:val="20"/>
        </w:rPr>
      </w:pPr>
      <w:r w:rsidRPr="00B36693">
        <w:rPr>
          <w:rFonts w:cs="Arial"/>
          <w:sz w:val="20"/>
          <w:szCs w:val="20"/>
        </w:rPr>
        <w:t xml:space="preserve">In Sabah, the project will focus on the Klias Peninsula Peatland Landscape (KPPL) that includes Klias </w:t>
      </w:r>
      <w:r w:rsidR="00B15684" w:rsidRPr="00B36693">
        <w:rPr>
          <w:rFonts w:cs="Arial"/>
          <w:sz w:val="20"/>
          <w:szCs w:val="20"/>
        </w:rPr>
        <w:t>FR</w:t>
      </w:r>
      <w:r w:rsidRPr="00B36693">
        <w:rPr>
          <w:rFonts w:cs="Arial"/>
          <w:sz w:val="20"/>
          <w:szCs w:val="20"/>
        </w:rPr>
        <w:t xml:space="preserve">, Padas Damit </w:t>
      </w:r>
      <w:r w:rsidR="00B15684" w:rsidRPr="00B36693">
        <w:rPr>
          <w:rFonts w:cs="Arial"/>
          <w:sz w:val="20"/>
          <w:szCs w:val="20"/>
        </w:rPr>
        <w:t>FR</w:t>
      </w:r>
      <w:r w:rsidRPr="00B36693">
        <w:rPr>
          <w:rFonts w:cs="Arial"/>
          <w:sz w:val="20"/>
          <w:szCs w:val="20"/>
        </w:rPr>
        <w:t xml:space="preserve"> and Binsulok </w:t>
      </w:r>
      <w:r w:rsidR="00B15684" w:rsidRPr="00B36693">
        <w:rPr>
          <w:rFonts w:cs="Arial"/>
          <w:sz w:val="20"/>
          <w:szCs w:val="20"/>
        </w:rPr>
        <w:t>FR</w:t>
      </w:r>
      <w:r w:rsidRPr="00B36693">
        <w:rPr>
          <w:rFonts w:cs="Arial"/>
          <w:sz w:val="20"/>
          <w:szCs w:val="20"/>
        </w:rPr>
        <w:t xml:space="preserve">, as well as large areas of plantations and community land between them. The landscape has been seriously affected by fire that has degraded </w:t>
      </w:r>
      <w:r w:rsidR="00DE4589" w:rsidRPr="00B36693">
        <w:rPr>
          <w:rFonts w:cs="Arial"/>
          <w:sz w:val="20"/>
          <w:szCs w:val="20"/>
        </w:rPr>
        <w:t>1,500 ha of forest reserve and 3,300 ha on the border of the forest reserve in 2016</w:t>
      </w:r>
      <w:r w:rsidRPr="00B36693">
        <w:rPr>
          <w:rFonts w:cs="Arial"/>
          <w:sz w:val="20"/>
          <w:szCs w:val="20"/>
        </w:rPr>
        <w:t>. Most of the rest of the landscape has been converted to agriculture and plantations.</w:t>
      </w:r>
    </w:p>
    <w:p w14:paraId="09BCF049" w14:textId="5AB521EB" w:rsidR="003E1F83" w:rsidRPr="00B36693" w:rsidRDefault="003E1F83" w:rsidP="00550042">
      <w:pPr>
        <w:pStyle w:val="ColorfulList-Accent11"/>
        <w:numPr>
          <w:ilvl w:val="0"/>
          <w:numId w:val="200"/>
        </w:numPr>
        <w:rPr>
          <w:rFonts w:cs="Arial"/>
          <w:sz w:val="20"/>
          <w:szCs w:val="20"/>
        </w:rPr>
      </w:pPr>
      <w:r w:rsidRPr="00B36693">
        <w:rPr>
          <w:rFonts w:eastAsia="SimSun" w:cs="Arial"/>
          <w:b/>
          <w:color w:val="000000"/>
          <w:sz w:val="20"/>
          <w:szCs w:val="20"/>
        </w:rPr>
        <w:t xml:space="preserve">The Main Activities </w:t>
      </w:r>
      <w:r w:rsidR="00F9107A" w:rsidRPr="00B36693">
        <w:rPr>
          <w:rFonts w:eastAsia="SimSun" w:cs="Arial"/>
          <w:color w:val="000000"/>
          <w:sz w:val="20"/>
          <w:szCs w:val="20"/>
        </w:rPr>
        <w:t>are</w:t>
      </w:r>
      <w:r w:rsidRPr="00B36693">
        <w:rPr>
          <w:rFonts w:eastAsia="SimSun" w:cs="Arial"/>
          <w:color w:val="000000"/>
          <w:sz w:val="20"/>
          <w:szCs w:val="20"/>
        </w:rPr>
        <w:t xml:space="preserve"> the following: i) Undertake a detailed assessment of Klias Peninsula Peatland Landscape; ii) develop a comprehensive IMP for Klias Peninsula Peatland Landscape including</w:t>
      </w:r>
      <w:r w:rsidR="00F9107A" w:rsidRPr="00B36693">
        <w:rPr>
          <w:rFonts w:eastAsia="SimSun" w:cs="Arial"/>
          <w:color w:val="000000"/>
          <w:sz w:val="20"/>
          <w:szCs w:val="20"/>
        </w:rPr>
        <w:t>,</w:t>
      </w:r>
      <w:r w:rsidRPr="00B36693">
        <w:rPr>
          <w:rFonts w:eastAsia="SimSun" w:cs="Arial"/>
          <w:color w:val="000000"/>
          <w:sz w:val="20"/>
          <w:szCs w:val="20"/>
        </w:rPr>
        <w:t xml:space="preserve"> </w:t>
      </w:r>
      <w:r w:rsidR="00F9107A" w:rsidRPr="00B36693">
        <w:rPr>
          <w:rFonts w:eastAsia="SimSun" w:cs="Arial"/>
          <w:color w:val="000000"/>
          <w:sz w:val="20"/>
          <w:szCs w:val="20"/>
        </w:rPr>
        <w:t>c</w:t>
      </w:r>
      <w:r w:rsidRPr="00B36693">
        <w:rPr>
          <w:rFonts w:eastAsia="SimSun" w:cs="Arial"/>
          <w:color w:val="000000"/>
          <w:sz w:val="20"/>
          <w:szCs w:val="20"/>
        </w:rPr>
        <w:t>ooperative fire prevention and management plan</w:t>
      </w:r>
      <w:r w:rsidR="00F9107A" w:rsidRPr="00B36693">
        <w:rPr>
          <w:rFonts w:eastAsia="SimSun" w:cs="Arial"/>
          <w:color w:val="000000"/>
          <w:sz w:val="20"/>
          <w:szCs w:val="20"/>
        </w:rPr>
        <w:t>,</w:t>
      </w:r>
      <w:r w:rsidRPr="00B36693">
        <w:rPr>
          <w:rFonts w:eastAsia="SimSun" w:cs="Arial"/>
          <w:color w:val="000000"/>
          <w:sz w:val="20"/>
          <w:szCs w:val="20"/>
        </w:rPr>
        <w:t xml:space="preserve"> </w:t>
      </w:r>
      <w:r w:rsidR="00F9107A" w:rsidRPr="00B36693">
        <w:rPr>
          <w:rFonts w:eastAsia="SimSun" w:cs="Arial"/>
          <w:color w:val="000000"/>
          <w:sz w:val="20"/>
          <w:szCs w:val="20"/>
        </w:rPr>
        <w:t>w</w:t>
      </w:r>
      <w:r w:rsidRPr="00B36693">
        <w:rPr>
          <w:rFonts w:eastAsia="SimSun" w:cs="Arial"/>
          <w:color w:val="000000"/>
          <w:sz w:val="20"/>
          <w:szCs w:val="20"/>
        </w:rPr>
        <w:t>ater management plan</w:t>
      </w:r>
      <w:r w:rsidR="00F9107A" w:rsidRPr="00B36693">
        <w:rPr>
          <w:rFonts w:eastAsia="SimSun" w:cs="Arial"/>
          <w:color w:val="000000"/>
          <w:sz w:val="20"/>
          <w:szCs w:val="20"/>
        </w:rPr>
        <w:t>,</w:t>
      </w:r>
      <w:r w:rsidRPr="00B36693">
        <w:rPr>
          <w:rFonts w:eastAsia="SimSun" w:cs="Arial"/>
          <w:color w:val="000000"/>
          <w:sz w:val="20"/>
          <w:szCs w:val="20"/>
        </w:rPr>
        <w:t xml:space="preserve"> </w:t>
      </w:r>
      <w:r w:rsidR="00F9107A" w:rsidRPr="00B36693">
        <w:rPr>
          <w:rFonts w:eastAsia="SimSun" w:cs="Arial"/>
          <w:color w:val="000000"/>
          <w:sz w:val="20"/>
          <w:szCs w:val="20"/>
        </w:rPr>
        <w:t>and a</w:t>
      </w:r>
      <w:r w:rsidRPr="00B36693">
        <w:rPr>
          <w:rFonts w:eastAsia="SimSun" w:cs="Arial"/>
          <w:color w:val="000000"/>
          <w:sz w:val="20"/>
          <w:szCs w:val="20"/>
        </w:rPr>
        <w:t>lternative livelihood development; iii) Support priority management measures including</w:t>
      </w:r>
      <w:r w:rsidR="00F9107A" w:rsidRPr="00B36693">
        <w:rPr>
          <w:rFonts w:eastAsia="SimSun" w:cs="Arial"/>
          <w:color w:val="000000"/>
          <w:sz w:val="20"/>
          <w:szCs w:val="20"/>
        </w:rPr>
        <w:t>,</w:t>
      </w:r>
      <w:r w:rsidRPr="00B36693">
        <w:rPr>
          <w:rFonts w:eastAsia="SimSun" w:cs="Arial"/>
          <w:color w:val="000000"/>
          <w:sz w:val="20"/>
          <w:szCs w:val="20"/>
        </w:rPr>
        <w:t xml:space="preserve"> p</w:t>
      </w:r>
      <w:r w:rsidRPr="00B36693">
        <w:rPr>
          <w:rFonts w:cs="Arial"/>
          <w:sz w:val="20"/>
          <w:szCs w:val="20"/>
        </w:rPr>
        <w:t>romot</w:t>
      </w:r>
      <w:r w:rsidR="00F9107A" w:rsidRPr="00B36693">
        <w:rPr>
          <w:rFonts w:cs="Arial"/>
          <w:sz w:val="20"/>
          <w:szCs w:val="20"/>
        </w:rPr>
        <w:t>ing</w:t>
      </w:r>
      <w:r w:rsidRPr="00B36693">
        <w:rPr>
          <w:rFonts w:cs="Arial"/>
          <w:sz w:val="20"/>
          <w:szCs w:val="20"/>
        </w:rPr>
        <w:t xml:space="preserve"> </w:t>
      </w:r>
      <w:r w:rsidR="00F979CE" w:rsidRPr="00B36693">
        <w:rPr>
          <w:rFonts w:cs="Arial"/>
          <w:sz w:val="20"/>
          <w:szCs w:val="20"/>
        </w:rPr>
        <w:t>fire prevention and risk reduction</w:t>
      </w:r>
      <w:r w:rsidRPr="00B36693">
        <w:rPr>
          <w:rFonts w:cs="Arial"/>
          <w:sz w:val="20"/>
          <w:szCs w:val="20"/>
        </w:rPr>
        <w:t xml:space="preserve"> in </w:t>
      </w:r>
      <w:r w:rsidR="00F979CE" w:rsidRPr="00B36693">
        <w:rPr>
          <w:rFonts w:cs="Arial"/>
          <w:sz w:val="20"/>
          <w:szCs w:val="20"/>
        </w:rPr>
        <w:t>agriculture and plantation lands</w:t>
      </w:r>
      <w:r w:rsidRPr="00B36693">
        <w:rPr>
          <w:rFonts w:cs="Arial"/>
          <w:sz w:val="20"/>
          <w:szCs w:val="20"/>
        </w:rPr>
        <w:t xml:space="preserve">; </w:t>
      </w:r>
      <w:r w:rsidR="00F9107A" w:rsidRPr="00B36693">
        <w:rPr>
          <w:rFonts w:cs="Arial"/>
          <w:sz w:val="20"/>
          <w:szCs w:val="20"/>
        </w:rPr>
        <w:t xml:space="preserve">iv) </w:t>
      </w:r>
      <w:r w:rsidRPr="00B36693">
        <w:rPr>
          <w:rFonts w:cs="Arial"/>
          <w:sz w:val="20"/>
          <w:szCs w:val="20"/>
        </w:rPr>
        <w:t>Restore natural hydrology and regeneration of degraded portions of Binsul</w:t>
      </w:r>
      <w:r w:rsidR="00B15684" w:rsidRPr="00B36693">
        <w:rPr>
          <w:rFonts w:cs="Arial"/>
          <w:sz w:val="20"/>
          <w:szCs w:val="20"/>
        </w:rPr>
        <w:t>u</w:t>
      </w:r>
      <w:r w:rsidRPr="00B36693">
        <w:rPr>
          <w:rFonts w:cs="Arial"/>
          <w:sz w:val="20"/>
          <w:szCs w:val="20"/>
        </w:rPr>
        <w:t xml:space="preserve">k FR; </w:t>
      </w:r>
      <w:r w:rsidR="00F979CE" w:rsidRPr="00B36693">
        <w:rPr>
          <w:rFonts w:cs="Arial"/>
          <w:sz w:val="20"/>
          <w:szCs w:val="20"/>
        </w:rPr>
        <w:t>v)</w:t>
      </w:r>
      <w:r w:rsidRPr="00B36693">
        <w:rPr>
          <w:rFonts w:cs="Arial"/>
          <w:sz w:val="20"/>
          <w:szCs w:val="20"/>
        </w:rPr>
        <w:t xml:space="preserve">Protect corridors for wildlife; </w:t>
      </w:r>
      <w:r w:rsidR="00F9107A" w:rsidRPr="00B36693">
        <w:rPr>
          <w:rFonts w:cs="Arial"/>
          <w:sz w:val="20"/>
          <w:szCs w:val="20"/>
        </w:rPr>
        <w:t>v</w:t>
      </w:r>
      <w:r w:rsidR="00F979CE" w:rsidRPr="00B36693">
        <w:rPr>
          <w:rFonts w:cs="Arial"/>
          <w:sz w:val="20"/>
          <w:szCs w:val="20"/>
        </w:rPr>
        <w:t>i</w:t>
      </w:r>
      <w:r w:rsidR="00F9107A" w:rsidRPr="00B36693">
        <w:rPr>
          <w:rFonts w:cs="Arial"/>
          <w:sz w:val="20"/>
          <w:szCs w:val="20"/>
        </w:rPr>
        <w:t xml:space="preserve">) </w:t>
      </w:r>
      <w:r w:rsidRPr="00B36693">
        <w:rPr>
          <w:rFonts w:cs="Arial"/>
          <w:sz w:val="20"/>
          <w:szCs w:val="20"/>
        </w:rPr>
        <w:t xml:space="preserve">Engage local community groups to improve their livelihoods at the same time protecting and rehabilitating the degraded peatland areas; </w:t>
      </w:r>
      <w:r w:rsidR="00F9107A" w:rsidRPr="00B36693">
        <w:rPr>
          <w:rFonts w:cs="Arial"/>
          <w:sz w:val="20"/>
          <w:szCs w:val="20"/>
        </w:rPr>
        <w:t>and v</w:t>
      </w:r>
      <w:r w:rsidR="00F979CE" w:rsidRPr="00B36693">
        <w:rPr>
          <w:rFonts w:cs="Arial"/>
          <w:sz w:val="20"/>
          <w:szCs w:val="20"/>
        </w:rPr>
        <w:t>i</w:t>
      </w:r>
      <w:r w:rsidR="00F9107A" w:rsidRPr="00B36693">
        <w:rPr>
          <w:rFonts w:cs="Arial"/>
          <w:sz w:val="20"/>
          <w:szCs w:val="20"/>
        </w:rPr>
        <w:t xml:space="preserve">i) </w:t>
      </w:r>
      <w:r w:rsidRPr="00B36693">
        <w:rPr>
          <w:rFonts w:cs="Arial"/>
          <w:sz w:val="20"/>
          <w:szCs w:val="20"/>
        </w:rPr>
        <w:t>Enhance management practices on smallholder plantations and agriculture on peat</w:t>
      </w:r>
      <w:r w:rsidR="00105736" w:rsidRPr="00B36693">
        <w:rPr>
          <w:rFonts w:cs="Arial"/>
          <w:sz w:val="20"/>
          <w:szCs w:val="20"/>
        </w:rPr>
        <w:t>, and</w:t>
      </w:r>
      <w:r w:rsidR="00F979CE" w:rsidRPr="00B36693">
        <w:rPr>
          <w:rFonts w:cs="Arial"/>
          <w:sz w:val="20"/>
          <w:szCs w:val="20"/>
        </w:rPr>
        <w:t>; viii) enhance community-based ecotourism</w:t>
      </w:r>
      <w:r w:rsidR="00CE0B13" w:rsidRPr="00B36693">
        <w:rPr>
          <w:rFonts w:cs="Arial"/>
          <w:sz w:val="20"/>
          <w:szCs w:val="20"/>
        </w:rPr>
        <w:t>.</w:t>
      </w:r>
    </w:p>
    <w:p w14:paraId="305ADEF0" w14:textId="77777777" w:rsidR="003E1F83" w:rsidRPr="00B36693" w:rsidRDefault="003E1F83" w:rsidP="006B19AB">
      <w:pPr>
        <w:rPr>
          <w:i/>
          <w:sz w:val="20"/>
          <w:szCs w:val="20"/>
        </w:rPr>
      </w:pPr>
      <w:r w:rsidRPr="00B36693">
        <w:rPr>
          <w:i/>
          <w:sz w:val="20"/>
          <w:szCs w:val="20"/>
        </w:rPr>
        <w:t>Output 3.4 Develop and implement a landscape level IMP in the Maludam Peninsula, Sarawak</w:t>
      </w:r>
    </w:p>
    <w:p w14:paraId="29275C6E" w14:textId="77777777" w:rsidR="005D480B" w:rsidRPr="00B36693" w:rsidRDefault="006B19AB" w:rsidP="006B19AB">
      <w:pPr>
        <w:tabs>
          <w:tab w:val="left" w:pos="7856"/>
        </w:tabs>
        <w:rPr>
          <w:i/>
          <w:sz w:val="20"/>
          <w:szCs w:val="20"/>
        </w:rPr>
      </w:pPr>
      <w:r w:rsidRPr="00B36693">
        <w:rPr>
          <w:i/>
          <w:sz w:val="20"/>
          <w:szCs w:val="20"/>
        </w:rPr>
        <w:tab/>
      </w:r>
    </w:p>
    <w:p w14:paraId="6611A720" w14:textId="7D4F1717" w:rsidR="003E1F83" w:rsidRPr="00B36693" w:rsidRDefault="003E1F83" w:rsidP="00550042">
      <w:pPr>
        <w:pStyle w:val="ColorfulList-Accent11"/>
        <w:numPr>
          <w:ilvl w:val="0"/>
          <w:numId w:val="200"/>
        </w:numPr>
        <w:rPr>
          <w:rFonts w:cs="Arial"/>
          <w:sz w:val="20"/>
          <w:szCs w:val="20"/>
        </w:rPr>
      </w:pPr>
      <w:r w:rsidRPr="00B36693">
        <w:rPr>
          <w:rFonts w:cs="Arial"/>
          <w:sz w:val="20"/>
          <w:szCs w:val="20"/>
        </w:rPr>
        <w:t xml:space="preserve">In Sarawak, the project will focus on developing an IMP for the Maludam Peninsula Peatland Landscape (MPPL) that includes the 53,568 ha Maludam National Park and the community and plantation land (about </w:t>
      </w:r>
      <w:r w:rsidR="00F979CE" w:rsidRPr="00B36693">
        <w:rPr>
          <w:rFonts w:cs="Arial"/>
          <w:sz w:val="20"/>
          <w:szCs w:val="20"/>
        </w:rPr>
        <w:t>25</w:t>
      </w:r>
      <w:r w:rsidRPr="00B36693">
        <w:rPr>
          <w:rFonts w:cs="Arial"/>
          <w:sz w:val="20"/>
          <w:szCs w:val="20"/>
        </w:rPr>
        <w:t>,000</w:t>
      </w:r>
      <w:r w:rsidR="00F9107A" w:rsidRPr="00B36693">
        <w:rPr>
          <w:rFonts w:cs="Arial"/>
          <w:sz w:val="20"/>
          <w:szCs w:val="20"/>
        </w:rPr>
        <w:t xml:space="preserve"> </w:t>
      </w:r>
      <w:r w:rsidRPr="00B36693">
        <w:rPr>
          <w:rFonts w:cs="Arial"/>
          <w:sz w:val="20"/>
          <w:szCs w:val="20"/>
        </w:rPr>
        <w:t xml:space="preserve">ha) surrounding it. The park is of key importance for biodiversity including endemic species.  </w:t>
      </w:r>
    </w:p>
    <w:p w14:paraId="4E45552F" w14:textId="5E35B6A1" w:rsidR="003E1F83" w:rsidRPr="00B36693" w:rsidRDefault="003E1F83" w:rsidP="00550042">
      <w:pPr>
        <w:pStyle w:val="ColorfulList-Accent11"/>
        <w:numPr>
          <w:ilvl w:val="0"/>
          <w:numId w:val="200"/>
        </w:numPr>
        <w:rPr>
          <w:rFonts w:cs="Arial"/>
          <w:sz w:val="20"/>
          <w:szCs w:val="20"/>
        </w:rPr>
      </w:pPr>
      <w:r w:rsidRPr="00B36693">
        <w:rPr>
          <w:rFonts w:cs="Arial"/>
          <w:b/>
          <w:sz w:val="20"/>
          <w:szCs w:val="20"/>
        </w:rPr>
        <w:t xml:space="preserve">The Main Activities </w:t>
      </w:r>
      <w:r w:rsidRPr="00B36693">
        <w:rPr>
          <w:rFonts w:cs="Arial"/>
          <w:sz w:val="20"/>
          <w:szCs w:val="20"/>
        </w:rPr>
        <w:t>include</w:t>
      </w:r>
      <w:r w:rsidRPr="00B36693">
        <w:rPr>
          <w:rFonts w:cs="Arial"/>
          <w:bCs/>
          <w:sz w:val="20"/>
          <w:szCs w:val="20"/>
        </w:rPr>
        <w:t>: i)</w:t>
      </w:r>
      <w:r w:rsidRPr="00B36693">
        <w:rPr>
          <w:rFonts w:cs="Arial"/>
          <w:b/>
          <w:sz w:val="20"/>
          <w:szCs w:val="20"/>
        </w:rPr>
        <w:t xml:space="preserve"> </w:t>
      </w:r>
      <w:r w:rsidRPr="00B36693">
        <w:rPr>
          <w:rFonts w:cs="Arial"/>
          <w:sz w:val="20"/>
          <w:szCs w:val="20"/>
        </w:rPr>
        <w:t>Undertake detailed assessment and gap analysis of Maludam Peninsula Peatland Landscape; ii) Develop IMP for Maludam Peninsula including</w:t>
      </w:r>
      <w:r w:rsidR="00F9107A" w:rsidRPr="00B36693">
        <w:rPr>
          <w:rFonts w:cs="Arial"/>
          <w:sz w:val="20"/>
          <w:szCs w:val="20"/>
        </w:rPr>
        <w:t>,</w:t>
      </w:r>
      <w:r w:rsidR="00272AFA" w:rsidRPr="00B36693">
        <w:rPr>
          <w:rFonts w:cs="Arial"/>
          <w:sz w:val="20"/>
          <w:szCs w:val="20"/>
        </w:rPr>
        <w:t xml:space="preserve"> </w:t>
      </w:r>
      <w:r w:rsidR="00F9107A" w:rsidRPr="00B36693">
        <w:rPr>
          <w:rFonts w:cs="Arial"/>
          <w:sz w:val="20"/>
          <w:szCs w:val="20"/>
        </w:rPr>
        <w:t>r</w:t>
      </w:r>
      <w:r w:rsidRPr="00B36693">
        <w:rPr>
          <w:rFonts w:cs="Arial"/>
          <w:sz w:val="20"/>
          <w:szCs w:val="20"/>
        </w:rPr>
        <w:t xml:space="preserve">evised National Park Management Plan, Buffer </w:t>
      </w:r>
      <w:r w:rsidR="00F9107A" w:rsidRPr="00B36693">
        <w:rPr>
          <w:rFonts w:cs="Arial"/>
          <w:sz w:val="20"/>
          <w:szCs w:val="20"/>
        </w:rPr>
        <w:t>Z</w:t>
      </w:r>
      <w:r w:rsidRPr="00B36693">
        <w:rPr>
          <w:rFonts w:cs="Arial"/>
          <w:sz w:val="20"/>
          <w:szCs w:val="20"/>
        </w:rPr>
        <w:t xml:space="preserve">one </w:t>
      </w:r>
      <w:r w:rsidR="00F9107A" w:rsidRPr="00B36693">
        <w:rPr>
          <w:rFonts w:cs="Arial"/>
          <w:sz w:val="20"/>
          <w:szCs w:val="20"/>
        </w:rPr>
        <w:t>M</w:t>
      </w:r>
      <w:r w:rsidRPr="00B36693">
        <w:rPr>
          <w:rFonts w:cs="Arial"/>
          <w:sz w:val="20"/>
          <w:szCs w:val="20"/>
        </w:rPr>
        <w:t xml:space="preserve">anagement </w:t>
      </w:r>
      <w:r w:rsidR="00F9107A" w:rsidRPr="00B36693">
        <w:rPr>
          <w:rFonts w:cs="Arial"/>
          <w:sz w:val="20"/>
          <w:szCs w:val="20"/>
        </w:rPr>
        <w:t>P</w:t>
      </w:r>
      <w:r w:rsidRPr="00B36693">
        <w:rPr>
          <w:rFonts w:cs="Arial"/>
          <w:sz w:val="20"/>
          <w:szCs w:val="20"/>
        </w:rPr>
        <w:t xml:space="preserve">lan; Community </w:t>
      </w:r>
      <w:r w:rsidR="00F9107A" w:rsidRPr="00B36693">
        <w:rPr>
          <w:rFonts w:cs="Arial"/>
          <w:sz w:val="20"/>
          <w:szCs w:val="20"/>
        </w:rPr>
        <w:t>S</w:t>
      </w:r>
      <w:r w:rsidRPr="00B36693">
        <w:rPr>
          <w:rFonts w:cs="Arial"/>
          <w:sz w:val="20"/>
          <w:szCs w:val="20"/>
        </w:rPr>
        <w:t xml:space="preserve">ustainable </w:t>
      </w:r>
      <w:r w:rsidR="00F9107A" w:rsidRPr="00B36693">
        <w:rPr>
          <w:rFonts w:cs="Arial"/>
          <w:sz w:val="20"/>
          <w:szCs w:val="20"/>
        </w:rPr>
        <w:t>D</w:t>
      </w:r>
      <w:r w:rsidRPr="00B36693">
        <w:rPr>
          <w:rFonts w:cs="Arial"/>
          <w:sz w:val="20"/>
          <w:szCs w:val="20"/>
        </w:rPr>
        <w:t xml:space="preserve">evelopment </w:t>
      </w:r>
      <w:r w:rsidR="00F9107A" w:rsidRPr="00B36693">
        <w:rPr>
          <w:rFonts w:cs="Arial"/>
          <w:sz w:val="20"/>
          <w:szCs w:val="20"/>
        </w:rPr>
        <w:t>P</w:t>
      </w:r>
      <w:r w:rsidRPr="00B36693">
        <w:rPr>
          <w:rFonts w:cs="Arial"/>
          <w:sz w:val="20"/>
          <w:szCs w:val="20"/>
        </w:rPr>
        <w:t>lan; iii) Support priority management measures including</w:t>
      </w:r>
      <w:r w:rsidR="00F9107A" w:rsidRPr="00B36693">
        <w:rPr>
          <w:rFonts w:cs="Arial"/>
          <w:sz w:val="20"/>
          <w:szCs w:val="20"/>
        </w:rPr>
        <w:t>,</w:t>
      </w:r>
      <w:r w:rsidRPr="00B36693">
        <w:rPr>
          <w:rFonts w:cs="Arial"/>
          <w:sz w:val="20"/>
          <w:szCs w:val="20"/>
        </w:rPr>
        <w:t xml:space="preserve"> </w:t>
      </w:r>
      <w:r w:rsidR="00F9107A" w:rsidRPr="00B36693">
        <w:rPr>
          <w:rFonts w:cs="Arial"/>
          <w:sz w:val="20"/>
          <w:szCs w:val="20"/>
        </w:rPr>
        <w:t>d</w:t>
      </w:r>
      <w:r w:rsidRPr="00B36693">
        <w:rPr>
          <w:rFonts w:cs="Arial"/>
          <w:sz w:val="20"/>
          <w:szCs w:val="20"/>
        </w:rPr>
        <w:t>elineation and patrolling of National Park boundary</w:t>
      </w:r>
      <w:r w:rsidR="00F979CE" w:rsidRPr="00B36693">
        <w:rPr>
          <w:rFonts w:cs="Arial"/>
          <w:sz w:val="20"/>
          <w:szCs w:val="20"/>
        </w:rPr>
        <w:t xml:space="preserve"> and monitoring of management issues and wildlife;</w:t>
      </w:r>
      <w:r w:rsidRPr="00B36693">
        <w:rPr>
          <w:rFonts w:cs="Arial"/>
          <w:sz w:val="20"/>
          <w:szCs w:val="20"/>
        </w:rPr>
        <w:t xml:space="preserve"> promotion of Maludam National Park and community ecotourism packages</w:t>
      </w:r>
      <w:r w:rsidR="00F9107A" w:rsidRPr="00B36693">
        <w:rPr>
          <w:rFonts w:cs="Arial"/>
          <w:sz w:val="20"/>
          <w:szCs w:val="20"/>
        </w:rPr>
        <w:t>,</w:t>
      </w:r>
      <w:r w:rsidRPr="00B36693">
        <w:rPr>
          <w:rFonts w:cs="Arial"/>
          <w:sz w:val="20"/>
          <w:szCs w:val="20"/>
        </w:rPr>
        <w:t xml:space="preserve"> enhancement of water management to maintain forest hydrology and reduce fire risks</w:t>
      </w:r>
      <w:r w:rsidR="00F9107A" w:rsidRPr="00B36693">
        <w:rPr>
          <w:rFonts w:cs="Arial"/>
          <w:sz w:val="20"/>
          <w:szCs w:val="20"/>
        </w:rPr>
        <w:t>,</w:t>
      </w:r>
      <w:r w:rsidRPr="00B36693">
        <w:rPr>
          <w:rFonts w:cs="Arial"/>
          <w:sz w:val="20"/>
          <w:szCs w:val="20"/>
        </w:rPr>
        <w:t xml:space="preserve"> </w:t>
      </w:r>
      <w:r w:rsidR="00F9107A" w:rsidRPr="00B36693">
        <w:rPr>
          <w:rFonts w:cs="Arial"/>
          <w:sz w:val="20"/>
          <w:szCs w:val="20"/>
        </w:rPr>
        <w:t>p</w:t>
      </w:r>
      <w:r w:rsidRPr="00B36693">
        <w:rPr>
          <w:rFonts w:cs="Arial"/>
          <w:sz w:val="20"/>
          <w:szCs w:val="20"/>
        </w:rPr>
        <w:t>romote sustainable land and forest management</w:t>
      </w:r>
      <w:r w:rsidR="00F9107A" w:rsidRPr="00B36693">
        <w:rPr>
          <w:rFonts w:cs="Arial"/>
          <w:sz w:val="20"/>
          <w:szCs w:val="20"/>
        </w:rPr>
        <w:t>,</w:t>
      </w:r>
      <w:r w:rsidRPr="00B36693">
        <w:rPr>
          <w:rFonts w:cs="Arial"/>
          <w:sz w:val="20"/>
          <w:szCs w:val="20"/>
        </w:rPr>
        <w:t xml:space="preserve"> engage local community groups to improve livelihoods </w:t>
      </w:r>
      <w:r w:rsidR="00F9107A" w:rsidRPr="00B36693">
        <w:rPr>
          <w:rFonts w:cs="Arial"/>
          <w:sz w:val="20"/>
          <w:szCs w:val="20"/>
        </w:rPr>
        <w:t xml:space="preserve">while </w:t>
      </w:r>
      <w:r w:rsidRPr="00B36693">
        <w:rPr>
          <w:rFonts w:cs="Arial"/>
          <w:sz w:val="20"/>
          <w:szCs w:val="20"/>
        </w:rPr>
        <w:t>at the same time rehabilitating peatland areas</w:t>
      </w:r>
      <w:r w:rsidR="00F9107A" w:rsidRPr="00B36693">
        <w:rPr>
          <w:rFonts w:cs="Arial"/>
          <w:sz w:val="20"/>
          <w:szCs w:val="20"/>
        </w:rPr>
        <w:t>, and e</w:t>
      </w:r>
      <w:r w:rsidRPr="00B36693">
        <w:rPr>
          <w:rFonts w:cs="Arial"/>
          <w:sz w:val="20"/>
          <w:szCs w:val="20"/>
        </w:rPr>
        <w:t>nhance management practices of agriculture and plantations on peat .</w:t>
      </w:r>
    </w:p>
    <w:p w14:paraId="54E1CEC1" w14:textId="77777777" w:rsidR="00B416E6" w:rsidRPr="00B36693" w:rsidRDefault="00B04C13" w:rsidP="00B156B9">
      <w:pPr>
        <w:pStyle w:val="BodyText1"/>
        <w:spacing w:line="276" w:lineRule="auto"/>
        <w:rPr>
          <w:rFonts w:cs="Arial"/>
          <w:b/>
          <w:sz w:val="20"/>
          <w:szCs w:val="20"/>
        </w:rPr>
      </w:pPr>
      <w:r w:rsidRPr="00B36693">
        <w:rPr>
          <w:rFonts w:cs="Arial"/>
          <w:b/>
          <w:sz w:val="20"/>
          <w:szCs w:val="20"/>
        </w:rPr>
        <w:t>Project Management</w:t>
      </w:r>
      <w:r w:rsidR="00987393" w:rsidRPr="00B36693">
        <w:rPr>
          <w:rFonts w:cs="Arial"/>
          <w:b/>
          <w:sz w:val="20"/>
          <w:szCs w:val="20"/>
        </w:rPr>
        <w:t xml:space="preserve"> and C</w:t>
      </w:r>
      <w:r w:rsidR="007163C7" w:rsidRPr="00B36693">
        <w:rPr>
          <w:rFonts w:cs="Arial"/>
          <w:b/>
          <w:sz w:val="20"/>
          <w:szCs w:val="20"/>
        </w:rPr>
        <w:t>osts</w:t>
      </w:r>
    </w:p>
    <w:p w14:paraId="75C5A46B" w14:textId="6466D4C1" w:rsidR="00B04C13" w:rsidRPr="00B36693" w:rsidRDefault="007163C7" w:rsidP="00550042">
      <w:pPr>
        <w:pStyle w:val="Annotationshiddentext"/>
        <w:numPr>
          <w:ilvl w:val="0"/>
          <w:numId w:val="200"/>
        </w:numPr>
        <w:spacing w:line="276" w:lineRule="auto"/>
        <w:rPr>
          <w:rFonts w:cs="Arial"/>
          <w:sz w:val="20"/>
          <w:szCs w:val="20"/>
        </w:rPr>
      </w:pPr>
      <w:r w:rsidRPr="00B36693">
        <w:rPr>
          <w:rFonts w:cs="Arial"/>
          <w:b/>
          <w:sz w:val="20"/>
          <w:szCs w:val="20"/>
        </w:rPr>
        <w:t>Project management</w:t>
      </w:r>
      <w:r w:rsidR="00987393" w:rsidRPr="00B36693">
        <w:rPr>
          <w:rFonts w:cs="Arial"/>
          <w:sz w:val="20"/>
          <w:szCs w:val="20"/>
        </w:rPr>
        <w:t xml:space="preserve">: </w:t>
      </w:r>
      <w:r w:rsidR="00B04C13" w:rsidRPr="00B36693">
        <w:rPr>
          <w:rFonts w:cs="Arial"/>
          <w:sz w:val="20"/>
          <w:szCs w:val="20"/>
        </w:rPr>
        <w:t xml:space="preserve">At the national level, the Project </w:t>
      </w:r>
      <w:r w:rsidR="00FF5A22" w:rsidRPr="00B36693">
        <w:rPr>
          <w:rFonts w:cs="Arial"/>
          <w:sz w:val="20"/>
          <w:szCs w:val="20"/>
        </w:rPr>
        <w:t>will</w:t>
      </w:r>
      <w:r w:rsidR="00B04C13" w:rsidRPr="00B36693">
        <w:rPr>
          <w:rFonts w:cs="Arial"/>
          <w:sz w:val="20"/>
          <w:szCs w:val="20"/>
        </w:rPr>
        <w:t xml:space="preserve"> be managed by a National Project Management Office (NPMO) hosted by the Forestry Department of Peninsula Malaysia (FDPM) in Kuala Lumpur and under the guidance of a National </w:t>
      </w:r>
      <w:r w:rsidR="00464765" w:rsidRPr="00B36693">
        <w:rPr>
          <w:rFonts w:cs="Arial"/>
          <w:sz w:val="20"/>
          <w:szCs w:val="20"/>
        </w:rPr>
        <w:t xml:space="preserve">Peatland </w:t>
      </w:r>
      <w:r w:rsidR="00B04C13" w:rsidRPr="00B36693">
        <w:rPr>
          <w:rFonts w:cs="Arial"/>
          <w:sz w:val="20"/>
          <w:szCs w:val="20"/>
        </w:rPr>
        <w:t>Steering Committee (N</w:t>
      </w:r>
      <w:r w:rsidR="00464765" w:rsidRPr="00B36693">
        <w:rPr>
          <w:rFonts w:cs="Arial"/>
          <w:sz w:val="20"/>
          <w:szCs w:val="20"/>
        </w:rPr>
        <w:t>P</w:t>
      </w:r>
      <w:r w:rsidR="00B04C13" w:rsidRPr="00B36693">
        <w:rPr>
          <w:rFonts w:cs="Arial"/>
          <w:sz w:val="20"/>
          <w:szCs w:val="20"/>
        </w:rPr>
        <w:t>SC)</w:t>
      </w:r>
      <w:r w:rsidR="00F979CE" w:rsidRPr="00B36693">
        <w:rPr>
          <w:rFonts w:cs="Arial"/>
          <w:sz w:val="20"/>
          <w:szCs w:val="20"/>
        </w:rPr>
        <w:t xml:space="preserve"> and National Peatland Working </w:t>
      </w:r>
      <w:r w:rsidR="00464765" w:rsidRPr="00B36693">
        <w:rPr>
          <w:rFonts w:cs="Arial"/>
          <w:sz w:val="20"/>
          <w:szCs w:val="20"/>
        </w:rPr>
        <w:t>Committee (NPWC)</w:t>
      </w:r>
      <w:r w:rsidR="00B04C13" w:rsidRPr="00B36693">
        <w:rPr>
          <w:rFonts w:cs="Arial"/>
          <w:sz w:val="20"/>
          <w:szCs w:val="20"/>
        </w:rPr>
        <w:t xml:space="preserve">. The Project Director </w:t>
      </w:r>
      <w:r w:rsidR="0087485A" w:rsidRPr="00B36693">
        <w:rPr>
          <w:rFonts w:cs="Arial"/>
          <w:sz w:val="20"/>
          <w:szCs w:val="20"/>
        </w:rPr>
        <w:t>will</w:t>
      </w:r>
      <w:r w:rsidR="00B04C13" w:rsidRPr="00B36693">
        <w:rPr>
          <w:rFonts w:cs="Arial"/>
          <w:sz w:val="20"/>
          <w:szCs w:val="20"/>
        </w:rPr>
        <w:t xml:space="preserve"> be the Senior Director of Forest Management Division of FDPM, supported by the Wetlands Forest Management Section. The </w:t>
      </w:r>
      <w:r w:rsidR="006B19AB" w:rsidRPr="00B36693">
        <w:rPr>
          <w:rFonts w:cs="Arial"/>
          <w:sz w:val="20"/>
          <w:szCs w:val="20"/>
        </w:rPr>
        <w:t xml:space="preserve">Secretary General of the Ministry of Natural Resources and </w:t>
      </w:r>
      <w:r w:rsidR="003A7143" w:rsidRPr="00B36693">
        <w:rPr>
          <w:rFonts w:cs="Arial"/>
          <w:sz w:val="20"/>
          <w:szCs w:val="20"/>
        </w:rPr>
        <w:t xml:space="preserve">the </w:t>
      </w:r>
      <w:r w:rsidR="006B19AB" w:rsidRPr="00B36693">
        <w:rPr>
          <w:rFonts w:cs="Arial"/>
          <w:sz w:val="20"/>
          <w:szCs w:val="20"/>
        </w:rPr>
        <w:t>Environment (NRE) of the Federal Government will chair the N</w:t>
      </w:r>
      <w:r w:rsidR="003A7143" w:rsidRPr="00B36693">
        <w:rPr>
          <w:rFonts w:cs="Arial"/>
          <w:sz w:val="20"/>
          <w:szCs w:val="20"/>
        </w:rPr>
        <w:t>P</w:t>
      </w:r>
      <w:r w:rsidR="006B19AB" w:rsidRPr="00B36693">
        <w:rPr>
          <w:rFonts w:cs="Arial"/>
          <w:sz w:val="20"/>
          <w:szCs w:val="20"/>
        </w:rPr>
        <w:t>SC</w:t>
      </w:r>
      <w:r w:rsidR="00B04C13" w:rsidRPr="00B36693">
        <w:rPr>
          <w:rFonts w:cs="Arial"/>
          <w:sz w:val="20"/>
          <w:szCs w:val="20"/>
        </w:rPr>
        <w:t xml:space="preserve">. NRE will also play a role in </w:t>
      </w:r>
      <w:r w:rsidR="00BC76C9" w:rsidRPr="00B36693">
        <w:rPr>
          <w:rFonts w:cs="Arial"/>
          <w:sz w:val="20"/>
          <w:szCs w:val="20"/>
        </w:rPr>
        <w:t>various</w:t>
      </w:r>
      <w:r w:rsidR="00B04C13" w:rsidRPr="00B36693">
        <w:rPr>
          <w:rFonts w:cs="Arial"/>
          <w:sz w:val="20"/>
          <w:szCs w:val="20"/>
        </w:rPr>
        <w:t xml:space="preserve"> aspects of project management and implementation</w:t>
      </w:r>
      <w:r w:rsidR="00BC76C9" w:rsidRPr="00B36693">
        <w:rPr>
          <w:rFonts w:cs="Arial"/>
          <w:sz w:val="20"/>
          <w:szCs w:val="20"/>
        </w:rPr>
        <w:t>,</w:t>
      </w:r>
      <w:r w:rsidR="00B04C13" w:rsidRPr="00B36693">
        <w:rPr>
          <w:rFonts w:cs="Arial"/>
          <w:sz w:val="20"/>
          <w:szCs w:val="20"/>
        </w:rPr>
        <w:t xml:space="preserve"> including policy dialogue, reporting to relevant national and international processes, financial oversight, supporting engagement of other government ministries and State governments</w:t>
      </w:r>
      <w:r w:rsidR="00F9107A" w:rsidRPr="00B36693">
        <w:rPr>
          <w:rFonts w:cs="Arial"/>
          <w:sz w:val="20"/>
          <w:szCs w:val="20"/>
        </w:rPr>
        <w:t>,</w:t>
      </w:r>
      <w:r w:rsidR="00B04C13" w:rsidRPr="00B36693">
        <w:rPr>
          <w:rFonts w:cs="Arial"/>
          <w:sz w:val="20"/>
          <w:szCs w:val="20"/>
        </w:rPr>
        <w:t xml:space="preserve"> as well as</w:t>
      </w:r>
      <w:r w:rsidR="00F9107A" w:rsidRPr="00B36693">
        <w:rPr>
          <w:rFonts w:cs="Arial"/>
          <w:sz w:val="20"/>
          <w:szCs w:val="20"/>
        </w:rPr>
        <w:t>,</w:t>
      </w:r>
      <w:r w:rsidR="00B04C13" w:rsidRPr="00B36693">
        <w:rPr>
          <w:rFonts w:cs="Arial"/>
          <w:sz w:val="20"/>
          <w:szCs w:val="20"/>
        </w:rPr>
        <w:t xml:space="preserve"> support and guidance to the NPMO. The NPMO will be responsible for overall project (all components) planning and implementation including consolidation of the Annual Work </w:t>
      </w:r>
      <w:r w:rsidR="003A7143" w:rsidRPr="00B36693">
        <w:rPr>
          <w:rFonts w:cs="Arial"/>
          <w:sz w:val="20"/>
          <w:szCs w:val="20"/>
        </w:rPr>
        <w:t xml:space="preserve">Plan </w:t>
      </w:r>
      <w:r w:rsidR="00B04C13" w:rsidRPr="00B36693">
        <w:rPr>
          <w:rFonts w:cs="Arial"/>
          <w:sz w:val="20"/>
          <w:szCs w:val="20"/>
        </w:rPr>
        <w:t>and Budget (AWPB) and procurement plan, coordination of implementation, monitoring across different levels of government, knowledge management, consolidating financial statements of expenditure</w:t>
      </w:r>
      <w:r w:rsidR="00BC76C9" w:rsidRPr="00B36693">
        <w:rPr>
          <w:rFonts w:cs="Arial"/>
          <w:sz w:val="20"/>
          <w:szCs w:val="20"/>
        </w:rPr>
        <w:t>s</w:t>
      </w:r>
      <w:r w:rsidR="00B04C13" w:rsidRPr="00B36693">
        <w:rPr>
          <w:rFonts w:cs="Arial"/>
          <w:sz w:val="20"/>
          <w:szCs w:val="20"/>
        </w:rPr>
        <w:t>, and reporting to IFAD in line with agreed procedure</w:t>
      </w:r>
      <w:r w:rsidR="00BC76C9" w:rsidRPr="00B36693">
        <w:rPr>
          <w:rFonts w:cs="Arial"/>
          <w:sz w:val="20"/>
          <w:szCs w:val="20"/>
        </w:rPr>
        <w:t>s</w:t>
      </w:r>
      <w:r w:rsidR="00B04C13" w:rsidRPr="00B36693">
        <w:rPr>
          <w:rFonts w:cs="Arial"/>
          <w:sz w:val="20"/>
          <w:szCs w:val="20"/>
        </w:rPr>
        <w:t>.</w:t>
      </w:r>
    </w:p>
    <w:p w14:paraId="3A4182B3" w14:textId="53BD833D" w:rsidR="00B416E6" w:rsidRPr="00B36693" w:rsidRDefault="00B04C13" w:rsidP="00550042">
      <w:pPr>
        <w:pStyle w:val="ColorfulList-Accent11"/>
        <w:numPr>
          <w:ilvl w:val="0"/>
          <w:numId w:val="200"/>
        </w:numPr>
        <w:rPr>
          <w:rFonts w:cs="Arial"/>
          <w:sz w:val="20"/>
          <w:szCs w:val="20"/>
        </w:rPr>
      </w:pPr>
      <w:r w:rsidRPr="00B36693">
        <w:rPr>
          <w:rFonts w:cs="Arial"/>
          <w:sz w:val="20"/>
          <w:szCs w:val="20"/>
          <w:lang w:val="en-GB"/>
        </w:rPr>
        <w:t xml:space="preserve">At the sub-national level, four State Project Management Offices (SPMOs) will be established and </w:t>
      </w:r>
      <w:r w:rsidRPr="00B36693">
        <w:rPr>
          <w:rFonts w:cs="Arial"/>
          <w:sz w:val="20"/>
          <w:szCs w:val="20"/>
        </w:rPr>
        <w:t>based respectively at the State Forestry Departments</w:t>
      </w:r>
      <w:r w:rsidRPr="00B36693" w:rsidDel="00C36CCA">
        <w:rPr>
          <w:rFonts w:cs="Arial"/>
          <w:sz w:val="20"/>
          <w:szCs w:val="20"/>
        </w:rPr>
        <w:t xml:space="preserve"> </w:t>
      </w:r>
      <w:r w:rsidRPr="00B36693">
        <w:rPr>
          <w:rFonts w:cs="Arial"/>
          <w:sz w:val="20"/>
          <w:szCs w:val="20"/>
        </w:rPr>
        <w:t>in Selangor</w:t>
      </w:r>
      <w:r w:rsidR="00231CF4" w:rsidRPr="00B36693">
        <w:rPr>
          <w:rFonts w:cs="Arial"/>
          <w:sz w:val="20"/>
          <w:szCs w:val="20"/>
        </w:rPr>
        <w:t>,</w:t>
      </w:r>
      <w:r w:rsidRPr="00B36693">
        <w:rPr>
          <w:rFonts w:cs="Arial"/>
          <w:sz w:val="20"/>
          <w:szCs w:val="20"/>
        </w:rPr>
        <w:t xml:space="preserve"> Pahang, </w:t>
      </w:r>
      <w:r w:rsidR="00231CF4" w:rsidRPr="00B36693">
        <w:rPr>
          <w:rFonts w:cs="Arial"/>
          <w:sz w:val="20"/>
          <w:szCs w:val="20"/>
        </w:rPr>
        <w:t xml:space="preserve">and </w:t>
      </w:r>
      <w:r w:rsidRPr="00B36693">
        <w:rPr>
          <w:rFonts w:cs="Arial"/>
          <w:sz w:val="20"/>
          <w:szCs w:val="20"/>
        </w:rPr>
        <w:t xml:space="preserve">Sabah, and either the </w:t>
      </w:r>
      <w:r w:rsidR="00F979CE" w:rsidRPr="00B36693">
        <w:rPr>
          <w:rFonts w:cs="Arial"/>
          <w:sz w:val="20"/>
          <w:szCs w:val="20"/>
        </w:rPr>
        <w:t xml:space="preserve">Sarawak </w:t>
      </w:r>
      <w:r w:rsidRPr="00B36693">
        <w:rPr>
          <w:rFonts w:cs="Arial"/>
          <w:sz w:val="20"/>
          <w:szCs w:val="20"/>
        </w:rPr>
        <w:t xml:space="preserve">Forest Department. </w:t>
      </w:r>
      <w:r w:rsidR="00F9107A" w:rsidRPr="00B36693">
        <w:rPr>
          <w:rFonts w:cs="Arial"/>
          <w:sz w:val="20"/>
          <w:szCs w:val="20"/>
          <w:lang w:val="en-CA"/>
        </w:rPr>
        <w:t>The SPMOs will work under</w:t>
      </w:r>
      <w:r w:rsidR="00F9107A" w:rsidRPr="00B36693">
        <w:rPr>
          <w:rFonts w:cs="Arial"/>
          <w:sz w:val="20"/>
          <w:szCs w:val="20"/>
          <w:lang w:val="en-GB"/>
        </w:rPr>
        <w:t xml:space="preserve"> the guidance of</w:t>
      </w:r>
      <w:r w:rsidR="00F9107A" w:rsidRPr="00B36693">
        <w:rPr>
          <w:rFonts w:cs="Arial"/>
          <w:sz w:val="20"/>
          <w:szCs w:val="20"/>
          <w:lang w:val="en-CA"/>
        </w:rPr>
        <w:t xml:space="preserve"> respective State Steering Committees (SSC) chaired by UPEN (State Economic Planning Unit) in Sabah and Selangor, the State Economic Planning Division (BPEN) of Pahang, and the State Planning Unit of Sarawak, to guide the project at state level (Component 2). SPMOs will also be responsible to coordinate and provide necessary assistance for the success of project implementation at landscape level (Component 3).</w:t>
      </w:r>
    </w:p>
    <w:p w14:paraId="7E3FE12B" w14:textId="4D01F206" w:rsidR="00C646F4" w:rsidRPr="00B36693" w:rsidRDefault="00F9107A" w:rsidP="00550042">
      <w:pPr>
        <w:pStyle w:val="ColorfulList-Accent11"/>
        <w:numPr>
          <w:ilvl w:val="0"/>
          <w:numId w:val="200"/>
        </w:numPr>
        <w:rPr>
          <w:rFonts w:cs="Arial"/>
          <w:sz w:val="20"/>
          <w:szCs w:val="20"/>
        </w:rPr>
      </w:pPr>
      <w:r w:rsidRPr="00B36693">
        <w:rPr>
          <w:rFonts w:cs="Arial"/>
          <w:sz w:val="20"/>
          <w:szCs w:val="20"/>
          <w:lang w:val="en-CA"/>
        </w:rPr>
        <w:t xml:space="preserve">In Sarawak, </w:t>
      </w:r>
      <w:r w:rsidR="00971AFB" w:rsidRPr="00B36693">
        <w:rPr>
          <w:rFonts w:cs="Arial"/>
          <w:sz w:val="20"/>
          <w:szCs w:val="20"/>
          <w:lang w:val="en-CA"/>
        </w:rPr>
        <w:t>for component 2, Output 2.1 will be facilitated by the</w:t>
      </w:r>
      <w:r w:rsidR="00C646F4" w:rsidRPr="00B36693">
        <w:rPr>
          <w:rFonts w:cs="Arial"/>
          <w:sz w:val="20"/>
          <w:szCs w:val="20"/>
          <w:lang w:val="en-CA"/>
        </w:rPr>
        <w:t xml:space="preserve"> state</w:t>
      </w:r>
      <w:r w:rsidR="00971AFB" w:rsidRPr="00B36693">
        <w:rPr>
          <w:rFonts w:cs="Arial"/>
          <w:sz w:val="20"/>
          <w:szCs w:val="20"/>
          <w:lang w:val="en-CA"/>
        </w:rPr>
        <w:t xml:space="preserve"> Ministry of Urban Development and Natural Resources</w:t>
      </w:r>
      <w:r w:rsidR="00C646F4" w:rsidRPr="00B36693">
        <w:rPr>
          <w:rFonts w:cs="Arial"/>
          <w:sz w:val="20"/>
          <w:szCs w:val="20"/>
          <w:lang w:val="en-CA"/>
        </w:rPr>
        <w:t>; The state Department of Agriculture will facilitate Output 2.2 and the Natural Resources and Environment Board will facilitate state level activities for Output 2.3. The Sarawak Forest Department is appointed as the lead agency to coordinate and implement Output 3.4</w:t>
      </w:r>
      <w:r w:rsidR="006B19AB" w:rsidRPr="00B36693">
        <w:rPr>
          <w:rFonts w:cs="Arial"/>
          <w:sz w:val="20"/>
          <w:szCs w:val="20"/>
          <w:lang w:val="en-CA"/>
        </w:rPr>
        <w:t xml:space="preserve"> for the Maludam Landscape</w:t>
      </w:r>
      <w:r w:rsidRPr="00B36693">
        <w:rPr>
          <w:rFonts w:cs="Arial"/>
          <w:sz w:val="20"/>
          <w:szCs w:val="20"/>
          <w:lang w:val="en-CA"/>
        </w:rPr>
        <w:t xml:space="preserve">. </w:t>
      </w:r>
      <w:r w:rsidR="00C646F4" w:rsidRPr="00B36693">
        <w:rPr>
          <w:rFonts w:cs="Arial"/>
          <w:sz w:val="20"/>
          <w:szCs w:val="20"/>
          <w:lang w:val="en-CA"/>
        </w:rPr>
        <w:t xml:space="preserve">The Forestry Department is still finalising arrangements for the field office.  </w:t>
      </w:r>
    </w:p>
    <w:p w14:paraId="73AE2E25" w14:textId="29AC44E2" w:rsidR="00BE1473" w:rsidRPr="00B36693" w:rsidRDefault="00F9107A" w:rsidP="00550042">
      <w:pPr>
        <w:pStyle w:val="ColorfulList-Accent11"/>
        <w:numPr>
          <w:ilvl w:val="0"/>
          <w:numId w:val="200"/>
        </w:numPr>
        <w:rPr>
          <w:rFonts w:cs="Arial"/>
          <w:sz w:val="20"/>
          <w:szCs w:val="20"/>
        </w:rPr>
      </w:pPr>
      <w:r w:rsidRPr="00B36693">
        <w:rPr>
          <w:rFonts w:cs="Arial"/>
          <w:sz w:val="20"/>
          <w:szCs w:val="20"/>
          <w:lang w:val="en-CA"/>
        </w:rPr>
        <w:t xml:space="preserve">For implementation at site level in Pahang, Sabah and Selangor, project activities will be managed from each corresponding SPMO in consultation with </w:t>
      </w:r>
      <w:r w:rsidR="00C646F4" w:rsidRPr="00B36693">
        <w:rPr>
          <w:rFonts w:cs="Arial"/>
          <w:sz w:val="20"/>
          <w:szCs w:val="20"/>
          <w:lang w:val="en-CA"/>
        </w:rPr>
        <w:t>Landscape</w:t>
      </w:r>
      <w:r w:rsidRPr="00B36693">
        <w:rPr>
          <w:rFonts w:cs="Arial"/>
          <w:sz w:val="20"/>
          <w:szCs w:val="20"/>
          <w:lang w:val="en-CA"/>
        </w:rPr>
        <w:t xml:space="preserve"> Working Groups (</w:t>
      </w:r>
      <w:r w:rsidR="00C646F4" w:rsidRPr="00B36693">
        <w:rPr>
          <w:rFonts w:cs="Arial"/>
          <w:sz w:val="20"/>
          <w:szCs w:val="20"/>
          <w:lang w:val="en-CA"/>
        </w:rPr>
        <w:t>L</w:t>
      </w:r>
      <w:r w:rsidRPr="00B36693">
        <w:rPr>
          <w:rFonts w:cs="Arial"/>
          <w:sz w:val="20"/>
          <w:szCs w:val="20"/>
          <w:lang w:val="en-CA"/>
        </w:rPr>
        <w:t>WG) at district/landscape level.</w:t>
      </w:r>
      <w:r w:rsidR="00F979CE" w:rsidRPr="00B36693">
        <w:rPr>
          <w:rFonts w:cs="Arial"/>
          <w:sz w:val="20"/>
          <w:szCs w:val="20"/>
          <w:lang w:val="en-CA"/>
        </w:rPr>
        <w:t xml:space="preserve"> In Sabah</w:t>
      </w:r>
      <w:r w:rsidR="00E45716" w:rsidRPr="00B36693">
        <w:rPr>
          <w:rFonts w:cs="Arial"/>
          <w:sz w:val="20"/>
          <w:szCs w:val="20"/>
          <w:lang w:val="en-CA"/>
        </w:rPr>
        <w:t>,</w:t>
      </w:r>
      <w:r w:rsidR="00F979CE" w:rsidRPr="00B36693">
        <w:rPr>
          <w:rFonts w:cs="Arial"/>
          <w:sz w:val="20"/>
          <w:szCs w:val="20"/>
          <w:lang w:val="en-CA"/>
        </w:rPr>
        <w:t xml:space="preserve"> a</w:t>
      </w:r>
      <w:r w:rsidR="00E45716" w:rsidRPr="00B36693">
        <w:rPr>
          <w:rFonts w:cs="Arial"/>
          <w:sz w:val="20"/>
          <w:szCs w:val="20"/>
          <w:lang w:val="en-CA"/>
        </w:rPr>
        <w:t xml:space="preserve"> landscape level w</w:t>
      </w:r>
      <w:r w:rsidR="00F979CE" w:rsidRPr="00B36693">
        <w:rPr>
          <w:rFonts w:cs="Arial"/>
          <w:sz w:val="20"/>
          <w:szCs w:val="20"/>
          <w:lang w:val="en-CA"/>
        </w:rPr>
        <w:t xml:space="preserve">orking group will also support the implementation work. </w:t>
      </w:r>
    </w:p>
    <w:p w14:paraId="7C2D47A2" w14:textId="57FCE53A" w:rsidR="00E45716" w:rsidRPr="00B36693" w:rsidRDefault="00BE1473" w:rsidP="00550042">
      <w:pPr>
        <w:pStyle w:val="BodyText1"/>
        <w:numPr>
          <w:ilvl w:val="0"/>
          <w:numId w:val="200"/>
        </w:numPr>
        <w:spacing w:line="276" w:lineRule="auto"/>
        <w:rPr>
          <w:sz w:val="20"/>
          <w:szCs w:val="20"/>
        </w:rPr>
      </w:pPr>
      <w:r w:rsidRPr="00B36693">
        <w:rPr>
          <w:rFonts w:cs="Arial"/>
          <w:b/>
          <w:sz w:val="20"/>
          <w:szCs w:val="20"/>
        </w:rPr>
        <w:t>Project Costs</w:t>
      </w:r>
      <w:r w:rsidR="00987393" w:rsidRPr="00B36693">
        <w:rPr>
          <w:rFonts w:cs="Arial"/>
          <w:b/>
          <w:sz w:val="20"/>
          <w:szCs w:val="20"/>
        </w:rPr>
        <w:t>:</w:t>
      </w:r>
      <w:r w:rsidR="00987393" w:rsidRPr="00B36693">
        <w:rPr>
          <w:rFonts w:cs="Arial"/>
          <w:sz w:val="20"/>
          <w:szCs w:val="20"/>
        </w:rPr>
        <w:t xml:space="preserve"> </w:t>
      </w:r>
      <w:r w:rsidRPr="00B36693">
        <w:rPr>
          <w:rFonts w:cs="Arial"/>
          <w:sz w:val="20"/>
          <w:szCs w:val="20"/>
        </w:rPr>
        <w:t xml:space="preserve">Total project costs are estimated at </w:t>
      </w:r>
      <w:r w:rsidR="00CC5ED6" w:rsidRPr="00B36693">
        <w:rPr>
          <w:rFonts w:cs="Arial"/>
          <w:sz w:val="20"/>
          <w:szCs w:val="20"/>
        </w:rPr>
        <w:t>USD </w:t>
      </w:r>
      <w:r w:rsidR="00D469F5" w:rsidRPr="00B36693">
        <w:rPr>
          <w:rFonts w:eastAsia="Times New Roman" w:cs="Arial"/>
          <w:sz w:val="20"/>
          <w:szCs w:val="20"/>
          <w:lang w:val="en-CA"/>
        </w:rPr>
        <w:t>62.14 million</w:t>
      </w:r>
      <w:r w:rsidR="00CC5ED6" w:rsidRPr="00B36693">
        <w:rPr>
          <w:rFonts w:cs="Arial"/>
          <w:sz w:val="20"/>
          <w:szCs w:val="20"/>
        </w:rPr>
        <w:t>. GEF financing is USD 9.43 million. Anticipated co-financing of approximately USD </w:t>
      </w:r>
      <w:r w:rsidR="00D469F5" w:rsidRPr="00B36693">
        <w:rPr>
          <w:rFonts w:eastAsia="+mn-ea" w:cs="Arial"/>
          <w:bCs/>
          <w:color w:val="000000"/>
          <w:kern w:val="24"/>
          <w:sz w:val="20"/>
          <w:szCs w:val="20"/>
        </w:rPr>
        <w:t>52.71</w:t>
      </w:r>
      <w:r w:rsidR="00D469F5" w:rsidRPr="00B36693">
        <w:rPr>
          <w:rFonts w:cs="Arial"/>
          <w:sz w:val="20"/>
          <w:szCs w:val="20"/>
        </w:rPr>
        <w:t xml:space="preserve"> </w:t>
      </w:r>
      <w:r w:rsidR="00CC5ED6" w:rsidRPr="00B36693">
        <w:rPr>
          <w:rFonts w:cs="Arial"/>
          <w:sz w:val="20"/>
          <w:szCs w:val="20"/>
        </w:rPr>
        <w:t>million is expected to come from various sources, including Federal and State governments, the private sector, IFAD and Civil Society Organisations (CSOs).</w:t>
      </w:r>
      <w:r w:rsidRPr="00B36693">
        <w:rPr>
          <w:rFonts w:cs="Arial"/>
          <w:sz w:val="20"/>
          <w:szCs w:val="20"/>
        </w:rPr>
        <w:t xml:space="preserve"> </w:t>
      </w:r>
      <w:r w:rsidR="00E45716" w:rsidRPr="00B36693">
        <w:rPr>
          <w:rFonts w:cs="Arial"/>
          <w:sz w:val="20"/>
          <w:szCs w:val="20"/>
        </w:rPr>
        <w:t>Further Information on Project costs and co-f</w:t>
      </w:r>
      <w:r w:rsidR="00EF799A" w:rsidRPr="00B36693">
        <w:rPr>
          <w:rFonts w:cs="Arial"/>
          <w:sz w:val="20"/>
          <w:szCs w:val="20"/>
        </w:rPr>
        <w:t>inanc</w:t>
      </w:r>
      <w:r w:rsidR="00E45716" w:rsidRPr="00B36693">
        <w:rPr>
          <w:rFonts w:cs="Arial"/>
          <w:sz w:val="20"/>
          <w:szCs w:val="20"/>
        </w:rPr>
        <w:t xml:space="preserve">ing is given </w:t>
      </w:r>
      <w:r w:rsidR="00F25B60" w:rsidRPr="00B36693">
        <w:rPr>
          <w:rFonts w:cs="Arial"/>
          <w:sz w:val="20"/>
          <w:szCs w:val="20"/>
        </w:rPr>
        <w:t xml:space="preserve"> below and </w:t>
      </w:r>
      <w:r w:rsidR="00E45716" w:rsidRPr="00B36693">
        <w:rPr>
          <w:rFonts w:cs="Arial"/>
          <w:sz w:val="20"/>
          <w:szCs w:val="20"/>
        </w:rPr>
        <w:t xml:space="preserve">in </w:t>
      </w:r>
      <w:r w:rsidR="00E45716" w:rsidRPr="00B36693">
        <w:rPr>
          <w:rFonts w:cs="Arial"/>
          <w:b/>
          <w:sz w:val="20"/>
          <w:szCs w:val="20"/>
        </w:rPr>
        <w:t xml:space="preserve">Appendix </w:t>
      </w:r>
      <w:r w:rsidR="00D469F5" w:rsidRPr="00B36693">
        <w:rPr>
          <w:rFonts w:cs="Arial"/>
          <w:b/>
          <w:sz w:val="20"/>
          <w:szCs w:val="20"/>
        </w:rPr>
        <w:t>7</w:t>
      </w:r>
      <w:r w:rsidR="00E45716" w:rsidRPr="00B36693">
        <w:rPr>
          <w:rFonts w:cs="Arial"/>
          <w:sz w:val="20"/>
          <w:szCs w:val="20"/>
        </w:rPr>
        <w:t>.</w:t>
      </w:r>
    </w:p>
    <w:p w14:paraId="67F2DF9F" w14:textId="77777777" w:rsidR="003949E6" w:rsidRPr="00B36693" w:rsidRDefault="003949E6" w:rsidP="00550042">
      <w:pPr>
        <w:pStyle w:val="BodyText1"/>
        <w:numPr>
          <w:ilvl w:val="0"/>
          <w:numId w:val="200"/>
        </w:numPr>
        <w:spacing w:line="276" w:lineRule="auto"/>
        <w:rPr>
          <w:sz w:val="20"/>
          <w:szCs w:val="20"/>
        </w:rPr>
        <w:sectPr w:rsidR="003949E6" w:rsidRPr="00B36693" w:rsidSect="008602F1">
          <w:headerReference w:type="even" r:id="rId26"/>
          <w:footerReference w:type="even" r:id="rId27"/>
          <w:footerReference w:type="default" r:id="rId28"/>
          <w:pgSz w:w="11909" w:h="16834" w:code="9"/>
          <w:pgMar w:top="1440" w:right="1440" w:bottom="1440" w:left="1440" w:header="720" w:footer="720" w:gutter="0"/>
          <w:pgNumType w:fmt="lowerRoman"/>
          <w:cols w:space="720"/>
        </w:sectPr>
      </w:pPr>
    </w:p>
    <w:p w14:paraId="6B79C5E1" w14:textId="77777777" w:rsidR="005600C4" w:rsidRPr="00B36693" w:rsidRDefault="005600C4" w:rsidP="00FE01EC">
      <w:pPr>
        <w:pStyle w:val="Introheaders"/>
        <w:spacing w:before="0" w:after="0"/>
        <w:rPr>
          <w:szCs w:val="20"/>
        </w:rPr>
      </w:pPr>
      <w:bookmarkStart w:id="63" w:name="_Toc360998081"/>
      <w:bookmarkStart w:id="64" w:name="_Toc327543221"/>
      <w:bookmarkStart w:id="65" w:name="_Toc329595291"/>
      <w:bookmarkStart w:id="66" w:name="_Toc329595630"/>
      <w:bookmarkStart w:id="67" w:name="_Toc330219057"/>
      <w:bookmarkStart w:id="68" w:name="_Toc330219590"/>
      <w:bookmarkStart w:id="69" w:name="_Toc330219696"/>
      <w:bookmarkStart w:id="70" w:name="_Toc330219888"/>
      <w:r w:rsidRPr="00B36693">
        <w:rPr>
          <w:szCs w:val="20"/>
        </w:rPr>
        <w:t>Logical Framework</w:t>
      </w:r>
      <w:bookmarkEnd w:id="63"/>
    </w:p>
    <w:p w14:paraId="39A930E4" w14:textId="77777777" w:rsidR="005600C4" w:rsidRPr="00B36693" w:rsidRDefault="005600C4" w:rsidP="005600C4">
      <w:pPr>
        <w:spacing w:before="120"/>
        <w:jc w:val="both"/>
        <w:rPr>
          <w:sz w:val="20"/>
          <w:szCs w:val="20"/>
        </w:rPr>
      </w:pPr>
    </w:p>
    <w:tbl>
      <w:tblPr>
        <w:tblW w:w="49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4"/>
        <w:gridCol w:w="2122"/>
        <w:gridCol w:w="1071"/>
        <w:gridCol w:w="912"/>
        <w:gridCol w:w="1239"/>
        <w:gridCol w:w="1095"/>
        <w:gridCol w:w="1603"/>
        <w:gridCol w:w="1273"/>
        <w:gridCol w:w="1793"/>
        <w:gridCol w:w="2318"/>
      </w:tblGrid>
      <w:tr w:rsidR="00484E76" w:rsidRPr="00B36693" w14:paraId="1A7E21C3" w14:textId="77777777" w:rsidTr="00FE01EC">
        <w:trPr>
          <w:trHeight w:val="414"/>
          <w:tblHeader/>
        </w:trPr>
        <w:tc>
          <w:tcPr>
            <w:tcW w:w="686" w:type="pct"/>
            <w:vMerge w:val="restart"/>
            <w:shd w:val="clear" w:color="auto" w:fill="auto"/>
            <w:vAlign w:val="center"/>
            <w:hideMark/>
          </w:tcPr>
          <w:p w14:paraId="2AC560E3" w14:textId="77777777" w:rsidR="005600C4" w:rsidRPr="00B36693" w:rsidRDefault="005600C4" w:rsidP="00CF7184">
            <w:pPr>
              <w:spacing w:before="120" w:after="120"/>
              <w:rPr>
                <w:b/>
                <w:bCs/>
                <w:sz w:val="20"/>
                <w:szCs w:val="20"/>
                <w:lang w:eastAsia="en-GB"/>
              </w:rPr>
            </w:pPr>
            <w:r w:rsidRPr="00B36693">
              <w:rPr>
                <w:b/>
                <w:bCs/>
                <w:sz w:val="20"/>
                <w:szCs w:val="20"/>
                <w:lang w:eastAsia="en-GB"/>
              </w:rPr>
              <w:t>Results Hierarchy</w:t>
            </w:r>
          </w:p>
        </w:tc>
        <w:tc>
          <w:tcPr>
            <w:tcW w:w="2069" w:type="pct"/>
            <w:gridSpan w:val="5"/>
            <w:shd w:val="clear" w:color="auto" w:fill="auto"/>
            <w:vAlign w:val="center"/>
            <w:hideMark/>
          </w:tcPr>
          <w:p w14:paraId="7122B7EF"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Indicators</w:t>
            </w:r>
          </w:p>
        </w:tc>
        <w:tc>
          <w:tcPr>
            <w:tcW w:w="1500" w:type="pct"/>
            <w:gridSpan w:val="3"/>
            <w:shd w:val="clear" w:color="auto" w:fill="auto"/>
            <w:vAlign w:val="center"/>
            <w:hideMark/>
          </w:tcPr>
          <w:p w14:paraId="5BF73300"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Means of Verification</w:t>
            </w:r>
          </w:p>
        </w:tc>
        <w:tc>
          <w:tcPr>
            <w:tcW w:w="745" w:type="pct"/>
            <w:vMerge w:val="restart"/>
            <w:shd w:val="clear" w:color="auto" w:fill="auto"/>
            <w:vAlign w:val="center"/>
            <w:hideMark/>
          </w:tcPr>
          <w:p w14:paraId="356C657C"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Assumptions (A) / Risks (R)</w:t>
            </w:r>
          </w:p>
        </w:tc>
      </w:tr>
      <w:tr w:rsidR="00484E76" w:rsidRPr="00B36693" w14:paraId="2E4814B0" w14:textId="77777777" w:rsidTr="00FE01EC">
        <w:trPr>
          <w:trHeight w:val="414"/>
          <w:tblHeader/>
        </w:trPr>
        <w:tc>
          <w:tcPr>
            <w:tcW w:w="686" w:type="pct"/>
            <w:vMerge/>
            <w:shd w:val="clear" w:color="auto" w:fill="auto"/>
            <w:vAlign w:val="center"/>
            <w:hideMark/>
          </w:tcPr>
          <w:p w14:paraId="73E1F5E7" w14:textId="77777777" w:rsidR="005600C4" w:rsidRPr="00B36693" w:rsidRDefault="005600C4" w:rsidP="00CF7184">
            <w:pPr>
              <w:spacing w:before="120" w:after="120" w:line="240" w:lineRule="auto"/>
              <w:jc w:val="both"/>
              <w:rPr>
                <w:b/>
                <w:bCs/>
                <w:sz w:val="20"/>
                <w:szCs w:val="20"/>
                <w:lang w:eastAsia="en-GB"/>
              </w:rPr>
            </w:pPr>
          </w:p>
        </w:tc>
        <w:tc>
          <w:tcPr>
            <w:tcW w:w="682" w:type="pct"/>
            <w:tcBorders>
              <w:bottom w:val="single" w:sz="4" w:space="0" w:color="auto"/>
            </w:tcBorders>
            <w:shd w:val="clear" w:color="auto" w:fill="auto"/>
            <w:vAlign w:val="center"/>
            <w:hideMark/>
          </w:tcPr>
          <w:p w14:paraId="3EA3845F"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Name</w:t>
            </w:r>
          </w:p>
        </w:tc>
        <w:tc>
          <w:tcPr>
            <w:tcW w:w="344" w:type="pct"/>
            <w:tcBorders>
              <w:bottom w:val="single" w:sz="4" w:space="0" w:color="auto"/>
            </w:tcBorders>
            <w:shd w:val="clear" w:color="auto" w:fill="auto"/>
            <w:vAlign w:val="center"/>
            <w:hideMark/>
          </w:tcPr>
          <w:p w14:paraId="221A0841"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Baseline</w:t>
            </w:r>
          </w:p>
        </w:tc>
        <w:tc>
          <w:tcPr>
            <w:tcW w:w="293" w:type="pct"/>
            <w:tcBorders>
              <w:bottom w:val="single" w:sz="4" w:space="0" w:color="auto"/>
            </w:tcBorders>
            <w:shd w:val="clear" w:color="auto" w:fill="auto"/>
            <w:vAlign w:val="center"/>
            <w:hideMark/>
          </w:tcPr>
          <w:p w14:paraId="5BBB73FD"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YR1</w:t>
            </w:r>
          </w:p>
        </w:tc>
        <w:tc>
          <w:tcPr>
            <w:tcW w:w="398" w:type="pct"/>
            <w:tcBorders>
              <w:bottom w:val="single" w:sz="4" w:space="0" w:color="auto"/>
            </w:tcBorders>
            <w:shd w:val="clear" w:color="auto" w:fill="auto"/>
            <w:vAlign w:val="center"/>
            <w:hideMark/>
          </w:tcPr>
          <w:p w14:paraId="415D8A99"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Mid-Term</w:t>
            </w:r>
          </w:p>
        </w:tc>
        <w:tc>
          <w:tcPr>
            <w:tcW w:w="352" w:type="pct"/>
            <w:tcBorders>
              <w:bottom w:val="single" w:sz="4" w:space="0" w:color="auto"/>
            </w:tcBorders>
            <w:shd w:val="clear" w:color="auto" w:fill="auto"/>
            <w:vAlign w:val="center"/>
            <w:hideMark/>
          </w:tcPr>
          <w:p w14:paraId="3C9AF9AE"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End Target</w:t>
            </w:r>
          </w:p>
        </w:tc>
        <w:tc>
          <w:tcPr>
            <w:tcW w:w="515" w:type="pct"/>
            <w:tcBorders>
              <w:bottom w:val="single" w:sz="4" w:space="0" w:color="auto"/>
            </w:tcBorders>
            <w:shd w:val="clear" w:color="auto" w:fill="auto"/>
            <w:vAlign w:val="center"/>
            <w:hideMark/>
          </w:tcPr>
          <w:p w14:paraId="206969D8"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Source</w:t>
            </w:r>
          </w:p>
        </w:tc>
        <w:tc>
          <w:tcPr>
            <w:tcW w:w="409" w:type="pct"/>
            <w:tcBorders>
              <w:bottom w:val="single" w:sz="4" w:space="0" w:color="auto"/>
            </w:tcBorders>
            <w:shd w:val="clear" w:color="auto" w:fill="auto"/>
            <w:vAlign w:val="center"/>
            <w:hideMark/>
          </w:tcPr>
          <w:p w14:paraId="070E50F3" w14:textId="77777777" w:rsidR="005600C4" w:rsidRPr="00B36693" w:rsidRDefault="005600C4" w:rsidP="00CF7184">
            <w:pPr>
              <w:spacing w:before="120" w:after="120"/>
              <w:jc w:val="center"/>
              <w:rPr>
                <w:b/>
                <w:bCs/>
                <w:sz w:val="20"/>
                <w:szCs w:val="20"/>
                <w:lang w:eastAsia="en-GB"/>
              </w:rPr>
            </w:pPr>
            <w:r w:rsidRPr="00B36693">
              <w:rPr>
                <w:b/>
                <w:bCs/>
                <w:sz w:val="20"/>
                <w:szCs w:val="20"/>
                <w:lang w:eastAsia="en-GB"/>
              </w:rPr>
              <w:t>Frequency</w:t>
            </w:r>
          </w:p>
        </w:tc>
        <w:tc>
          <w:tcPr>
            <w:tcW w:w="576" w:type="pct"/>
            <w:tcBorders>
              <w:bottom w:val="single" w:sz="4" w:space="0" w:color="auto"/>
            </w:tcBorders>
            <w:shd w:val="clear" w:color="auto" w:fill="auto"/>
            <w:tcFitText/>
            <w:vAlign w:val="center"/>
            <w:hideMark/>
          </w:tcPr>
          <w:p w14:paraId="4B4426B6" w14:textId="77777777" w:rsidR="005600C4" w:rsidRPr="00B36693" w:rsidRDefault="005600C4" w:rsidP="00CF7184">
            <w:pPr>
              <w:spacing w:before="120" w:after="120"/>
              <w:rPr>
                <w:b/>
                <w:bCs/>
                <w:sz w:val="20"/>
                <w:szCs w:val="20"/>
                <w:lang w:eastAsia="en-GB"/>
              </w:rPr>
            </w:pPr>
            <w:r w:rsidRPr="00B36693">
              <w:rPr>
                <w:b/>
                <w:bCs/>
                <w:spacing w:val="14"/>
                <w:sz w:val="20"/>
                <w:szCs w:val="20"/>
                <w:lang w:eastAsia="en-GB"/>
              </w:rPr>
              <w:t>Responsibilit</w:t>
            </w:r>
            <w:r w:rsidRPr="00B36693">
              <w:rPr>
                <w:b/>
                <w:bCs/>
                <w:spacing w:val="9"/>
                <w:sz w:val="20"/>
                <w:szCs w:val="20"/>
                <w:lang w:eastAsia="en-GB"/>
              </w:rPr>
              <w:t>y</w:t>
            </w:r>
          </w:p>
        </w:tc>
        <w:tc>
          <w:tcPr>
            <w:tcW w:w="745" w:type="pct"/>
            <w:vMerge/>
            <w:tcBorders>
              <w:bottom w:val="single" w:sz="4" w:space="0" w:color="auto"/>
            </w:tcBorders>
            <w:shd w:val="clear" w:color="auto" w:fill="auto"/>
            <w:vAlign w:val="center"/>
            <w:hideMark/>
          </w:tcPr>
          <w:p w14:paraId="108DE2F2" w14:textId="77777777" w:rsidR="005600C4" w:rsidRPr="00B36693" w:rsidRDefault="005600C4" w:rsidP="00CF7184">
            <w:pPr>
              <w:spacing w:before="120" w:after="120" w:line="240" w:lineRule="auto"/>
              <w:jc w:val="center"/>
              <w:rPr>
                <w:b/>
                <w:bCs/>
                <w:sz w:val="20"/>
                <w:szCs w:val="20"/>
                <w:lang w:eastAsia="en-GB"/>
              </w:rPr>
            </w:pPr>
          </w:p>
        </w:tc>
      </w:tr>
      <w:tr w:rsidR="00CE0B13" w:rsidRPr="00B36693" w14:paraId="10298178" w14:textId="77777777" w:rsidTr="00CE0B13">
        <w:trPr>
          <w:cantSplit/>
          <w:trHeight w:val="397"/>
        </w:trPr>
        <w:tc>
          <w:tcPr>
            <w:tcW w:w="5000" w:type="pct"/>
            <w:gridSpan w:val="10"/>
            <w:shd w:val="clear" w:color="auto" w:fill="auto"/>
            <w:hideMark/>
          </w:tcPr>
          <w:p w14:paraId="5BFCE6A7" w14:textId="1FE8CC49" w:rsidR="00CE0B13" w:rsidRPr="00B36693" w:rsidRDefault="00CE0B13" w:rsidP="00CF7184">
            <w:pPr>
              <w:spacing w:before="120" w:after="120"/>
              <w:rPr>
                <w:b/>
                <w:sz w:val="20"/>
                <w:szCs w:val="20"/>
                <w:lang w:eastAsia="en-GB"/>
              </w:rPr>
            </w:pPr>
            <w:r w:rsidRPr="00B36693">
              <w:rPr>
                <w:b/>
                <w:bCs/>
                <w:i/>
                <w:iCs/>
                <w:sz w:val="20"/>
                <w:szCs w:val="20"/>
                <w:lang w:eastAsia="en-GB"/>
              </w:rPr>
              <w:t>Goal</w:t>
            </w:r>
            <w:r w:rsidRPr="00B36693">
              <w:rPr>
                <w:b/>
                <w:sz w:val="20"/>
                <w:szCs w:val="20"/>
                <w:lang w:eastAsia="en-GB"/>
              </w:rPr>
              <w:t>:</w:t>
            </w:r>
            <w:r w:rsidRPr="00B36693">
              <w:rPr>
                <w:rFonts w:eastAsia="Calibri"/>
                <w:b/>
                <w:sz w:val="20"/>
                <w:szCs w:val="20"/>
                <w:lang w:val="en-AU" w:eastAsia="en-GB"/>
              </w:rPr>
              <w:t xml:space="preserve"> </w:t>
            </w:r>
            <w:r w:rsidR="0073787E" w:rsidRPr="00B36693">
              <w:rPr>
                <w:b/>
                <w:sz w:val="20"/>
                <w:szCs w:val="20"/>
                <w:lang w:val="en-AU" w:eastAsia="en-GB"/>
              </w:rPr>
              <w:t>To sustainably manage peatlands in Malaysia in an integrated manner to conserve resources, prevent degradation and fires, and generate benefits for current and future generations</w:t>
            </w:r>
          </w:p>
        </w:tc>
      </w:tr>
      <w:tr w:rsidR="00484E76" w:rsidRPr="00B36693" w14:paraId="4D5B966C" w14:textId="77777777" w:rsidTr="00FE01EC">
        <w:trPr>
          <w:cantSplit/>
          <w:trHeight w:val="397"/>
        </w:trPr>
        <w:tc>
          <w:tcPr>
            <w:tcW w:w="686" w:type="pct"/>
            <w:shd w:val="clear" w:color="auto" w:fill="auto"/>
            <w:hideMark/>
          </w:tcPr>
          <w:p w14:paraId="2358822E" w14:textId="2B3767BD" w:rsidR="005600C4" w:rsidRPr="00B36693" w:rsidRDefault="005600C4" w:rsidP="00603B8F">
            <w:pPr>
              <w:spacing w:before="120" w:after="120" w:line="240" w:lineRule="auto"/>
              <w:rPr>
                <w:sz w:val="20"/>
                <w:szCs w:val="20"/>
                <w:lang w:eastAsia="en-GB"/>
              </w:rPr>
            </w:pPr>
            <w:r w:rsidRPr="00B36693">
              <w:rPr>
                <w:b/>
                <w:bCs/>
                <w:i/>
                <w:iCs/>
                <w:sz w:val="20"/>
                <w:szCs w:val="20"/>
                <w:lang w:eastAsia="en-GB"/>
              </w:rPr>
              <w:t>Development Objective</w:t>
            </w:r>
            <w:r w:rsidRPr="00B36693">
              <w:rPr>
                <w:sz w:val="20"/>
                <w:szCs w:val="20"/>
                <w:lang w:eastAsia="en-GB"/>
              </w:rPr>
              <w:t xml:space="preserve">: </w:t>
            </w:r>
            <w:r w:rsidR="00603B8F" w:rsidRPr="00B36693">
              <w:rPr>
                <w:iCs/>
                <w:sz w:val="20"/>
                <w:szCs w:val="20"/>
                <w:lang w:val="en-GB" w:eastAsia="en-GB"/>
              </w:rPr>
              <w:t>S</w:t>
            </w:r>
            <w:r w:rsidRPr="00B36693">
              <w:rPr>
                <w:iCs/>
                <w:sz w:val="20"/>
                <w:szCs w:val="20"/>
                <w:lang w:val="en-GB" w:eastAsia="en-GB"/>
              </w:rPr>
              <w:t>trengthen national policy and institutional capacity for implementing peatland-related strategies and plans and to enhance integrated peatland management in targeted landscapes</w:t>
            </w:r>
          </w:p>
        </w:tc>
        <w:tc>
          <w:tcPr>
            <w:tcW w:w="682" w:type="pct"/>
            <w:shd w:val="clear" w:color="auto" w:fill="auto"/>
          </w:tcPr>
          <w:p w14:paraId="1586F149" w14:textId="1BF2B83E" w:rsidR="00CA5EA9" w:rsidRPr="00B36693" w:rsidRDefault="00CA5EA9" w:rsidP="00CF7184">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 xml:space="preserve">National Action Plan on </w:t>
            </w:r>
            <w:r w:rsidR="003A7143" w:rsidRPr="00B36693">
              <w:rPr>
                <w:rFonts w:cs="Arial"/>
                <w:sz w:val="20"/>
                <w:szCs w:val="20"/>
                <w:lang w:eastAsia="en-GB"/>
              </w:rPr>
              <w:t>P</w:t>
            </w:r>
            <w:r w:rsidRPr="00B36693">
              <w:rPr>
                <w:rFonts w:cs="Arial"/>
                <w:sz w:val="20"/>
                <w:szCs w:val="20"/>
                <w:lang w:eastAsia="en-GB"/>
              </w:rPr>
              <w:t xml:space="preserve">eatlands 2021-2030 </w:t>
            </w:r>
          </w:p>
          <w:p w14:paraId="74E33770" w14:textId="77777777" w:rsidR="00CA5EA9" w:rsidRPr="00B36693" w:rsidRDefault="00CA5EA9" w:rsidP="00CF7184">
            <w:pPr>
              <w:pStyle w:val="ColorfulList-Accent11"/>
              <w:tabs>
                <w:tab w:val="left" w:pos="173"/>
              </w:tabs>
              <w:spacing w:before="120" w:line="240" w:lineRule="auto"/>
              <w:jc w:val="left"/>
              <w:rPr>
                <w:rFonts w:cs="Arial"/>
                <w:sz w:val="20"/>
                <w:szCs w:val="20"/>
                <w:lang w:eastAsia="en-GB"/>
              </w:rPr>
            </w:pPr>
          </w:p>
          <w:p w14:paraId="4BD2AD30" w14:textId="77777777" w:rsidR="00CA5EA9" w:rsidRPr="00B36693" w:rsidRDefault="00CA5EA9" w:rsidP="00CF7184">
            <w:pPr>
              <w:pStyle w:val="ColorfulList-Accent11"/>
              <w:tabs>
                <w:tab w:val="left" w:pos="173"/>
              </w:tabs>
              <w:spacing w:before="120" w:line="240" w:lineRule="auto"/>
              <w:jc w:val="left"/>
              <w:rPr>
                <w:rFonts w:cs="Arial"/>
                <w:sz w:val="20"/>
                <w:szCs w:val="20"/>
                <w:lang w:eastAsia="en-GB"/>
              </w:rPr>
            </w:pPr>
          </w:p>
          <w:p w14:paraId="5704AB5F" w14:textId="2081D72D" w:rsidR="005600C4" w:rsidRPr="00B36693" w:rsidRDefault="00831C19" w:rsidP="00DC3563">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Number of ton</w:t>
            </w:r>
            <w:r w:rsidR="003A7143" w:rsidRPr="00B36693">
              <w:rPr>
                <w:rFonts w:cs="Arial"/>
                <w:sz w:val="20"/>
                <w:szCs w:val="20"/>
                <w:lang w:eastAsia="en-GB"/>
              </w:rPr>
              <w:t>ne</w:t>
            </w:r>
            <w:r w:rsidRPr="00B36693">
              <w:rPr>
                <w:rFonts w:cs="Arial"/>
                <w:sz w:val="20"/>
                <w:szCs w:val="20"/>
                <w:lang w:eastAsia="en-GB"/>
              </w:rPr>
              <w:t>s of GHG emissions (C</w:t>
            </w:r>
            <w:r w:rsidR="006F1039" w:rsidRPr="00B36693">
              <w:rPr>
                <w:rFonts w:cs="Arial"/>
                <w:sz w:val="20"/>
                <w:szCs w:val="20"/>
                <w:lang w:eastAsia="en-GB"/>
              </w:rPr>
              <w:t>O</w:t>
            </w:r>
            <w:r w:rsidRPr="00B36693">
              <w:rPr>
                <w:rFonts w:cs="Arial"/>
                <w:sz w:val="20"/>
                <w:szCs w:val="20"/>
                <w:vertAlign w:val="subscript"/>
                <w:lang w:eastAsia="en-GB"/>
              </w:rPr>
              <w:t>2</w:t>
            </w:r>
            <w:r w:rsidR="00B15684" w:rsidRPr="00B36693">
              <w:rPr>
                <w:rFonts w:cs="Arial"/>
                <w:sz w:val="20"/>
                <w:szCs w:val="20"/>
                <w:lang w:eastAsia="en-GB"/>
              </w:rPr>
              <w:t>e)</w:t>
            </w:r>
            <w:r w:rsidRPr="00B36693">
              <w:rPr>
                <w:rFonts w:cs="Arial"/>
                <w:sz w:val="20"/>
                <w:szCs w:val="20"/>
                <w:lang w:eastAsia="en-GB"/>
              </w:rPr>
              <w:t xml:space="preserve"> avoided </w:t>
            </w:r>
            <w:r w:rsidR="00561773" w:rsidRPr="00B36693">
              <w:rPr>
                <w:rFonts w:cs="Arial"/>
                <w:sz w:val="20"/>
                <w:szCs w:val="20"/>
                <w:lang w:eastAsia="en-GB"/>
              </w:rPr>
              <w:t xml:space="preserve">and / </w:t>
            </w:r>
            <w:r w:rsidRPr="00B36693">
              <w:rPr>
                <w:rFonts w:cs="Arial"/>
                <w:sz w:val="20"/>
                <w:szCs w:val="20"/>
                <w:lang w:eastAsia="en-GB"/>
              </w:rPr>
              <w:t>or sequestered</w:t>
            </w:r>
          </w:p>
          <w:p w14:paraId="6C4ADAAF" w14:textId="7818E194" w:rsidR="00CE216B" w:rsidRPr="00B36693" w:rsidRDefault="00CE216B" w:rsidP="00550042">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18"/>
                <w:lang w:eastAsia="en-GB"/>
              </w:rPr>
              <w:t>Number of households (HH) benefiting from sustainable peatland management (with</w:t>
            </w:r>
            <w:r w:rsidR="0053244D" w:rsidRPr="00B36693">
              <w:rPr>
                <w:rFonts w:cs="Arial"/>
                <w:sz w:val="20"/>
                <w:szCs w:val="18"/>
                <w:u w:val="single"/>
                <w:lang w:eastAsia="en-GB"/>
              </w:rPr>
              <w:t>&gt;</w:t>
            </w:r>
            <w:r w:rsidRPr="00B36693">
              <w:rPr>
                <w:rFonts w:cs="Arial"/>
                <w:sz w:val="20"/>
                <w:szCs w:val="18"/>
                <w:lang w:eastAsia="en-GB"/>
              </w:rPr>
              <w:t xml:space="preserve"> 50% women)</w:t>
            </w:r>
          </w:p>
        </w:tc>
        <w:tc>
          <w:tcPr>
            <w:tcW w:w="344" w:type="pct"/>
            <w:shd w:val="clear" w:color="auto" w:fill="auto"/>
          </w:tcPr>
          <w:p w14:paraId="36896BB7" w14:textId="77777777" w:rsidR="005600C4" w:rsidRPr="00B36693" w:rsidRDefault="007A57F4" w:rsidP="00CF7184">
            <w:pPr>
              <w:spacing w:before="120" w:after="120" w:line="240" w:lineRule="auto"/>
              <w:rPr>
                <w:sz w:val="20"/>
                <w:szCs w:val="20"/>
                <w:lang w:eastAsia="en-GB"/>
              </w:rPr>
            </w:pPr>
            <w:r w:rsidRPr="00B36693">
              <w:rPr>
                <w:sz w:val="20"/>
                <w:szCs w:val="20"/>
                <w:lang w:eastAsia="en-GB"/>
              </w:rPr>
              <w:t>None</w:t>
            </w:r>
          </w:p>
          <w:p w14:paraId="50F61728" w14:textId="77777777" w:rsidR="00CE216B" w:rsidRPr="00B36693" w:rsidRDefault="00CE216B" w:rsidP="00CF7184">
            <w:pPr>
              <w:spacing w:before="120" w:after="120" w:line="240" w:lineRule="auto"/>
              <w:rPr>
                <w:sz w:val="20"/>
                <w:szCs w:val="20"/>
                <w:lang w:eastAsia="en-GB"/>
              </w:rPr>
            </w:pPr>
          </w:p>
          <w:p w14:paraId="0BE344E8" w14:textId="77777777" w:rsidR="00CE216B" w:rsidRPr="00B36693" w:rsidRDefault="00CE216B" w:rsidP="00CF7184">
            <w:pPr>
              <w:spacing w:before="120" w:after="120" w:line="240" w:lineRule="auto"/>
              <w:rPr>
                <w:sz w:val="20"/>
                <w:szCs w:val="20"/>
                <w:lang w:eastAsia="en-GB"/>
              </w:rPr>
            </w:pPr>
          </w:p>
          <w:p w14:paraId="28D736EC" w14:textId="77777777" w:rsidR="00CE216B" w:rsidRPr="00B36693" w:rsidRDefault="00CE216B" w:rsidP="00CF7184">
            <w:pPr>
              <w:spacing w:before="120" w:after="120" w:line="240" w:lineRule="auto"/>
              <w:rPr>
                <w:sz w:val="20"/>
                <w:szCs w:val="20"/>
                <w:lang w:eastAsia="en-GB"/>
              </w:rPr>
            </w:pPr>
          </w:p>
          <w:p w14:paraId="6362CFE1" w14:textId="77777777" w:rsidR="00CE216B" w:rsidRPr="00B36693" w:rsidRDefault="00CE216B" w:rsidP="00CF7184">
            <w:pPr>
              <w:spacing w:before="120" w:after="120" w:line="240" w:lineRule="auto"/>
              <w:rPr>
                <w:sz w:val="20"/>
                <w:szCs w:val="20"/>
                <w:lang w:eastAsia="en-GB"/>
              </w:rPr>
            </w:pPr>
          </w:p>
          <w:p w14:paraId="60CDC3E7" w14:textId="77777777" w:rsidR="00CE216B" w:rsidRPr="00B36693" w:rsidRDefault="00CE216B" w:rsidP="00CF7184">
            <w:pPr>
              <w:spacing w:before="120" w:after="120" w:line="240" w:lineRule="auto"/>
              <w:rPr>
                <w:sz w:val="20"/>
                <w:szCs w:val="20"/>
                <w:lang w:eastAsia="en-GB"/>
              </w:rPr>
            </w:pPr>
            <w:r w:rsidRPr="00B36693">
              <w:rPr>
                <w:sz w:val="20"/>
                <w:szCs w:val="20"/>
                <w:lang w:eastAsia="en-GB"/>
              </w:rPr>
              <w:t>None</w:t>
            </w:r>
          </w:p>
          <w:p w14:paraId="6F77700F" w14:textId="77777777" w:rsidR="00CE216B" w:rsidRPr="00B36693" w:rsidRDefault="00CE216B" w:rsidP="00CF7184">
            <w:pPr>
              <w:spacing w:before="120" w:after="120" w:line="240" w:lineRule="auto"/>
              <w:rPr>
                <w:sz w:val="20"/>
                <w:szCs w:val="20"/>
                <w:lang w:eastAsia="en-GB"/>
              </w:rPr>
            </w:pPr>
          </w:p>
          <w:p w14:paraId="5412E0AA" w14:textId="77777777" w:rsidR="00CE216B" w:rsidRPr="00B36693" w:rsidRDefault="00CE216B" w:rsidP="00CF7184">
            <w:pPr>
              <w:spacing w:before="120" w:after="120" w:line="240" w:lineRule="auto"/>
              <w:rPr>
                <w:sz w:val="20"/>
                <w:szCs w:val="20"/>
                <w:lang w:eastAsia="en-GB"/>
              </w:rPr>
            </w:pPr>
          </w:p>
          <w:p w14:paraId="0EB45A06" w14:textId="7341C547" w:rsidR="00CE216B" w:rsidRPr="00B36693" w:rsidRDefault="00CE216B" w:rsidP="00CF7184">
            <w:pPr>
              <w:spacing w:before="120" w:after="120" w:line="240" w:lineRule="auto"/>
              <w:rPr>
                <w:sz w:val="20"/>
                <w:szCs w:val="20"/>
                <w:lang w:eastAsia="en-GB"/>
              </w:rPr>
            </w:pPr>
            <w:r w:rsidRPr="00B36693">
              <w:rPr>
                <w:sz w:val="20"/>
                <w:szCs w:val="20"/>
                <w:lang w:eastAsia="en-GB"/>
              </w:rPr>
              <w:t>None</w:t>
            </w:r>
          </w:p>
        </w:tc>
        <w:tc>
          <w:tcPr>
            <w:tcW w:w="293" w:type="pct"/>
            <w:shd w:val="clear" w:color="auto" w:fill="auto"/>
          </w:tcPr>
          <w:p w14:paraId="37EE41C4" w14:textId="77777777" w:rsidR="005600C4" w:rsidRPr="00B36693" w:rsidRDefault="005600C4" w:rsidP="00CF7184">
            <w:pPr>
              <w:spacing w:before="120" w:after="120" w:line="240" w:lineRule="auto"/>
              <w:rPr>
                <w:sz w:val="20"/>
                <w:szCs w:val="20"/>
                <w:lang w:eastAsia="en-GB"/>
              </w:rPr>
            </w:pPr>
          </w:p>
        </w:tc>
        <w:tc>
          <w:tcPr>
            <w:tcW w:w="398" w:type="pct"/>
            <w:shd w:val="clear" w:color="auto" w:fill="auto"/>
          </w:tcPr>
          <w:p w14:paraId="3D3A27BC" w14:textId="283A3571" w:rsidR="005600C4" w:rsidRPr="00B36693" w:rsidRDefault="00CE216B" w:rsidP="00CF7184">
            <w:pPr>
              <w:spacing w:before="120" w:after="120" w:line="240" w:lineRule="auto"/>
              <w:rPr>
                <w:sz w:val="20"/>
                <w:szCs w:val="20"/>
                <w:lang w:eastAsia="en-GB"/>
              </w:rPr>
            </w:pPr>
            <w:r w:rsidRPr="00B36693">
              <w:rPr>
                <w:sz w:val="20"/>
                <w:szCs w:val="20"/>
                <w:lang w:eastAsia="en-GB"/>
              </w:rPr>
              <w:t>P</w:t>
            </w:r>
            <w:r w:rsidR="00CA5EA9" w:rsidRPr="00B36693">
              <w:rPr>
                <w:sz w:val="20"/>
                <w:szCs w:val="20"/>
                <w:lang w:eastAsia="en-GB"/>
              </w:rPr>
              <w:t>repared</w:t>
            </w:r>
          </w:p>
          <w:p w14:paraId="5C2108B1" w14:textId="77777777" w:rsidR="00CE216B" w:rsidRPr="00B36693" w:rsidRDefault="00CE216B" w:rsidP="00CF7184">
            <w:pPr>
              <w:spacing w:before="120" w:after="120" w:line="240" w:lineRule="auto"/>
              <w:rPr>
                <w:sz w:val="20"/>
                <w:szCs w:val="20"/>
                <w:lang w:eastAsia="en-GB"/>
              </w:rPr>
            </w:pPr>
          </w:p>
          <w:p w14:paraId="7A574391" w14:textId="77777777" w:rsidR="00CE216B" w:rsidRPr="00B36693" w:rsidRDefault="00CE216B" w:rsidP="00CF7184">
            <w:pPr>
              <w:spacing w:before="120" w:after="120" w:line="240" w:lineRule="auto"/>
              <w:rPr>
                <w:sz w:val="20"/>
                <w:szCs w:val="20"/>
                <w:lang w:eastAsia="en-GB"/>
              </w:rPr>
            </w:pPr>
          </w:p>
          <w:p w14:paraId="00C806A5" w14:textId="77777777" w:rsidR="00CE216B" w:rsidRPr="00B36693" w:rsidRDefault="00CE216B" w:rsidP="00CF7184">
            <w:pPr>
              <w:spacing w:before="120" w:after="120" w:line="240" w:lineRule="auto"/>
              <w:rPr>
                <w:sz w:val="20"/>
                <w:szCs w:val="20"/>
                <w:lang w:eastAsia="en-GB"/>
              </w:rPr>
            </w:pPr>
          </w:p>
          <w:p w14:paraId="5F59EA12" w14:textId="77777777" w:rsidR="008A0D7D" w:rsidRPr="00B36693" w:rsidRDefault="008A0D7D" w:rsidP="00CF7184">
            <w:pPr>
              <w:spacing w:before="120" w:after="120" w:line="240" w:lineRule="auto"/>
              <w:rPr>
                <w:sz w:val="20"/>
                <w:szCs w:val="20"/>
                <w:lang w:eastAsia="en-GB"/>
              </w:rPr>
            </w:pPr>
          </w:p>
          <w:p w14:paraId="14B389E3" w14:textId="43D50CD4" w:rsidR="00CE216B" w:rsidRPr="00B36693" w:rsidRDefault="008A0D7D" w:rsidP="00CF7184">
            <w:pPr>
              <w:spacing w:before="120" w:after="120" w:line="240" w:lineRule="auto"/>
              <w:rPr>
                <w:sz w:val="20"/>
                <w:szCs w:val="20"/>
                <w:lang w:eastAsia="en-GB"/>
              </w:rPr>
            </w:pPr>
            <w:r w:rsidRPr="00B36693">
              <w:rPr>
                <w:sz w:val="20"/>
                <w:szCs w:val="20"/>
                <w:lang w:eastAsia="en-GB"/>
              </w:rPr>
              <w:t>1.0 million MT CO</w:t>
            </w:r>
            <w:r w:rsidRPr="00B36693">
              <w:rPr>
                <w:sz w:val="20"/>
                <w:szCs w:val="20"/>
                <w:vertAlign w:val="subscript"/>
                <w:lang w:eastAsia="en-GB"/>
              </w:rPr>
              <w:t>2</w:t>
            </w:r>
            <w:r w:rsidRPr="00B36693">
              <w:rPr>
                <w:sz w:val="20"/>
                <w:szCs w:val="20"/>
                <w:lang w:eastAsia="en-GB"/>
              </w:rPr>
              <w:t>e mitigated</w:t>
            </w:r>
          </w:p>
          <w:p w14:paraId="46BD87CE" w14:textId="77777777" w:rsidR="00CE216B" w:rsidRPr="00B36693" w:rsidRDefault="00CE216B" w:rsidP="00CF7184">
            <w:pPr>
              <w:spacing w:before="120" w:after="120" w:line="240" w:lineRule="auto"/>
              <w:rPr>
                <w:sz w:val="20"/>
                <w:szCs w:val="20"/>
                <w:lang w:eastAsia="en-GB"/>
              </w:rPr>
            </w:pPr>
          </w:p>
          <w:p w14:paraId="4A5DCEC6" w14:textId="05934FDD" w:rsidR="00CE216B" w:rsidRPr="00B36693" w:rsidRDefault="00CE216B" w:rsidP="00CF7184">
            <w:pPr>
              <w:spacing w:before="120" w:after="120" w:line="240" w:lineRule="auto"/>
              <w:rPr>
                <w:sz w:val="20"/>
                <w:szCs w:val="20"/>
                <w:lang w:eastAsia="en-GB"/>
              </w:rPr>
            </w:pPr>
            <w:r w:rsidRPr="00B36693">
              <w:rPr>
                <w:sz w:val="20"/>
                <w:szCs w:val="20"/>
                <w:lang w:eastAsia="en-GB"/>
              </w:rPr>
              <w:t>300HH</w:t>
            </w:r>
          </w:p>
        </w:tc>
        <w:tc>
          <w:tcPr>
            <w:tcW w:w="352" w:type="pct"/>
            <w:shd w:val="clear" w:color="auto" w:fill="auto"/>
          </w:tcPr>
          <w:p w14:paraId="0BD26237" w14:textId="77777777" w:rsidR="00CA5EA9" w:rsidRPr="00B36693" w:rsidRDefault="00CA5EA9" w:rsidP="00CF7184">
            <w:pPr>
              <w:spacing w:before="120" w:after="120" w:line="240" w:lineRule="auto"/>
              <w:rPr>
                <w:sz w:val="20"/>
                <w:szCs w:val="20"/>
                <w:lang w:eastAsia="en-GB"/>
              </w:rPr>
            </w:pPr>
            <w:r w:rsidRPr="00B36693">
              <w:rPr>
                <w:sz w:val="20"/>
                <w:szCs w:val="20"/>
                <w:lang w:eastAsia="en-GB"/>
              </w:rPr>
              <w:t>Adopted, resourced and under implementation</w:t>
            </w:r>
          </w:p>
          <w:p w14:paraId="7F6B8F06" w14:textId="30289537" w:rsidR="005600C4" w:rsidRPr="00B36693" w:rsidRDefault="005600C4" w:rsidP="003A7143">
            <w:pPr>
              <w:spacing w:before="120" w:after="120" w:line="240" w:lineRule="auto"/>
              <w:rPr>
                <w:sz w:val="20"/>
                <w:szCs w:val="20"/>
                <w:lang w:eastAsia="en-GB"/>
              </w:rPr>
            </w:pPr>
            <w:r w:rsidRPr="00B36693">
              <w:rPr>
                <w:sz w:val="20"/>
                <w:szCs w:val="20"/>
                <w:lang w:eastAsia="en-GB"/>
              </w:rPr>
              <w:t xml:space="preserve">3.06 million </w:t>
            </w:r>
            <w:r w:rsidR="008A2730" w:rsidRPr="00B36693">
              <w:rPr>
                <w:sz w:val="20"/>
                <w:szCs w:val="20"/>
                <w:lang w:eastAsia="en-GB"/>
              </w:rPr>
              <w:t>MT</w:t>
            </w:r>
            <w:r w:rsidRPr="00B36693">
              <w:rPr>
                <w:sz w:val="20"/>
                <w:szCs w:val="20"/>
                <w:lang w:eastAsia="en-GB"/>
              </w:rPr>
              <w:t xml:space="preserve"> CO</w:t>
            </w:r>
            <w:r w:rsidR="00B15684" w:rsidRPr="00B36693">
              <w:rPr>
                <w:sz w:val="20"/>
                <w:szCs w:val="20"/>
                <w:vertAlign w:val="subscript"/>
                <w:lang w:eastAsia="en-GB"/>
              </w:rPr>
              <w:t>2</w:t>
            </w:r>
            <w:r w:rsidRPr="00B36693">
              <w:rPr>
                <w:sz w:val="20"/>
                <w:szCs w:val="20"/>
                <w:lang w:eastAsia="en-GB"/>
              </w:rPr>
              <w:t>e mitigated</w:t>
            </w:r>
          </w:p>
          <w:p w14:paraId="226F6C14" w14:textId="77777777" w:rsidR="00CE216B" w:rsidRPr="00B36693" w:rsidRDefault="00CE216B" w:rsidP="003A7143">
            <w:pPr>
              <w:spacing w:before="120" w:after="120" w:line="240" w:lineRule="auto"/>
              <w:rPr>
                <w:sz w:val="20"/>
                <w:szCs w:val="20"/>
                <w:lang w:eastAsia="en-GB"/>
              </w:rPr>
            </w:pPr>
          </w:p>
          <w:p w14:paraId="210E9B1E" w14:textId="5C5ACCCB" w:rsidR="00CE216B" w:rsidRPr="00B36693" w:rsidRDefault="00CE216B" w:rsidP="003A7143">
            <w:pPr>
              <w:spacing w:before="120" w:after="120" w:line="240" w:lineRule="auto"/>
              <w:rPr>
                <w:sz w:val="20"/>
                <w:szCs w:val="20"/>
                <w:lang w:eastAsia="en-GB"/>
              </w:rPr>
            </w:pPr>
            <w:r w:rsidRPr="00B36693">
              <w:rPr>
                <w:sz w:val="20"/>
                <w:szCs w:val="20"/>
                <w:lang w:eastAsia="en-GB"/>
              </w:rPr>
              <w:t>1000HH</w:t>
            </w:r>
          </w:p>
        </w:tc>
        <w:tc>
          <w:tcPr>
            <w:tcW w:w="515" w:type="pct"/>
            <w:shd w:val="clear" w:color="auto" w:fill="auto"/>
          </w:tcPr>
          <w:p w14:paraId="48619E25" w14:textId="3F930FF0" w:rsidR="00CA5EA9" w:rsidRPr="00B36693" w:rsidRDefault="005600C4" w:rsidP="00561773">
            <w:pPr>
              <w:spacing w:before="120" w:after="160" w:line="240" w:lineRule="auto"/>
              <w:rPr>
                <w:sz w:val="20"/>
                <w:szCs w:val="20"/>
                <w:lang w:eastAsia="en-GB"/>
              </w:rPr>
            </w:pPr>
            <w:r w:rsidRPr="00B36693">
              <w:rPr>
                <w:sz w:val="20"/>
                <w:szCs w:val="20"/>
                <w:lang w:eastAsia="en-GB"/>
              </w:rPr>
              <w:t xml:space="preserve">NPMO annual reports, </w:t>
            </w:r>
          </w:p>
          <w:p w14:paraId="63FCDFE2" w14:textId="77777777" w:rsidR="00CA5EA9" w:rsidRPr="00B36693" w:rsidRDefault="00CA5EA9" w:rsidP="00CF7184">
            <w:pPr>
              <w:spacing w:after="160" w:line="240" w:lineRule="auto"/>
              <w:rPr>
                <w:sz w:val="20"/>
                <w:szCs w:val="20"/>
                <w:lang w:eastAsia="en-GB"/>
              </w:rPr>
            </w:pPr>
          </w:p>
          <w:p w14:paraId="7725D743" w14:textId="77777777" w:rsidR="00CA5EA9" w:rsidRPr="00B36693" w:rsidRDefault="00CA5EA9" w:rsidP="00CF7184">
            <w:pPr>
              <w:spacing w:after="160" w:line="240" w:lineRule="auto"/>
              <w:rPr>
                <w:sz w:val="20"/>
                <w:szCs w:val="20"/>
                <w:lang w:eastAsia="en-GB"/>
              </w:rPr>
            </w:pPr>
          </w:p>
          <w:p w14:paraId="2791F70F" w14:textId="77777777" w:rsidR="005600C4" w:rsidRPr="00B36693" w:rsidRDefault="0046528C" w:rsidP="00CF7184">
            <w:pPr>
              <w:spacing w:after="160" w:line="240" w:lineRule="auto"/>
              <w:rPr>
                <w:sz w:val="20"/>
                <w:szCs w:val="20"/>
                <w:lang w:eastAsia="en-GB"/>
              </w:rPr>
            </w:pPr>
            <w:r w:rsidRPr="00B36693">
              <w:rPr>
                <w:sz w:val="20"/>
                <w:szCs w:val="20"/>
                <w:lang w:eastAsia="en-GB"/>
              </w:rPr>
              <w:t>GHG monitoring reports</w:t>
            </w:r>
          </w:p>
          <w:p w14:paraId="2F7FD6CA" w14:textId="77777777" w:rsidR="0053244D" w:rsidRPr="00B36693" w:rsidRDefault="0053244D" w:rsidP="0053244D">
            <w:pPr>
              <w:spacing w:after="160" w:line="240" w:lineRule="auto"/>
              <w:rPr>
                <w:rFonts w:asciiTheme="minorHAnsi" w:hAnsiTheme="minorHAnsi"/>
                <w:sz w:val="18"/>
                <w:szCs w:val="18"/>
                <w:lang w:eastAsia="en-GB"/>
              </w:rPr>
            </w:pPr>
          </w:p>
          <w:p w14:paraId="7240801D" w14:textId="77777777" w:rsidR="0053244D" w:rsidRPr="00B36693" w:rsidRDefault="0053244D" w:rsidP="0053244D">
            <w:pPr>
              <w:spacing w:after="160" w:line="240" w:lineRule="auto"/>
              <w:rPr>
                <w:sz w:val="20"/>
                <w:szCs w:val="18"/>
                <w:lang w:eastAsia="en-GB"/>
              </w:rPr>
            </w:pPr>
            <w:r w:rsidRPr="00B36693">
              <w:rPr>
                <w:sz w:val="20"/>
                <w:szCs w:val="18"/>
                <w:lang w:eastAsia="en-GB"/>
              </w:rPr>
              <w:t xml:space="preserve">Report on community engagement </w:t>
            </w:r>
          </w:p>
          <w:p w14:paraId="01C01057" w14:textId="77777777" w:rsidR="00CE216B" w:rsidRPr="00B36693" w:rsidRDefault="00CE216B" w:rsidP="00CF7184">
            <w:pPr>
              <w:spacing w:after="160" w:line="240" w:lineRule="auto"/>
              <w:rPr>
                <w:rFonts w:eastAsia="Calibri"/>
                <w:sz w:val="20"/>
                <w:szCs w:val="20"/>
                <w:lang w:eastAsia="en-GB"/>
              </w:rPr>
            </w:pPr>
          </w:p>
        </w:tc>
        <w:tc>
          <w:tcPr>
            <w:tcW w:w="409" w:type="pct"/>
            <w:shd w:val="clear" w:color="auto" w:fill="auto"/>
          </w:tcPr>
          <w:p w14:paraId="403F9BC4" w14:textId="77777777" w:rsidR="005600C4" w:rsidRPr="00B36693" w:rsidRDefault="00CA5EA9" w:rsidP="00CF7184">
            <w:pPr>
              <w:spacing w:before="120" w:after="120"/>
              <w:rPr>
                <w:sz w:val="20"/>
                <w:szCs w:val="20"/>
                <w:lang w:eastAsia="en-GB"/>
              </w:rPr>
            </w:pPr>
            <w:r w:rsidRPr="00B36693">
              <w:rPr>
                <w:sz w:val="20"/>
                <w:szCs w:val="20"/>
                <w:lang w:eastAsia="en-GB"/>
              </w:rPr>
              <w:t>A</w:t>
            </w:r>
            <w:r w:rsidR="005600C4" w:rsidRPr="00B36693">
              <w:rPr>
                <w:sz w:val="20"/>
                <w:szCs w:val="20"/>
                <w:lang w:eastAsia="en-GB"/>
              </w:rPr>
              <w:t>nnual</w:t>
            </w:r>
          </w:p>
          <w:p w14:paraId="634796F4" w14:textId="77777777" w:rsidR="00CA5EA9" w:rsidRPr="00B36693" w:rsidRDefault="00CA5EA9" w:rsidP="00CF7184">
            <w:pPr>
              <w:spacing w:before="120" w:after="120"/>
              <w:rPr>
                <w:sz w:val="20"/>
                <w:szCs w:val="20"/>
                <w:lang w:eastAsia="en-GB"/>
              </w:rPr>
            </w:pPr>
          </w:p>
          <w:p w14:paraId="4C76FCEF" w14:textId="77777777" w:rsidR="00CA5EA9" w:rsidRPr="00B36693" w:rsidRDefault="00CA5EA9" w:rsidP="00CF7184">
            <w:pPr>
              <w:spacing w:before="120" w:after="120"/>
              <w:rPr>
                <w:sz w:val="20"/>
                <w:szCs w:val="20"/>
                <w:lang w:eastAsia="en-GB"/>
              </w:rPr>
            </w:pPr>
          </w:p>
          <w:p w14:paraId="0BD2450E" w14:textId="77777777" w:rsidR="00CA5EA9" w:rsidRPr="00B36693" w:rsidRDefault="00CA5EA9" w:rsidP="00CF7184">
            <w:pPr>
              <w:spacing w:before="120" w:after="120"/>
              <w:rPr>
                <w:sz w:val="20"/>
                <w:szCs w:val="20"/>
                <w:lang w:eastAsia="en-GB"/>
              </w:rPr>
            </w:pPr>
          </w:p>
          <w:p w14:paraId="2F248266" w14:textId="77777777" w:rsidR="00CA5EA9" w:rsidRPr="00B36693" w:rsidRDefault="00814C68" w:rsidP="00CF7184">
            <w:pPr>
              <w:spacing w:before="120" w:after="120"/>
              <w:rPr>
                <w:sz w:val="20"/>
                <w:szCs w:val="20"/>
                <w:lang w:eastAsia="en-GB"/>
              </w:rPr>
            </w:pPr>
            <w:r w:rsidRPr="00B36693">
              <w:rPr>
                <w:sz w:val="20"/>
                <w:szCs w:val="20"/>
                <w:lang w:eastAsia="en-GB"/>
              </w:rPr>
              <w:t>Biennial (every two years)</w:t>
            </w:r>
          </w:p>
          <w:p w14:paraId="26AB59AC" w14:textId="77777777" w:rsidR="0053244D" w:rsidRPr="00B36693" w:rsidRDefault="0053244D" w:rsidP="00CF7184">
            <w:pPr>
              <w:spacing w:before="120" w:after="120"/>
              <w:rPr>
                <w:sz w:val="20"/>
                <w:szCs w:val="20"/>
                <w:lang w:eastAsia="en-GB"/>
              </w:rPr>
            </w:pPr>
          </w:p>
          <w:p w14:paraId="1CAFD09A" w14:textId="169BF46D" w:rsidR="0053244D" w:rsidRPr="00B36693" w:rsidRDefault="0053244D" w:rsidP="00CF7184">
            <w:pPr>
              <w:spacing w:before="120" w:after="120"/>
              <w:rPr>
                <w:sz w:val="20"/>
                <w:szCs w:val="20"/>
                <w:lang w:eastAsia="en-GB"/>
              </w:rPr>
            </w:pPr>
            <w:r w:rsidRPr="00B36693">
              <w:rPr>
                <w:sz w:val="20"/>
                <w:szCs w:val="20"/>
                <w:lang w:eastAsia="en-GB"/>
              </w:rPr>
              <w:t>Annual</w:t>
            </w:r>
          </w:p>
        </w:tc>
        <w:tc>
          <w:tcPr>
            <w:tcW w:w="576" w:type="pct"/>
            <w:shd w:val="clear" w:color="auto" w:fill="auto"/>
          </w:tcPr>
          <w:p w14:paraId="1FE2655C" w14:textId="07D73CFD" w:rsidR="005600C4" w:rsidRPr="00B36693" w:rsidRDefault="005600C4" w:rsidP="00CF7184">
            <w:pPr>
              <w:spacing w:before="120" w:after="600"/>
              <w:rPr>
                <w:sz w:val="20"/>
                <w:szCs w:val="20"/>
                <w:lang w:eastAsia="en-GB"/>
              </w:rPr>
            </w:pPr>
            <w:r w:rsidRPr="00B36693">
              <w:rPr>
                <w:sz w:val="20"/>
                <w:szCs w:val="20"/>
                <w:lang w:eastAsia="en-GB"/>
              </w:rPr>
              <w:t>NPMO</w:t>
            </w:r>
          </w:p>
          <w:p w14:paraId="5E69A65A" w14:textId="77777777" w:rsidR="003A7143" w:rsidRPr="00B36693" w:rsidRDefault="003A7143" w:rsidP="00CF7184">
            <w:pPr>
              <w:spacing w:before="120" w:after="600"/>
              <w:rPr>
                <w:sz w:val="20"/>
                <w:szCs w:val="20"/>
                <w:lang w:eastAsia="en-GB"/>
              </w:rPr>
            </w:pPr>
          </w:p>
          <w:p w14:paraId="77FCC45F" w14:textId="77777777" w:rsidR="0046528C" w:rsidRPr="00B36693" w:rsidRDefault="006F1039" w:rsidP="00550042">
            <w:pPr>
              <w:spacing w:before="120"/>
              <w:rPr>
                <w:sz w:val="20"/>
                <w:szCs w:val="20"/>
                <w:lang w:eastAsia="en-GB"/>
              </w:rPr>
            </w:pPr>
            <w:r w:rsidRPr="00B36693">
              <w:rPr>
                <w:sz w:val="20"/>
                <w:szCs w:val="20"/>
                <w:lang w:eastAsia="en-GB"/>
              </w:rPr>
              <w:t>B</w:t>
            </w:r>
            <w:r w:rsidR="0046528C" w:rsidRPr="00B36693">
              <w:rPr>
                <w:sz w:val="20"/>
                <w:szCs w:val="20"/>
                <w:lang w:eastAsia="en-GB"/>
              </w:rPr>
              <w:t>PASPI</w:t>
            </w:r>
          </w:p>
          <w:p w14:paraId="31E53D9D" w14:textId="77777777" w:rsidR="0053244D" w:rsidRPr="00B36693" w:rsidRDefault="0053244D" w:rsidP="00550042">
            <w:pPr>
              <w:spacing w:before="120"/>
              <w:rPr>
                <w:sz w:val="20"/>
                <w:szCs w:val="20"/>
                <w:lang w:eastAsia="en-GB"/>
              </w:rPr>
            </w:pPr>
          </w:p>
          <w:p w14:paraId="427979D7" w14:textId="77777777" w:rsidR="0053244D" w:rsidRPr="00B36693" w:rsidRDefault="0053244D" w:rsidP="00550042">
            <w:pPr>
              <w:spacing w:before="120"/>
              <w:rPr>
                <w:sz w:val="20"/>
                <w:szCs w:val="20"/>
                <w:lang w:eastAsia="en-GB"/>
              </w:rPr>
            </w:pPr>
          </w:p>
          <w:p w14:paraId="4B5743DA" w14:textId="37067B5B" w:rsidR="0053244D" w:rsidRPr="00B36693" w:rsidRDefault="0053244D" w:rsidP="00CF7184">
            <w:pPr>
              <w:spacing w:before="120" w:after="600"/>
              <w:rPr>
                <w:sz w:val="20"/>
                <w:szCs w:val="20"/>
                <w:lang w:eastAsia="en-GB"/>
              </w:rPr>
            </w:pPr>
            <w:r w:rsidRPr="00B36693">
              <w:rPr>
                <w:sz w:val="20"/>
                <w:szCs w:val="20"/>
                <w:lang w:eastAsia="en-GB"/>
              </w:rPr>
              <w:t>SPMO/NPMO</w:t>
            </w:r>
          </w:p>
        </w:tc>
        <w:tc>
          <w:tcPr>
            <w:tcW w:w="745" w:type="pct"/>
            <w:shd w:val="clear" w:color="auto" w:fill="auto"/>
          </w:tcPr>
          <w:p w14:paraId="6DD2DC55" w14:textId="77777777" w:rsidR="005600C4" w:rsidRPr="00B36693" w:rsidRDefault="005600C4" w:rsidP="00CF7184">
            <w:pPr>
              <w:spacing w:before="120" w:after="120"/>
              <w:rPr>
                <w:sz w:val="20"/>
                <w:szCs w:val="20"/>
                <w:lang w:eastAsia="en-GB"/>
              </w:rPr>
            </w:pPr>
          </w:p>
        </w:tc>
      </w:tr>
      <w:tr w:rsidR="00484E76" w:rsidRPr="00B36693" w14:paraId="2111743F" w14:textId="77777777" w:rsidTr="00FE01EC">
        <w:trPr>
          <w:cantSplit/>
          <w:trHeight w:val="2483"/>
        </w:trPr>
        <w:tc>
          <w:tcPr>
            <w:tcW w:w="686" w:type="pct"/>
            <w:shd w:val="clear" w:color="auto" w:fill="auto"/>
            <w:hideMark/>
          </w:tcPr>
          <w:p w14:paraId="4DA69CA7" w14:textId="50E1549A" w:rsidR="005600C4" w:rsidRPr="00B36693" w:rsidRDefault="005600C4" w:rsidP="00CF7184">
            <w:pPr>
              <w:spacing w:before="120" w:after="120" w:line="240" w:lineRule="auto"/>
              <w:rPr>
                <w:b/>
                <w:bCs/>
                <w:sz w:val="20"/>
                <w:szCs w:val="20"/>
                <w:lang w:eastAsia="en-GB"/>
              </w:rPr>
            </w:pPr>
            <w:r w:rsidRPr="00B36693">
              <w:rPr>
                <w:b/>
                <w:bCs/>
                <w:sz w:val="20"/>
                <w:szCs w:val="20"/>
                <w:lang w:eastAsia="en-GB"/>
              </w:rPr>
              <w:t xml:space="preserve">Outcome 1: </w:t>
            </w:r>
          </w:p>
          <w:p w14:paraId="0BD49055" w14:textId="77777777" w:rsidR="005600C4" w:rsidRPr="00B36693" w:rsidRDefault="005600C4" w:rsidP="00CF7184">
            <w:pPr>
              <w:spacing w:before="120" w:after="120" w:line="240" w:lineRule="auto"/>
              <w:rPr>
                <w:bCs/>
                <w:sz w:val="20"/>
                <w:szCs w:val="20"/>
                <w:lang w:eastAsia="en-GB"/>
              </w:rPr>
            </w:pPr>
            <w:r w:rsidRPr="00B36693">
              <w:rPr>
                <w:bCs/>
                <w:sz w:val="20"/>
                <w:szCs w:val="20"/>
                <w:lang w:eastAsia="en-GB"/>
              </w:rPr>
              <w:t xml:space="preserve">Enhanced resources, multi-stakeholder involvement and capacity for implementing the National Action Plan on Peatlands </w:t>
            </w:r>
            <w:r w:rsidR="00FD6CF7" w:rsidRPr="00B36693">
              <w:rPr>
                <w:bCs/>
                <w:sz w:val="20"/>
                <w:szCs w:val="20"/>
                <w:lang w:eastAsia="en-GB"/>
              </w:rPr>
              <w:t xml:space="preserve">and other  policies and plans </w:t>
            </w:r>
            <w:r w:rsidRPr="00B36693">
              <w:rPr>
                <w:bCs/>
                <w:sz w:val="20"/>
                <w:szCs w:val="20"/>
                <w:lang w:eastAsia="en-GB"/>
              </w:rPr>
              <w:t xml:space="preserve">up to 2030 </w:t>
            </w:r>
          </w:p>
        </w:tc>
        <w:tc>
          <w:tcPr>
            <w:tcW w:w="682" w:type="pct"/>
            <w:shd w:val="clear" w:color="auto" w:fill="auto"/>
          </w:tcPr>
          <w:p w14:paraId="74B1C24D" w14:textId="69D10800" w:rsidR="005600C4" w:rsidRPr="00B36693" w:rsidRDefault="008A2730" w:rsidP="008A2730">
            <w:pPr>
              <w:tabs>
                <w:tab w:val="left" w:pos="231"/>
              </w:tabs>
              <w:spacing w:line="240" w:lineRule="auto"/>
              <w:ind w:left="63"/>
              <w:rPr>
                <w:sz w:val="20"/>
                <w:szCs w:val="20"/>
                <w:lang w:eastAsia="en-GB"/>
              </w:rPr>
            </w:pPr>
            <w:r w:rsidRPr="00B36693">
              <w:rPr>
                <w:sz w:val="20"/>
                <w:szCs w:val="20"/>
                <w:lang w:eastAsia="en-GB"/>
              </w:rPr>
              <w:t xml:space="preserve">% increase in financial resources (from public, private and external) </w:t>
            </w:r>
            <w:r w:rsidR="00A56D51" w:rsidRPr="00B36693">
              <w:rPr>
                <w:sz w:val="20"/>
                <w:szCs w:val="20"/>
                <w:lang w:eastAsia="en-GB"/>
              </w:rPr>
              <w:t xml:space="preserve">specifically </w:t>
            </w:r>
            <w:r w:rsidRPr="00B36693">
              <w:rPr>
                <w:sz w:val="20"/>
                <w:szCs w:val="20"/>
                <w:lang w:eastAsia="en-GB"/>
              </w:rPr>
              <w:t>channelled for sustainable peatland management</w:t>
            </w:r>
          </w:p>
          <w:p w14:paraId="6277F15E" w14:textId="77777777" w:rsidR="005600C4" w:rsidRPr="00B36693" w:rsidRDefault="005600C4" w:rsidP="00CF7184">
            <w:pPr>
              <w:pStyle w:val="ColorfulList-Accent11"/>
              <w:tabs>
                <w:tab w:val="left" w:pos="231"/>
              </w:tabs>
              <w:spacing w:line="240" w:lineRule="auto"/>
              <w:ind w:left="63"/>
              <w:jc w:val="left"/>
              <w:rPr>
                <w:rFonts w:cs="Arial"/>
                <w:sz w:val="20"/>
                <w:szCs w:val="20"/>
                <w:lang w:val="en-CA" w:eastAsia="en-GB"/>
              </w:rPr>
            </w:pPr>
          </w:p>
        </w:tc>
        <w:tc>
          <w:tcPr>
            <w:tcW w:w="344" w:type="pct"/>
            <w:shd w:val="clear" w:color="auto" w:fill="auto"/>
          </w:tcPr>
          <w:p w14:paraId="2E73847B" w14:textId="446AE072" w:rsidR="005600C4" w:rsidRPr="00B36693" w:rsidRDefault="004D4F41">
            <w:pPr>
              <w:spacing w:before="480" w:after="120" w:line="240" w:lineRule="auto"/>
              <w:rPr>
                <w:sz w:val="20"/>
                <w:szCs w:val="20"/>
                <w:lang w:eastAsia="en-GB"/>
              </w:rPr>
            </w:pPr>
            <w:r w:rsidRPr="00B36693">
              <w:rPr>
                <w:sz w:val="20"/>
                <w:szCs w:val="20"/>
                <w:lang w:eastAsia="en-GB"/>
              </w:rPr>
              <w:t>To be calcu</w:t>
            </w:r>
            <w:r w:rsidR="00561773" w:rsidRPr="00B36693">
              <w:rPr>
                <w:sz w:val="20"/>
                <w:szCs w:val="20"/>
                <w:lang w:eastAsia="en-GB"/>
              </w:rPr>
              <w:t>-</w:t>
            </w:r>
            <w:r w:rsidRPr="00B36693">
              <w:rPr>
                <w:sz w:val="20"/>
                <w:szCs w:val="20"/>
                <w:lang w:eastAsia="en-GB"/>
              </w:rPr>
              <w:t xml:space="preserve">lated </w:t>
            </w:r>
            <w:r w:rsidR="00A976B1" w:rsidRPr="00B36693">
              <w:rPr>
                <w:sz w:val="20"/>
                <w:szCs w:val="20"/>
                <w:lang w:eastAsia="en-GB"/>
              </w:rPr>
              <w:t>a</w:t>
            </w:r>
            <w:r w:rsidRPr="00B36693">
              <w:rPr>
                <w:sz w:val="20"/>
                <w:szCs w:val="20"/>
                <w:lang w:eastAsia="en-GB"/>
              </w:rPr>
              <w:t xml:space="preserve">t </w:t>
            </w:r>
            <w:r w:rsidR="00A976B1" w:rsidRPr="00B36693">
              <w:rPr>
                <w:sz w:val="20"/>
                <w:szCs w:val="20"/>
                <w:lang w:eastAsia="en-GB"/>
              </w:rPr>
              <w:t xml:space="preserve">project </w:t>
            </w:r>
            <w:r w:rsidRPr="00B36693">
              <w:rPr>
                <w:sz w:val="20"/>
                <w:szCs w:val="20"/>
                <w:lang w:eastAsia="en-GB"/>
              </w:rPr>
              <w:t>start up</w:t>
            </w:r>
          </w:p>
        </w:tc>
        <w:tc>
          <w:tcPr>
            <w:tcW w:w="293" w:type="pct"/>
            <w:shd w:val="clear" w:color="auto" w:fill="auto"/>
          </w:tcPr>
          <w:p w14:paraId="20AE3AA7" w14:textId="77777777" w:rsidR="005600C4" w:rsidRPr="00B36693" w:rsidRDefault="005600C4" w:rsidP="00CF7184">
            <w:pPr>
              <w:spacing w:before="480" w:after="120" w:line="240" w:lineRule="auto"/>
              <w:rPr>
                <w:sz w:val="20"/>
                <w:szCs w:val="20"/>
                <w:lang w:eastAsia="en-GB"/>
              </w:rPr>
            </w:pPr>
          </w:p>
          <w:p w14:paraId="570CD595" w14:textId="77777777" w:rsidR="005600C4" w:rsidRPr="00B36693" w:rsidRDefault="005600C4" w:rsidP="00CF7184">
            <w:pPr>
              <w:spacing w:before="480" w:after="120" w:line="240" w:lineRule="auto"/>
              <w:rPr>
                <w:sz w:val="20"/>
                <w:szCs w:val="20"/>
                <w:lang w:eastAsia="en-GB"/>
              </w:rPr>
            </w:pPr>
          </w:p>
          <w:p w14:paraId="226AA8D2" w14:textId="77777777" w:rsidR="005600C4" w:rsidRPr="00B36693" w:rsidRDefault="005600C4" w:rsidP="00CF7184">
            <w:pPr>
              <w:spacing w:before="480" w:after="120" w:line="240" w:lineRule="auto"/>
              <w:jc w:val="both"/>
              <w:rPr>
                <w:sz w:val="20"/>
                <w:szCs w:val="20"/>
                <w:lang w:eastAsia="en-GB"/>
              </w:rPr>
            </w:pPr>
          </w:p>
        </w:tc>
        <w:tc>
          <w:tcPr>
            <w:tcW w:w="398" w:type="pct"/>
            <w:shd w:val="clear" w:color="auto" w:fill="auto"/>
          </w:tcPr>
          <w:p w14:paraId="70DB4525" w14:textId="77777777" w:rsidR="005600C4" w:rsidRPr="00B36693" w:rsidRDefault="005600C4" w:rsidP="00CF7184">
            <w:pPr>
              <w:spacing w:before="480" w:after="120" w:line="240" w:lineRule="auto"/>
              <w:rPr>
                <w:sz w:val="20"/>
                <w:szCs w:val="20"/>
                <w:lang w:eastAsia="en-GB"/>
              </w:rPr>
            </w:pPr>
          </w:p>
          <w:p w14:paraId="26F899E0" w14:textId="77777777" w:rsidR="005600C4" w:rsidRPr="00B36693" w:rsidRDefault="005600C4" w:rsidP="00CF7184">
            <w:pPr>
              <w:spacing w:before="480" w:after="120" w:line="240" w:lineRule="auto"/>
              <w:rPr>
                <w:sz w:val="20"/>
                <w:szCs w:val="20"/>
                <w:lang w:eastAsia="en-GB"/>
              </w:rPr>
            </w:pPr>
          </w:p>
        </w:tc>
        <w:tc>
          <w:tcPr>
            <w:tcW w:w="352" w:type="pct"/>
            <w:shd w:val="clear" w:color="auto" w:fill="auto"/>
          </w:tcPr>
          <w:p w14:paraId="2A33DC8D" w14:textId="64B26BAF" w:rsidR="005600C4" w:rsidRPr="00B36693" w:rsidRDefault="0046528C" w:rsidP="00603B8F">
            <w:pPr>
              <w:spacing w:before="480" w:after="120" w:line="240" w:lineRule="auto"/>
              <w:rPr>
                <w:sz w:val="20"/>
                <w:szCs w:val="20"/>
                <w:lang w:eastAsia="en-GB"/>
              </w:rPr>
            </w:pPr>
            <w:r w:rsidRPr="00B36693">
              <w:rPr>
                <w:sz w:val="20"/>
                <w:szCs w:val="20"/>
                <w:lang w:eastAsia="en-GB"/>
              </w:rPr>
              <w:t>3</w:t>
            </w:r>
            <w:r w:rsidR="004E1192" w:rsidRPr="00B36693">
              <w:rPr>
                <w:sz w:val="20"/>
                <w:szCs w:val="20"/>
                <w:lang w:eastAsia="en-GB"/>
              </w:rPr>
              <w:t xml:space="preserve">0% increase in total </w:t>
            </w:r>
            <w:r w:rsidR="00603B8F" w:rsidRPr="00B36693">
              <w:rPr>
                <w:sz w:val="20"/>
                <w:szCs w:val="20"/>
                <w:lang w:eastAsia="en-GB"/>
              </w:rPr>
              <w:t>financing</w:t>
            </w:r>
          </w:p>
          <w:p w14:paraId="22A0CD37" w14:textId="77777777" w:rsidR="005600C4" w:rsidRPr="00B36693" w:rsidRDefault="005600C4" w:rsidP="00CF7184">
            <w:pPr>
              <w:spacing w:before="480" w:after="120" w:line="240" w:lineRule="auto"/>
              <w:rPr>
                <w:sz w:val="20"/>
                <w:szCs w:val="20"/>
                <w:lang w:eastAsia="en-GB"/>
              </w:rPr>
            </w:pPr>
          </w:p>
        </w:tc>
        <w:tc>
          <w:tcPr>
            <w:tcW w:w="515" w:type="pct"/>
            <w:shd w:val="clear" w:color="auto" w:fill="auto"/>
          </w:tcPr>
          <w:p w14:paraId="0DED6F1B" w14:textId="26B45709" w:rsidR="005600C4" w:rsidRPr="00B36693" w:rsidRDefault="00FF6FA8" w:rsidP="00561773">
            <w:pPr>
              <w:spacing w:before="480" w:after="120" w:line="240" w:lineRule="auto"/>
              <w:rPr>
                <w:sz w:val="20"/>
                <w:szCs w:val="20"/>
                <w:lang w:eastAsia="en-GB"/>
              </w:rPr>
            </w:pPr>
            <w:r w:rsidRPr="00B36693">
              <w:rPr>
                <w:sz w:val="20"/>
                <w:szCs w:val="20"/>
                <w:lang w:eastAsia="en-GB"/>
              </w:rPr>
              <w:t>Report on funding allocations for 2021-25 NAPP investment priorities</w:t>
            </w:r>
          </w:p>
        </w:tc>
        <w:tc>
          <w:tcPr>
            <w:tcW w:w="409" w:type="pct"/>
            <w:shd w:val="clear" w:color="auto" w:fill="auto"/>
          </w:tcPr>
          <w:p w14:paraId="68CC1428" w14:textId="77777777" w:rsidR="005600C4" w:rsidRPr="00B36693" w:rsidRDefault="005600C4" w:rsidP="00CF7184">
            <w:pPr>
              <w:spacing w:before="480" w:after="120" w:line="240" w:lineRule="auto"/>
              <w:rPr>
                <w:sz w:val="20"/>
                <w:szCs w:val="20"/>
                <w:lang w:eastAsia="en-GB"/>
              </w:rPr>
            </w:pPr>
            <w:r w:rsidRPr="00B36693">
              <w:rPr>
                <w:sz w:val="20"/>
                <w:szCs w:val="20"/>
                <w:lang w:eastAsia="en-GB"/>
              </w:rPr>
              <w:t>annual</w:t>
            </w:r>
          </w:p>
        </w:tc>
        <w:tc>
          <w:tcPr>
            <w:tcW w:w="576" w:type="pct"/>
            <w:shd w:val="clear" w:color="auto" w:fill="auto"/>
          </w:tcPr>
          <w:p w14:paraId="782E28F5" w14:textId="2BDA16C1" w:rsidR="005600C4" w:rsidRPr="00B36693" w:rsidRDefault="005600C4" w:rsidP="00603B8F">
            <w:pPr>
              <w:spacing w:before="480" w:after="120" w:line="240" w:lineRule="auto"/>
              <w:rPr>
                <w:sz w:val="20"/>
                <w:szCs w:val="20"/>
                <w:lang w:eastAsia="en-GB"/>
              </w:rPr>
            </w:pPr>
            <w:r w:rsidRPr="00B36693">
              <w:rPr>
                <w:sz w:val="20"/>
                <w:szCs w:val="20"/>
                <w:lang w:eastAsia="en-GB"/>
              </w:rPr>
              <w:t>NRE, NPMO</w:t>
            </w:r>
          </w:p>
        </w:tc>
        <w:tc>
          <w:tcPr>
            <w:tcW w:w="745" w:type="pct"/>
            <w:shd w:val="clear" w:color="auto" w:fill="auto"/>
          </w:tcPr>
          <w:p w14:paraId="1DE62476" w14:textId="77777777" w:rsidR="005600C4" w:rsidRPr="00B36693" w:rsidRDefault="005600C4" w:rsidP="00CF7184">
            <w:pPr>
              <w:spacing w:before="120" w:after="120" w:line="240" w:lineRule="auto"/>
              <w:rPr>
                <w:sz w:val="20"/>
                <w:szCs w:val="20"/>
                <w:lang w:eastAsia="en-GB"/>
              </w:rPr>
            </w:pPr>
          </w:p>
        </w:tc>
      </w:tr>
      <w:tr w:rsidR="00484E76" w:rsidRPr="00B36693" w14:paraId="05BACE2B" w14:textId="77777777" w:rsidTr="00FE01EC">
        <w:trPr>
          <w:cantSplit/>
          <w:trHeight w:val="397"/>
        </w:trPr>
        <w:tc>
          <w:tcPr>
            <w:tcW w:w="686" w:type="pct"/>
            <w:shd w:val="clear" w:color="auto" w:fill="auto"/>
            <w:hideMark/>
          </w:tcPr>
          <w:p w14:paraId="35A56343" w14:textId="77777777" w:rsidR="005600C4" w:rsidRPr="00B36693" w:rsidRDefault="005600C4" w:rsidP="00CF7184">
            <w:pPr>
              <w:spacing w:before="120" w:after="120" w:line="240" w:lineRule="auto"/>
              <w:rPr>
                <w:sz w:val="20"/>
                <w:szCs w:val="20"/>
                <w:lang w:eastAsia="en-GB"/>
              </w:rPr>
            </w:pPr>
            <w:r w:rsidRPr="00B36693">
              <w:rPr>
                <w:b/>
                <w:bCs/>
                <w:sz w:val="20"/>
                <w:szCs w:val="20"/>
                <w:lang w:eastAsia="en-GB"/>
              </w:rPr>
              <w:t>Outputs:</w:t>
            </w:r>
          </w:p>
          <w:p w14:paraId="24DDDB08" w14:textId="77777777" w:rsidR="005600C4" w:rsidRPr="00B36693" w:rsidRDefault="005600C4" w:rsidP="00CF7184">
            <w:pPr>
              <w:spacing w:before="120" w:after="120" w:line="240" w:lineRule="auto"/>
              <w:rPr>
                <w:sz w:val="20"/>
                <w:szCs w:val="20"/>
                <w:lang w:eastAsia="en-GB"/>
              </w:rPr>
            </w:pPr>
            <w:r w:rsidRPr="00B36693">
              <w:rPr>
                <w:sz w:val="20"/>
                <w:szCs w:val="20"/>
                <w:lang w:eastAsia="en-GB"/>
              </w:rPr>
              <w:t>1.1 Policies, guidelines, institutional arrangements and capacity for sustainable peatland management enhanced</w:t>
            </w:r>
          </w:p>
        </w:tc>
        <w:tc>
          <w:tcPr>
            <w:tcW w:w="682" w:type="pct"/>
            <w:shd w:val="clear" w:color="auto" w:fill="auto"/>
          </w:tcPr>
          <w:p w14:paraId="6E2885A4" w14:textId="77777777" w:rsidR="005600C4" w:rsidRPr="00B36693" w:rsidRDefault="00BF0299" w:rsidP="00CF7184">
            <w:pPr>
              <w:pStyle w:val="ColorfulList-Accent11"/>
              <w:numPr>
                <w:ilvl w:val="0"/>
                <w:numId w:val="52"/>
              </w:numPr>
              <w:tabs>
                <w:tab w:val="left" w:pos="231"/>
              </w:tabs>
              <w:ind w:left="51" w:hanging="51"/>
              <w:jc w:val="left"/>
              <w:rPr>
                <w:rFonts w:cs="Arial"/>
                <w:sz w:val="20"/>
                <w:szCs w:val="20"/>
                <w:lang w:eastAsia="en-GB"/>
              </w:rPr>
            </w:pPr>
            <w:r w:rsidRPr="00B36693">
              <w:rPr>
                <w:rFonts w:cs="Arial"/>
                <w:sz w:val="20"/>
                <w:szCs w:val="20"/>
                <w:lang w:eastAsia="en-GB"/>
              </w:rPr>
              <w:t>Number of new or revised laws, regulations, policies, plans or strategies proposed to national-level policy makers for approval, ratification or amendment</w:t>
            </w:r>
          </w:p>
        </w:tc>
        <w:tc>
          <w:tcPr>
            <w:tcW w:w="344" w:type="pct"/>
            <w:shd w:val="clear" w:color="auto" w:fill="auto"/>
          </w:tcPr>
          <w:p w14:paraId="239BC636" w14:textId="77777777" w:rsidR="005600C4" w:rsidRPr="00B36693" w:rsidRDefault="00BF0299" w:rsidP="00CF7184">
            <w:pPr>
              <w:spacing w:before="360" w:after="120" w:line="240" w:lineRule="auto"/>
              <w:rPr>
                <w:sz w:val="20"/>
                <w:szCs w:val="20"/>
                <w:lang w:eastAsia="en-GB"/>
              </w:rPr>
            </w:pPr>
            <w:r w:rsidRPr="00B36693">
              <w:rPr>
                <w:sz w:val="20"/>
                <w:szCs w:val="20"/>
                <w:lang w:eastAsia="en-GB"/>
              </w:rPr>
              <w:t>0</w:t>
            </w:r>
          </w:p>
        </w:tc>
        <w:tc>
          <w:tcPr>
            <w:tcW w:w="293" w:type="pct"/>
            <w:shd w:val="clear" w:color="auto" w:fill="auto"/>
          </w:tcPr>
          <w:p w14:paraId="2A0FD32B" w14:textId="77777777" w:rsidR="005600C4" w:rsidRPr="00B36693" w:rsidRDefault="00BF0299" w:rsidP="00CF7184">
            <w:pPr>
              <w:spacing w:before="360" w:after="120" w:line="240" w:lineRule="auto"/>
              <w:rPr>
                <w:sz w:val="20"/>
                <w:szCs w:val="20"/>
                <w:lang w:eastAsia="en-GB"/>
              </w:rPr>
            </w:pPr>
            <w:r w:rsidRPr="00B36693">
              <w:rPr>
                <w:sz w:val="20"/>
                <w:szCs w:val="20"/>
                <w:lang w:eastAsia="en-GB"/>
              </w:rPr>
              <w:t>0</w:t>
            </w:r>
          </w:p>
        </w:tc>
        <w:tc>
          <w:tcPr>
            <w:tcW w:w="398" w:type="pct"/>
            <w:shd w:val="clear" w:color="auto" w:fill="auto"/>
          </w:tcPr>
          <w:p w14:paraId="3C24F263" w14:textId="77777777" w:rsidR="005600C4" w:rsidRPr="00B36693" w:rsidRDefault="00BF0299" w:rsidP="00CF7184">
            <w:pPr>
              <w:spacing w:before="360" w:after="120" w:line="240" w:lineRule="auto"/>
              <w:rPr>
                <w:sz w:val="20"/>
                <w:szCs w:val="20"/>
                <w:lang w:eastAsia="en-GB"/>
              </w:rPr>
            </w:pPr>
            <w:r w:rsidRPr="00B36693">
              <w:rPr>
                <w:sz w:val="20"/>
                <w:szCs w:val="20"/>
                <w:lang w:eastAsia="en-GB"/>
              </w:rPr>
              <w:t>3</w:t>
            </w:r>
          </w:p>
        </w:tc>
        <w:tc>
          <w:tcPr>
            <w:tcW w:w="352" w:type="pct"/>
            <w:shd w:val="clear" w:color="auto" w:fill="auto"/>
          </w:tcPr>
          <w:p w14:paraId="70738AAA" w14:textId="77777777" w:rsidR="005600C4" w:rsidRPr="00B36693" w:rsidRDefault="005600C4" w:rsidP="00CF7184">
            <w:pPr>
              <w:spacing w:before="360" w:after="120" w:line="240" w:lineRule="auto"/>
              <w:rPr>
                <w:sz w:val="20"/>
                <w:szCs w:val="20"/>
                <w:lang w:eastAsia="en-GB"/>
              </w:rPr>
            </w:pPr>
            <w:r w:rsidRPr="00B36693">
              <w:rPr>
                <w:sz w:val="20"/>
                <w:szCs w:val="20"/>
                <w:lang w:eastAsia="en-GB"/>
              </w:rPr>
              <w:t>5</w:t>
            </w:r>
          </w:p>
        </w:tc>
        <w:tc>
          <w:tcPr>
            <w:tcW w:w="515" w:type="pct"/>
            <w:shd w:val="clear" w:color="auto" w:fill="auto"/>
          </w:tcPr>
          <w:p w14:paraId="1B9B9FA2" w14:textId="161FAC68" w:rsidR="005600C4" w:rsidRPr="00B36693" w:rsidRDefault="005600C4" w:rsidP="00CF7184">
            <w:pPr>
              <w:spacing w:before="360" w:after="120" w:line="240" w:lineRule="auto"/>
              <w:rPr>
                <w:sz w:val="20"/>
                <w:szCs w:val="20"/>
                <w:lang w:eastAsia="en-GB"/>
              </w:rPr>
            </w:pPr>
            <w:r w:rsidRPr="00B36693">
              <w:rPr>
                <w:sz w:val="20"/>
                <w:szCs w:val="20"/>
                <w:lang w:eastAsia="en-GB"/>
              </w:rPr>
              <w:t>NPMO annual reports, N</w:t>
            </w:r>
            <w:r w:rsidR="003A7143" w:rsidRPr="00B36693">
              <w:rPr>
                <w:sz w:val="20"/>
                <w:szCs w:val="20"/>
                <w:lang w:eastAsia="en-GB"/>
              </w:rPr>
              <w:t>P</w:t>
            </w:r>
            <w:r w:rsidRPr="00B36693">
              <w:rPr>
                <w:sz w:val="20"/>
                <w:szCs w:val="20"/>
                <w:lang w:eastAsia="en-GB"/>
              </w:rPr>
              <w:t>SC meeting minutes</w:t>
            </w:r>
          </w:p>
        </w:tc>
        <w:tc>
          <w:tcPr>
            <w:tcW w:w="409" w:type="pct"/>
            <w:shd w:val="clear" w:color="auto" w:fill="auto"/>
          </w:tcPr>
          <w:p w14:paraId="3C47D7B4" w14:textId="5825BFDC" w:rsidR="005600C4" w:rsidRPr="00B36693" w:rsidRDefault="005600C4" w:rsidP="00CF7184">
            <w:pPr>
              <w:spacing w:before="360" w:after="120" w:line="240" w:lineRule="auto"/>
              <w:rPr>
                <w:sz w:val="20"/>
                <w:szCs w:val="20"/>
                <w:lang w:eastAsia="en-GB"/>
              </w:rPr>
            </w:pPr>
            <w:r w:rsidRPr="00B36693">
              <w:rPr>
                <w:sz w:val="20"/>
                <w:szCs w:val="20"/>
                <w:lang w:eastAsia="en-GB"/>
              </w:rPr>
              <w:t>Annual report and N</w:t>
            </w:r>
            <w:r w:rsidR="003A7143" w:rsidRPr="00B36693">
              <w:rPr>
                <w:sz w:val="20"/>
                <w:szCs w:val="20"/>
                <w:lang w:eastAsia="en-GB"/>
              </w:rPr>
              <w:t>P</w:t>
            </w:r>
            <w:r w:rsidRPr="00B36693">
              <w:rPr>
                <w:sz w:val="20"/>
                <w:szCs w:val="20"/>
                <w:lang w:eastAsia="en-GB"/>
              </w:rPr>
              <w:t>SC meeting minutes</w:t>
            </w:r>
          </w:p>
        </w:tc>
        <w:tc>
          <w:tcPr>
            <w:tcW w:w="576" w:type="pct"/>
            <w:shd w:val="clear" w:color="auto" w:fill="auto"/>
          </w:tcPr>
          <w:p w14:paraId="2B2AE3AB" w14:textId="7BC3BA02" w:rsidR="005600C4" w:rsidRPr="00B36693" w:rsidRDefault="005600C4" w:rsidP="00603B8F">
            <w:pPr>
              <w:spacing w:before="360" w:after="120" w:line="240" w:lineRule="auto"/>
              <w:rPr>
                <w:sz w:val="20"/>
                <w:szCs w:val="20"/>
                <w:lang w:eastAsia="en-GB"/>
              </w:rPr>
            </w:pPr>
            <w:r w:rsidRPr="00B36693">
              <w:rPr>
                <w:sz w:val="20"/>
                <w:szCs w:val="20"/>
                <w:lang w:eastAsia="en-GB"/>
              </w:rPr>
              <w:t>NRE, NPMO</w:t>
            </w:r>
          </w:p>
        </w:tc>
        <w:tc>
          <w:tcPr>
            <w:tcW w:w="745" w:type="pct"/>
            <w:shd w:val="clear" w:color="auto" w:fill="auto"/>
          </w:tcPr>
          <w:p w14:paraId="276CD158" w14:textId="77777777" w:rsidR="005600C4" w:rsidRPr="00B36693" w:rsidRDefault="0046528C" w:rsidP="00CF7184">
            <w:pPr>
              <w:spacing w:before="360" w:after="120" w:line="240" w:lineRule="auto"/>
              <w:rPr>
                <w:sz w:val="20"/>
                <w:szCs w:val="20"/>
                <w:lang w:eastAsia="en-GB"/>
              </w:rPr>
            </w:pPr>
            <w:r w:rsidRPr="00B36693">
              <w:rPr>
                <w:sz w:val="20"/>
                <w:szCs w:val="20"/>
                <w:lang w:eastAsia="en-GB"/>
              </w:rPr>
              <w:t>Multiple sectors work with NRE to inc</w:t>
            </w:r>
            <w:r w:rsidR="00BF5C56" w:rsidRPr="00B36693">
              <w:rPr>
                <w:sz w:val="20"/>
                <w:szCs w:val="20"/>
                <w:lang w:eastAsia="en-GB"/>
              </w:rPr>
              <w:t>orporate peatland issues into p</w:t>
            </w:r>
            <w:r w:rsidRPr="00B36693">
              <w:rPr>
                <w:sz w:val="20"/>
                <w:szCs w:val="20"/>
                <w:lang w:eastAsia="en-GB"/>
              </w:rPr>
              <w:t>olicies</w:t>
            </w:r>
            <w:r w:rsidR="005600C4" w:rsidRPr="00B36693">
              <w:rPr>
                <w:sz w:val="20"/>
                <w:szCs w:val="20"/>
                <w:lang w:eastAsia="en-GB"/>
              </w:rPr>
              <w:t xml:space="preserve"> (A)</w:t>
            </w:r>
          </w:p>
          <w:p w14:paraId="14A7D59E" w14:textId="77777777" w:rsidR="005600C4" w:rsidRPr="00B36693" w:rsidRDefault="005600C4" w:rsidP="00CF7184">
            <w:pPr>
              <w:spacing w:before="360" w:after="120" w:line="240" w:lineRule="auto"/>
              <w:rPr>
                <w:sz w:val="20"/>
                <w:szCs w:val="20"/>
                <w:lang w:eastAsia="en-GB"/>
              </w:rPr>
            </w:pPr>
          </w:p>
        </w:tc>
      </w:tr>
      <w:tr w:rsidR="00484E76" w:rsidRPr="00B36693" w14:paraId="46141AFD" w14:textId="77777777" w:rsidTr="00FE01EC">
        <w:trPr>
          <w:cantSplit/>
          <w:trHeight w:val="397"/>
        </w:trPr>
        <w:tc>
          <w:tcPr>
            <w:tcW w:w="686" w:type="pct"/>
            <w:shd w:val="clear" w:color="auto" w:fill="auto"/>
          </w:tcPr>
          <w:p w14:paraId="6A83EAD6" w14:textId="77777777" w:rsidR="005600C4" w:rsidRPr="00B36693" w:rsidRDefault="005600C4" w:rsidP="00CF7184">
            <w:pPr>
              <w:spacing w:before="120" w:after="120" w:line="240" w:lineRule="auto"/>
              <w:rPr>
                <w:iCs/>
                <w:sz w:val="20"/>
                <w:szCs w:val="20"/>
                <w:lang w:val="en-AU" w:eastAsia="en-GB"/>
              </w:rPr>
            </w:pPr>
            <w:r w:rsidRPr="00B36693">
              <w:rPr>
                <w:sz w:val="20"/>
                <w:szCs w:val="20"/>
                <w:lang w:eastAsia="en-GB"/>
              </w:rPr>
              <w:t xml:space="preserve">1.2 Investment framework for NAPP 2021 – 2030 developed and </w:t>
            </w:r>
            <w:r w:rsidR="0046528C" w:rsidRPr="00B36693">
              <w:rPr>
                <w:sz w:val="20"/>
                <w:szCs w:val="20"/>
                <w:lang w:eastAsia="en-GB"/>
              </w:rPr>
              <w:t>adopted</w:t>
            </w:r>
          </w:p>
        </w:tc>
        <w:tc>
          <w:tcPr>
            <w:tcW w:w="682" w:type="pct"/>
            <w:shd w:val="clear" w:color="auto" w:fill="auto"/>
          </w:tcPr>
          <w:p w14:paraId="61D4FBD1" w14:textId="77777777" w:rsidR="005600C4" w:rsidRPr="00B36693" w:rsidRDefault="005600C4" w:rsidP="00CF7184">
            <w:pPr>
              <w:pStyle w:val="ColorfulList-Accent11"/>
              <w:numPr>
                <w:ilvl w:val="0"/>
                <w:numId w:val="52"/>
              </w:numPr>
              <w:tabs>
                <w:tab w:val="left" w:pos="231"/>
              </w:tabs>
              <w:ind w:left="51" w:hanging="51"/>
              <w:jc w:val="left"/>
              <w:rPr>
                <w:rFonts w:cs="Arial"/>
                <w:sz w:val="20"/>
                <w:szCs w:val="20"/>
                <w:lang w:eastAsia="en-GB"/>
              </w:rPr>
            </w:pPr>
            <w:r w:rsidRPr="00B36693">
              <w:rPr>
                <w:rFonts w:cs="Arial"/>
                <w:sz w:val="20"/>
                <w:szCs w:val="20"/>
                <w:lang w:eastAsia="en-GB"/>
              </w:rPr>
              <w:t>NAPP investment framework adopted</w:t>
            </w:r>
            <w:r w:rsidR="00831C19" w:rsidRPr="00B36693">
              <w:rPr>
                <w:rFonts w:cs="Arial"/>
                <w:sz w:val="20"/>
                <w:szCs w:val="20"/>
                <w:lang w:eastAsia="en-GB"/>
              </w:rPr>
              <w:t xml:space="preserve"> by national and state-level stakeholders</w:t>
            </w:r>
            <w:r w:rsidRPr="00B36693">
              <w:rPr>
                <w:rFonts w:cs="Arial"/>
                <w:sz w:val="20"/>
                <w:szCs w:val="20"/>
                <w:lang w:eastAsia="en-GB"/>
              </w:rPr>
              <w:t xml:space="preserve"> </w:t>
            </w:r>
            <w:r w:rsidR="0046528C" w:rsidRPr="00B36693">
              <w:rPr>
                <w:rFonts w:cs="Arial"/>
                <w:sz w:val="20"/>
                <w:szCs w:val="20"/>
                <w:lang w:eastAsia="en-GB"/>
              </w:rPr>
              <w:t>and mainstreamed into national development plan 2021-2025</w:t>
            </w:r>
            <w:r w:rsidRPr="00B36693">
              <w:rPr>
                <w:rFonts w:cs="Arial"/>
                <w:sz w:val="20"/>
                <w:szCs w:val="20"/>
                <w:lang w:eastAsia="en-GB"/>
              </w:rPr>
              <w:t xml:space="preserve"> </w:t>
            </w:r>
            <w:r w:rsidR="00FF6FA8" w:rsidRPr="00B36693">
              <w:rPr>
                <w:rFonts w:cs="Arial"/>
                <w:sz w:val="20"/>
                <w:szCs w:val="20"/>
                <w:lang w:eastAsia="en-GB"/>
              </w:rPr>
              <w:t xml:space="preserve"> </w:t>
            </w:r>
          </w:p>
        </w:tc>
        <w:tc>
          <w:tcPr>
            <w:tcW w:w="344" w:type="pct"/>
            <w:shd w:val="clear" w:color="auto" w:fill="auto"/>
          </w:tcPr>
          <w:p w14:paraId="42CD663B" w14:textId="77777777" w:rsidR="005600C4" w:rsidRPr="00B36693" w:rsidRDefault="005600C4" w:rsidP="00CF7184">
            <w:pPr>
              <w:spacing w:before="120" w:after="120" w:line="240" w:lineRule="auto"/>
              <w:rPr>
                <w:sz w:val="20"/>
                <w:szCs w:val="20"/>
                <w:lang w:eastAsia="en-GB"/>
              </w:rPr>
            </w:pPr>
            <w:r w:rsidRPr="00B36693">
              <w:rPr>
                <w:sz w:val="20"/>
                <w:szCs w:val="20"/>
                <w:lang w:eastAsia="en-GB"/>
              </w:rPr>
              <w:t>No</w:t>
            </w:r>
          </w:p>
        </w:tc>
        <w:tc>
          <w:tcPr>
            <w:tcW w:w="293" w:type="pct"/>
            <w:shd w:val="clear" w:color="auto" w:fill="auto"/>
          </w:tcPr>
          <w:p w14:paraId="5CD7AF16" w14:textId="1F45BA09" w:rsidR="005600C4" w:rsidRPr="00B36693" w:rsidRDefault="00561773" w:rsidP="00CF7184">
            <w:pPr>
              <w:spacing w:before="120" w:after="120" w:line="240" w:lineRule="auto"/>
              <w:rPr>
                <w:sz w:val="20"/>
                <w:szCs w:val="20"/>
                <w:lang w:eastAsia="en-GB"/>
              </w:rPr>
            </w:pPr>
            <w:r w:rsidRPr="00B36693">
              <w:rPr>
                <w:sz w:val="20"/>
                <w:szCs w:val="20"/>
                <w:lang w:eastAsia="en-GB"/>
              </w:rPr>
              <w:t>N</w:t>
            </w:r>
            <w:r w:rsidR="005600C4" w:rsidRPr="00B36693">
              <w:rPr>
                <w:sz w:val="20"/>
                <w:szCs w:val="20"/>
                <w:lang w:eastAsia="en-GB"/>
              </w:rPr>
              <w:t xml:space="preserve">one </w:t>
            </w:r>
          </w:p>
        </w:tc>
        <w:tc>
          <w:tcPr>
            <w:tcW w:w="398" w:type="pct"/>
            <w:shd w:val="clear" w:color="auto" w:fill="auto"/>
          </w:tcPr>
          <w:p w14:paraId="5964CE09" w14:textId="04DE394D" w:rsidR="005600C4" w:rsidRPr="00B36693" w:rsidRDefault="00561773" w:rsidP="00CF7184">
            <w:pPr>
              <w:spacing w:before="120" w:after="120" w:line="240" w:lineRule="auto"/>
              <w:rPr>
                <w:sz w:val="20"/>
                <w:szCs w:val="20"/>
                <w:lang w:eastAsia="en-GB"/>
              </w:rPr>
            </w:pPr>
            <w:r w:rsidRPr="00B36693">
              <w:rPr>
                <w:sz w:val="20"/>
                <w:szCs w:val="20"/>
                <w:lang w:eastAsia="en-GB"/>
              </w:rPr>
              <w:t xml:space="preserve">Under </w:t>
            </w:r>
            <w:r w:rsidR="005600C4" w:rsidRPr="00B36693">
              <w:rPr>
                <w:sz w:val="20"/>
                <w:szCs w:val="20"/>
                <w:lang w:eastAsia="en-GB"/>
              </w:rPr>
              <w:t xml:space="preserve">preparation </w:t>
            </w:r>
          </w:p>
        </w:tc>
        <w:tc>
          <w:tcPr>
            <w:tcW w:w="352" w:type="pct"/>
            <w:shd w:val="clear" w:color="auto" w:fill="auto"/>
          </w:tcPr>
          <w:p w14:paraId="0B411074" w14:textId="1227ACFD" w:rsidR="005600C4" w:rsidRPr="00B36693" w:rsidRDefault="00561773" w:rsidP="00561773">
            <w:pPr>
              <w:spacing w:before="120" w:after="120" w:line="240" w:lineRule="auto"/>
              <w:rPr>
                <w:sz w:val="20"/>
                <w:szCs w:val="20"/>
                <w:lang w:eastAsia="en-GB"/>
              </w:rPr>
            </w:pPr>
            <w:r w:rsidRPr="00B36693">
              <w:rPr>
                <w:sz w:val="20"/>
                <w:szCs w:val="20"/>
                <w:lang w:eastAsia="en-GB"/>
              </w:rPr>
              <w:t>A</w:t>
            </w:r>
            <w:r w:rsidR="005600C4" w:rsidRPr="00B36693">
              <w:rPr>
                <w:sz w:val="20"/>
                <w:szCs w:val="20"/>
                <w:lang w:eastAsia="en-GB"/>
              </w:rPr>
              <w:t>dopted</w:t>
            </w:r>
          </w:p>
        </w:tc>
        <w:tc>
          <w:tcPr>
            <w:tcW w:w="515" w:type="pct"/>
            <w:shd w:val="clear" w:color="auto" w:fill="auto"/>
          </w:tcPr>
          <w:p w14:paraId="5A20FC2B" w14:textId="3B3E4FF6" w:rsidR="005600C4" w:rsidRPr="00B36693" w:rsidRDefault="005600C4" w:rsidP="00CF7184">
            <w:pPr>
              <w:spacing w:before="120" w:after="120" w:line="240" w:lineRule="auto"/>
              <w:rPr>
                <w:rFonts w:eastAsia="Calibri"/>
                <w:sz w:val="20"/>
                <w:szCs w:val="20"/>
                <w:lang w:val="en-GB" w:eastAsia="en-GB"/>
              </w:rPr>
            </w:pPr>
            <w:r w:rsidRPr="00B36693">
              <w:rPr>
                <w:sz w:val="20"/>
                <w:szCs w:val="20"/>
                <w:lang w:eastAsia="en-GB"/>
              </w:rPr>
              <w:t>NPMO annual reports, N</w:t>
            </w:r>
            <w:r w:rsidR="003A7143" w:rsidRPr="00B36693">
              <w:rPr>
                <w:sz w:val="20"/>
                <w:szCs w:val="20"/>
                <w:lang w:eastAsia="en-GB"/>
              </w:rPr>
              <w:t>P</w:t>
            </w:r>
            <w:r w:rsidRPr="00B36693">
              <w:rPr>
                <w:sz w:val="20"/>
                <w:szCs w:val="20"/>
                <w:lang w:eastAsia="en-GB"/>
              </w:rPr>
              <w:t>SC meeting minutes</w:t>
            </w:r>
          </w:p>
        </w:tc>
        <w:tc>
          <w:tcPr>
            <w:tcW w:w="409" w:type="pct"/>
            <w:shd w:val="clear" w:color="auto" w:fill="auto"/>
          </w:tcPr>
          <w:p w14:paraId="3E76E925" w14:textId="608E5F91" w:rsidR="005600C4" w:rsidRPr="00B36693" w:rsidRDefault="005600C4" w:rsidP="00CF7184">
            <w:pPr>
              <w:spacing w:before="120" w:after="120" w:line="240" w:lineRule="auto"/>
              <w:rPr>
                <w:sz w:val="20"/>
                <w:szCs w:val="20"/>
                <w:lang w:eastAsia="en-GB"/>
              </w:rPr>
            </w:pPr>
            <w:r w:rsidRPr="00B36693">
              <w:rPr>
                <w:sz w:val="20"/>
                <w:szCs w:val="20"/>
                <w:lang w:eastAsia="en-GB"/>
              </w:rPr>
              <w:t>Annual report and N</w:t>
            </w:r>
            <w:r w:rsidR="003A7143" w:rsidRPr="00B36693">
              <w:rPr>
                <w:sz w:val="20"/>
                <w:szCs w:val="20"/>
                <w:lang w:eastAsia="en-GB"/>
              </w:rPr>
              <w:t>P</w:t>
            </w:r>
            <w:r w:rsidRPr="00B36693">
              <w:rPr>
                <w:sz w:val="20"/>
                <w:szCs w:val="20"/>
                <w:lang w:eastAsia="en-GB"/>
              </w:rPr>
              <w:t>SC meeting minutes</w:t>
            </w:r>
          </w:p>
        </w:tc>
        <w:tc>
          <w:tcPr>
            <w:tcW w:w="576" w:type="pct"/>
            <w:shd w:val="clear" w:color="auto" w:fill="auto"/>
          </w:tcPr>
          <w:p w14:paraId="72DAFD04" w14:textId="5BEFFAC3" w:rsidR="005600C4" w:rsidRPr="00B36693" w:rsidRDefault="005600C4" w:rsidP="00CF7184">
            <w:pPr>
              <w:spacing w:before="120" w:after="120" w:line="240" w:lineRule="auto"/>
              <w:rPr>
                <w:sz w:val="20"/>
                <w:szCs w:val="20"/>
                <w:lang w:eastAsia="en-GB"/>
              </w:rPr>
            </w:pPr>
            <w:r w:rsidRPr="00B36693">
              <w:rPr>
                <w:sz w:val="20"/>
                <w:szCs w:val="20"/>
                <w:lang w:eastAsia="en-GB"/>
              </w:rPr>
              <w:t>NPMO</w:t>
            </w:r>
          </w:p>
        </w:tc>
        <w:tc>
          <w:tcPr>
            <w:tcW w:w="745" w:type="pct"/>
            <w:shd w:val="clear" w:color="auto" w:fill="auto"/>
          </w:tcPr>
          <w:p w14:paraId="562974B8" w14:textId="7990D182" w:rsidR="005600C4" w:rsidRPr="00B36693" w:rsidRDefault="00CA5EA9" w:rsidP="00CF7184">
            <w:pPr>
              <w:spacing w:before="360" w:after="120" w:line="240" w:lineRule="auto"/>
              <w:rPr>
                <w:sz w:val="20"/>
                <w:szCs w:val="20"/>
                <w:lang w:val="en-GB" w:eastAsia="en-GB"/>
              </w:rPr>
            </w:pPr>
            <w:r w:rsidRPr="00B36693">
              <w:rPr>
                <w:sz w:val="20"/>
                <w:szCs w:val="20"/>
                <w:lang w:val="en-GB" w:eastAsia="en-GB"/>
              </w:rPr>
              <w:t>National develop</w:t>
            </w:r>
            <w:r w:rsidR="00C56165" w:rsidRPr="00B36693">
              <w:rPr>
                <w:sz w:val="20"/>
                <w:szCs w:val="20"/>
                <w:lang w:val="en-GB" w:eastAsia="en-GB"/>
              </w:rPr>
              <w:t>ment</w:t>
            </w:r>
            <w:r w:rsidRPr="00B36693">
              <w:rPr>
                <w:sz w:val="20"/>
                <w:szCs w:val="20"/>
                <w:lang w:val="en-GB" w:eastAsia="en-GB"/>
              </w:rPr>
              <w:t xml:space="preserve"> planning agencies will</w:t>
            </w:r>
            <w:r w:rsidR="005600C4" w:rsidRPr="00B36693">
              <w:rPr>
                <w:sz w:val="20"/>
                <w:szCs w:val="20"/>
                <w:lang w:val="en-GB" w:eastAsia="en-GB"/>
              </w:rPr>
              <w:t xml:space="preserve"> </w:t>
            </w:r>
            <w:r w:rsidRPr="00B36693">
              <w:rPr>
                <w:sz w:val="20"/>
                <w:szCs w:val="20"/>
                <w:lang w:val="en-GB" w:eastAsia="en-GB"/>
              </w:rPr>
              <w:t>recognise importance of peatlands</w:t>
            </w:r>
            <w:r w:rsidR="00603B8F" w:rsidRPr="00B36693">
              <w:rPr>
                <w:sz w:val="20"/>
                <w:szCs w:val="20"/>
                <w:lang w:val="en-GB" w:eastAsia="en-GB"/>
              </w:rPr>
              <w:t xml:space="preserve"> </w:t>
            </w:r>
            <w:r w:rsidR="005600C4" w:rsidRPr="00B36693">
              <w:rPr>
                <w:sz w:val="20"/>
                <w:szCs w:val="20"/>
                <w:lang w:val="en-GB" w:eastAsia="en-GB"/>
              </w:rPr>
              <w:t>(A)</w:t>
            </w:r>
          </w:p>
          <w:p w14:paraId="0F6F90D6" w14:textId="77777777" w:rsidR="005600C4" w:rsidRPr="00B36693" w:rsidRDefault="005600C4" w:rsidP="00CF7184">
            <w:pPr>
              <w:spacing w:before="360" w:after="120" w:line="240" w:lineRule="auto"/>
              <w:rPr>
                <w:sz w:val="20"/>
                <w:szCs w:val="20"/>
                <w:lang w:val="en-GB" w:eastAsia="en-GB"/>
              </w:rPr>
            </w:pPr>
          </w:p>
        </w:tc>
      </w:tr>
      <w:tr w:rsidR="00484E76" w:rsidRPr="00B36693" w14:paraId="6FB7543D" w14:textId="77777777" w:rsidTr="00FE01EC">
        <w:trPr>
          <w:cantSplit/>
          <w:trHeight w:val="397"/>
        </w:trPr>
        <w:tc>
          <w:tcPr>
            <w:tcW w:w="686" w:type="pct"/>
            <w:shd w:val="clear" w:color="auto" w:fill="auto"/>
          </w:tcPr>
          <w:p w14:paraId="0C5C2D10" w14:textId="77777777" w:rsidR="005600C4" w:rsidRPr="00B36693" w:rsidRDefault="005600C4" w:rsidP="00CF7184">
            <w:pPr>
              <w:spacing w:before="120" w:after="120" w:line="240" w:lineRule="auto"/>
              <w:rPr>
                <w:b/>
                <w:bCs/>
                <w:sz w:val="20"/>
                <w:szCs w:val="20"/>
                <w:lang w:eastAsia="en-GB"/>
              </w:rPr>
            </w:pPr>
            <w:r w:rsidRPr="00B36693">
              <w:rPr>
                <w:sz w:val="20"/>
                <w:szCs w:val="20"/>
                <w:lang w:eastAsia="en-GB"/>
              </w:rPr>
              <w:t>1.3 Knowledge management and exchange enhanced to support scaling-up of sustainable peatland management</w:t>
            </w:r>
          </w:p>
        </w:tc>
        <w:tc>
          <w:tcPr>
            <w:tcW w:w="682" w:type="pct"/>
            <w:shd w:val="clear" w:color="auto" w:fill="auto"/>
          </w:tcPr>
          <w:p w14:paraId="4739676C" w14:textId="77777777" w:rsidR="005600C4" w:rsidRPr="00B36693" w:rsidRDefault="00CA5EA9" w:rsidP="00CF7184">
            <w:pPr>
              <w:pStyle w:val="ColorfulList-Accent11"/>
              <w:numPr>
                <w:ilvl w:val="0"/>
                <w:numId w:val="52"/>
              </w:numPr>
              <w:tabs>
                <w:tab w:val="left" w:pos="173"/>
              </w:tabs>
              <w:spacing w:line="240" w:lineRule="auto"/>
              <w:ind w:left="0" w:firstLine="0"/>
              <w:jc w:val="left"/>
              <w:rPr>
                <w:rFonts w:cs="Arial"/>
                <w:sz w:val="20"/>
                <w:szCs w:val="20"/>
                <w:lang w:eastAsia="en-GB"/>
              </w:rPr>
            </w:pPr>
            <w:r w:rsidRPr="00B36693">
              <w:rPr>
                <w:rFonts w:cs="Arial"/>
                <w:sz w:val="20"/>
                <w:szCs w:val="20"/>
                <w:lang w:eastAsia="en-GB"/>
              </w:rPr>
              <w:t>Peatland Knowledge management system established and being used.</w:t>
            </w:r>
          </w:p>
        </w:tc>
        <w:tc>
          <w:tcPr>
            <w:tcW w:w="344" w:type="pct"/>
            <w:shd w:val="clear" w:color="auto" w:fill="auto"/>
          </w:tcPr>
          <w:p w14:paraId="00418550" w14:textId="77777777" w:rsidR="005600C4" w:rsidRPr="00B36693" w:rsidRDefault="00CA5EA9" w:rsidP="00CF7184">
            <w:pPr>
              <w:spacing w:before="360" w:after="120" w:line="240" w:lineRule="auto"/>
              <w:rPr>
                <w:sz w:val="20"/>
                <w:szCs w:val="20"/>
                <w:lang w:eastAsia="en-GB"/>
              </w:rPr>
            </w:pPr>
            <w:r w:rsidRPr="00B36693">
              <w:rPr>
                <w:sz w:val="20"/>
                <w:szCs w:val="20"/>
                <w:lang w:eastAsia="en-GB"/>
              </w:rPr>
              <w:t>No</w:t>
            </w:r>
          </w:p>
        </w:tc>
        <w:tc>
          <w:tcPr>
            <w:tcW w:w="293" w:type="pct"/>
            <w:shd w:val="clear" w:color="auto" w:fill="auto"/>
          </w:tcPr>
          <w:p w14:paraId="6CA3F0D4" w14:textId="6791C152" w:rsidR="005600C4" w:rsidRPr="00B36693" w:rsidRDefault="00561773" w:rsidP="00561773">
            <w:pPr>
              <w:spacing w:before="360" w:after="120" w:line="240" w:lineRule="auto"/>
              <w:rPr>
                <w:sz w:val="20"/>
                <w:szCs w:val="20"/>
                <w:lang w:eastAsia="en-GB"/>
              </w:rPr>
            </w:pPr>
            <w:r w:rsidRPr="00B36693">
              <w:rPr>
                <w:sz w:val="20"/>
                <w:szCs w:val="20"/>
                <w:lang w:eastAsia="en-GB"/>
              </w:rPr>
              <w:t>U</w:t>
            </w:r>
            <w:r w:rsidR="00CA5EA9" w:rsidRPr="00B36693">
              <w:rPr>
                <w:sz w:val="20"/>
                <w:szCs w:val="20"/>
                <w:lang w:eastAsia="en-GB"/>
              </w:rPr>
              <w:t>nder prepa</w:t>
            </w:r>
            <w:r w:rsidRPr="00B36693">
              <w:rPr>
                <w:sz w:val="20"/>
                <w:szCs w:val="20"/>
                <w:lang w:eastAsia="en-GB"/>
              </w:rPr>
              <w:t>-</w:t>
            </w:r>
            <w:r w:rsidR="00CA5EA9" w:rsidRPr="00B36693">
              <w:rPr>
                <w:sz w:val="20"/>
                <w:szCs w:val="20"/>
                <w:lang w:eastAsia="en-GB"/>
              </w:rPr>
              <w:t>ration</w:t>
            </w:r>
          </w:p>
        </w:tc>
        <w:tc>
          <w:tcPr>
            <w:tcW w:w="398" w:type="pct"/>
            <w:shd w:val="clear" w:color="auto" w:fill="auto"/>
          </w:tcPr>
          <w:p w14:paraId="685AD9A5" w14:textId="5C48EA6E" w:rsidR="005600C4" w:rsidRPr="00B36693" w:rsidRDefault="00561773" w:rsidP="00561773">
            <w:pPr>
              <w:spacing w:before="360" w:after="120" w:line="240" w:lineRule="auto"/>
              <w:rPr>
                <w:sz w:val="20"/>
                <w:szCs w:val="20"/>
                <w:lang w:eastAsia="en-GB"/>
              </w:rPr>
            </w:pPr>
            <w:r w:rsidRPr="00B36693">
              <w:rPr>
                <w:sz w:val="20"/>
                <w:szCs w:val="20"/>
                <w:lang w:eastAsia="en-GB"/>
              </w:rPr>
              <w:t>E</w:t>
            </w:r>
            <w:r w:rsidR="00CA5EA9" w:rsidRPr="00B36693">
              <w:rPr>
                <w:sz w:val="20"/>
                <w:szCs w:val="20"/>
                <w:lang w:eastAsia="en-GB"/>
              </w:rPr>
              <w:t>stab</w:t>
            </w:r>
            <w:r w:rsidRPr="00B36693">
              <w:rPr>
                <w:sz w:val="20"/>
                <w:szCs w:val="20"/>
                <w:lang w:eastAsia="en-GB"/>
              </w:rPr>
              <w:t>-</w:t>
            </w:r>
            <w:r w:rsidR="00CA5EA9" w:rsidRPr="00B36693">
              <w:rPr>
                <w:sz w:val="20"/>
                <w:szCs w:val="20"/>
                <w:lang w:eastAsia="en-GB"/>
              </w:rPr>
              <w:t>lished</w:t>
            </w:r>
          </w:p>
        </w:tc>
        <w:tc>
          <w:tcPr>
            <w:tcW w:w="352" w:type="pct"/>
            <w:shd w:val="clear" w:color="auto" w:fill="auto"/>
          </w:tcPr>
          <w:p w14:paraId="005C7513" w14:textId="702BDA6C" w:rsidR="005600C4" w:rsidRPr="00B36693" w:rsidRDefault="00561773" w:rsidP="00561773">
            <w:pPr>
              <w:spacing w:before="120" w:after="120" w:line="240" w:lineRule="auto"/>
              <w:rPr>
                <w:sz w:val="20"/>
                <w:szCs w:val="20"/>
                <w:lang w:eastAsia="en-GB"/>
              </w:rPr>
            </w:pPr>
            <w:r w:rsidRPr="00B36693">
              <w:rPr>
                <w:sz w:val="20"/>
                <w:szCs w:val="20"/>
                <w:lang w:eastAsia="en-GB"/>
              </w:rPr>
              <w:t>B</w:t>
            </w:r>
            <w:r w:rsidR="00CA5EA9" w:rsidRPr="00B36693">
              <w:rPr>
                <w:sz w:val="20"/>
                <w:szCs w:val="20"/>
                <w:lang w:eastAsia="en-GB"/>
              </w:rPr>
              <w:t>eing used by more than x stakeholders</w:t>
            </w:r>
          </w:p>
        </w:tc>
        <w:tc>
          <w:tcPr>
            <w:tcW w:w="515" w:type="pct"/>
            <w:shd w:val="clear" w:color="auto" w:fill="auto"/>
          </w:tcPr>
          <w:p w14:paraId="7603FD1E" w14:textId="2073DF83" w:rsidR="005600C4" w:rsidRPr="00B36693" w:rsidRDefault="005600C4" w:rsidP="00CF7184">
            <w:pPr>
              <w:spacing w:before="120" w:line="240" w:lineRule="auto"/>
              <w:rPr>
                <w:sz w:val="20"/>
                <w:szCs w:val="20"/>
                <w:lang w:eastAsia="en-GB"/>
              </w:rPr>
            </w:pPr>
            <w:r w:rsidRPr="00B36693">
              <w:rPr>
                <w:sz w:val="20"/>
                <w:szCs w:val="20"/>
                <w:lang w:eastAsia="en-GB"/>
              </w:rPr>
              <w:t xml:space="preserve">NPMO annual reports, </w:t>
            </w:r>
          </w:p>
          <w:p w14:paraId="12124FFA" w14:textId="77777777" w:rsidR="005600C4" w:rsidRPr="00B36693" w:rsidRDefault="005600C4" w:rsidP="00CF7184">
            <w:pPr>
              <w:spacing w:before="120" w:line="240" w:lineRule="auto"/>
              <w:rPr>
                <w:rFonts w:eastAsia="Calibri"/>
                <w:sz w:val="20"/>
                <w:szCs w:val="20"/>
                <w:lang w:val="en-GB" w:eastAsia="en-GB"/>
              </w:rPr>
            </w:pPr>
            <w:r w:rsidRPr="00B36693">
              <w:rPr>
                <w:sz w:val="20"/>
                <w:szCs w:val="20"/>
                <w:lang w:eastAsia="en-GB"/>
              </w:rPr>
              <w:t>SPMO reports</w:t>
            </w:r>
          </w:p>
        </w:tc>
        <w:tc>
          <w:tcPr>
            <w:tcW w:w="409" w:type="pct"/>
            <w:shd w:val="clear" w:color="auto" w:fill="auto"/>
          </w:tcPr>
          <w:p w14:paraId="6392F738" w14:textId="77777777" w:rsidR="005600C4" w:rsidRPr="00B36693" w:rsidRDefault="005600C4" w:rsidP="00CF7184">
            <w:pPr>
              <w:spacing w:before="360" w:after="120" w:line="240" w:lineRule="auto"/>
              <w:rPr>
                <w:sz w:val="20"/>
                <w:szCs w:val="20"/>
                <w:lang w:eastAsia="en-GB"/>
              </w:rPr>
            </w:pPr>
            <w:r w:rsidRPr="00B36693">
              <w:rPr>
                <w:sz w:val="20"/>
                <w:szCs w:val="20"/>
                <w:lang w:eastAsia="en-GB"/>
              </w:rPr>
              <w:t>PMO reports</w:t>
            </w:r>
          </w:p>
        </w:tc>
        <w:tc>
          <w:tcPr>
            <w:tcW w:w="576" w:type="pct"/>
            <w:shd w:val="clear" w:color="auto" w:fill="auto"/>
          </w:tcPr>
          <w:p w14:paraId="1823118A" w14:textId="77777777" w:rsidR="005600C4" w:rsidRPr="00B36693" w:rsidRDefault="005600C4" w:rsidP="00CF7184">
            <w:pPr>
              <w:spacing w:before="360" w:after="120" w:line="240" w:lineRule="auto"/>
              <w:rPr>
                <w:sz w:val="20"/>
                <w:szCs w:val="20"/>
                <w:lang w:eastAsia="en-GB"/>
              </w:rPr>
            </w:pPr>
            <w:r w:rsidRPr="00B36693">
              <w:rPr>
                <w:sz w:val="20"/>
                <w:szCs w:val="20"/>
                <w:lang w:eastAsia="en-GB"/>
              </w:rPr>
              <w:t>PMOs</w:t>
            </w:r>
          </w:p>
        </w:tc>
        <w:tc>
          <w:tcPr>
            <w:tcW w:w="745" w:type="pct"/>
            <w:shd w:val="clear" w:color="auto" w:fill="auto"/>
          </w:tcPr>
          <w:p w14:paraId="146487B8" w14:textId="74566549" w:rsidR="005600C4" w:rsidRPr="00B36693" w:rsidRDefault="00CA5EA9" w:rsidP="00561773">
            <w:pPr>
              <w:spacing w:before="360" w:after="120" w:line="240" w:lineRule="auto"/>
              <w:rPr>
                <w:rFonts w:eastAsia="Calibri"/>
                <w:sz w:val="20"/>
                <w:szCs w:val="20"/>
                <w:lang w:val="en-GB" w:eastAsia="en-GB"/>
              </w:rPr>
            </w:pPr>
            <w:r w:rsidRPr="00B36693">
              <w:rPr>
                <w:rFonts w:eastAsia="Calibri"/>
                <w:sz w:val="20"/>
                <w:szCs w:val="20"/>
                <w:lang w:val="en-GB" w:eastAsia="en-GB"/>
              </w:rPr>
              <w:t xml:space="preserve">Different agencies and sectors willing to share </w:t>
            </w:r>
            <w:r w:rsidR="00561773" w:rsidRPr="00B36693">
              <w:rPr>
                <w:rFonts w:eastAsia="Calibri"/>
                <w:sz w:val="20"/>
                <w:szCs w:val="20"/>
                <w:lang w:val="en-GB" w:eastAsia="en-GB"/>
              </w:rPr>
              <w:t>k</w:t>
            </w:r>
            <w:r w:rsidRPr="00B36693">
              <w:rPr>
                <w:rFonts w:eastAsia="Calibri"/>
                <w:sz w:val="20"/>
                <w:szCs w:val="20"/>
                <w:lang w:val="en-GB" w:eastAsia="en-GB"/>
              </w:rPr>
              <w:t>nowledge</w:t>
            </w:r>
            <w:r w:rsidR="005600C4" w:rsidRPr="00B36693">
              <w:rPr>
                <w:rFonts w:eastAsia="Calibri"/>
                <w:sz w:val="20"/>
                <w:szCs w:val="20"/>
                <w:lang w:val="en-GB" w:eastAsia="en-GB"/>
              </w:rPr>
              <w:t xml:space="preserve"> (A)</w:t>
            </w:r>
          </w:p>
        </w:tc>
      </w:tr>
      <w:tr w:rsidR="00484E76" w:rsidRPr="00B36693" w14:paraId="33ED21DC" w14:textId="77777777" w:rsidTr="00FE01EC">
        <w:trPr>
          <w:cantSplit/>
          <w:trHeight w:val="397"/>
        </w:trPr>
        <w:tc>
          <w:tcPr>
            <w:tcW w:w="686" w:type="pct"/>
            <w:shd w:val="clear" w:color="auto" w:fill="auto"/>
            <w:hideMark/>
          </w:tcPr>
          <w:p w14:paraId="6727A36A" w14:textId="77777777" w:rsidR="0085329B" w:rsidRPr="00B36693" w:rsidRDefault="0085329B" w:rsidP="00CF7184">
            <w:pPr>
              <w:spacing w:before="120" w:after="120" w:line="240" w:lineRule="auto"/>
              <w:rPr>
                <w:bCs/>
                <w:sz w:val="20"/>
                <w:szCs w:val="20"/>
                <w:lang w:eastAsia="en-GB"/>
              </w:rPr>
            </w:pPr>
            <w:r w:rsidRPr="00B36693">
              <w:rPr>
                <w:b/>
                <w:bCs/>
                <w:sz w:val="20"/>
                <w:szCs w:val="20"/>
                <w:lang w:eastAsia="en-GB"/>
              </w:rPr>
              <w:t xml:space="preserve">Outcome 2: </w:t>
            </w:r>
          </w:p>
          <w:p w14:paraId="76B51210" w14:textId="171457A7" w:rsidR="0085329B" w:rsidRPr="00B36693" w:rsidRDefault="00D23F52" w:rsidP="00CF7184">
            <w:pPr>
              <w:spacing w:before="120" w:after="120" w:line="240" w:lineRule="auto"/>
              <w:rPr>
                <w:bCs/>
                <w:sz w:val="20"/>
                <w:szCs w:val="20"/>
                <w:lang w:eastAsia="en-GB"/>
              </w:rPr>
            </w:pPr>
            <w:r w:rsidRPr="00B36693">
              <w:rPr>
                <w:rFonts w:eastAsia="SimSun"/>
                <w:iCs/>
                <w:color w:val="000000"/>
                <w:sz w:val="20"/>
                <w:szCs w:val="20"/>
              </w:rPr>
              <w:t>Improved sustainable management of peatlands in target states</w:t>
            </w:r>
          </w:p>
        </w:tc>
        <w:tc>
          <w:tcPr>
            <w:tcW w:w="682" w:type="pct"/>
            <w:shd w:val="clear" w:color="auto" w:fill="auto"/>
          </w:tcPr>
          <w:p w14:paraId="1B82F9FC" w14:textId="46B642C8" w:rsidR="0085329B" w:rsidRPr="00B36693" w:rsidRDefault="0085329B" w:rsidP="00603B8F">
            <w:pPr>
              <w:pStyle w:val="ColorfulList-Accent11"/>
              <w:tabs>
                <w:tab w:val="left" w:pos="173"/>
              </w:tabs>
              <w:spacing w:before="120" w:line="240" w:lineRule="auto"/>
              <w:jc w:val="left"/>
              <w:rPr>
                <w:rFonts w:cs="Arial"/>
                <w:sz w:val="20"/>
                <w:szCs w:val="20"/>
                <w:lang w:eastAsia="en-GB"/>
              </w:rPr>
            </w:pPr>
            <w:r w:rsidRPr="00B36693">
              <w:rPr>
                <w:rFonts w:cs="Arial"/>
                <w:sz w:val="20"/>
                <w:szCs w:val="20"/>
                <w:lang w:eastAsia="en-GB"/>
              </w:rPr>
              <w:t>Increase in</w:t>
            </w:r>
            <w:r w:rsidR="00603B8F" w:rsidRPr="00B36693">
              <w:rPr>
                <w:rFonts w:cs="Arial"/>
                <w:sz w:val="20"/>
                <w:szCs w:val="20"/>
                <w:lang w:eastAsia="en-GB"/>
              </w:rPr>
              <w:t xml:space="preserve"> the use of sustainable management practices in agriculture and plantations located on peatlands</w:t>
            </w:r>
            <w:r w:rsidRPr="00B36693">
              <w:rPr>
                <w:rFonts w:cs="Arial"/>
                <w:sz w:val="20"/>
                <w:szCs w:val="20"/>
                <w:lang w:eastAsia="en-GB"/>
              </w:rPr>
              <w:t xml:space="preserve"> </w:t>
            </w:r>
          </w:p>
        </w:tc>
        <w:tc>
          <w:tcPr>
            <w:tcW w:w="344" w:type="pct"/>
            <w:shd w:val="clear" w:color="auto" w:fill="auto"/>
          </w:tcPr>
          <w:p w14:paraId="0ABCE9EE" w14:textId="592CBF9B" w:rsidR="0085329B" w:rsidRPr="00B36693" w:rsidRDefault="0085329B" w:rsidP="00FE01EC">
            <w:pPr>
              <w:tabs>
                <w:tab w:val="left" w:pos="173"/>
              </w:tabs>
              <w:spacing w:before="600" w:after="120" w:line="240" w:lineRule="auto"/>
              <w:rPr>
                <w:sz w:val="20"/>
                <w:szCs w:val="20"/>
                <w:lang w:eastAsia="en-GB"/>
              </w:rPr>
            </w:pPr>
            <w:r w:rsidRPr="00B36693">
              <w:rPr>
                <w:sz w:val="20"/>
                <w:szCs w:val="20"/>
                <w:lang w:eastAsia="en-GB"/>
              </w:rPr>
              <w:t>To be deter-mined during inception phase</w:t>
            </w:r>
          </w:p>
        </w:tc>
        <w:tc>
          <w:tcPr>
            <w:tcW w:w="293" w:type="pct"/>
            <w:shd w:val="clear" w:color="auto" w:fill="auto"/>
          </w:tcPr>
          <w:p w14:paraId="0C66F77A" w14:textId="77777777" w:rsidR="0085329B" w:rsidRPr="00B36693" w:rsidRDefault="0085329B">
            <w:pPr>
              <w:tabs>
                <w:tab w:val="left" w:pos="173"/>
              </w:tabs>
              <w:spacing w:before="600" w:after="120" w:line="240" w:lineRule="auto"/>
              <w:ind w:left="-7" w:firstLine="7"/>
              <w:rPr>
                <w:sz w:val="20"/>
                <w:szCs w:val="20"/>
                <w:lang w:eastAsia="en-GB"/>
              </w:rPr>
            </w:pPr>
          </w:p>
        </w:tc>
        <w:tc>
          <w:tcPr>
            <w:tcW w:w="398" w:type="pct"/>
            <w:shd w:val="clear" w:color="auto" w:fill="auto"/>
          </w:tcPr>
          <w:p w14:paraId="6530B6A5" w14:textId="636CBA65" w:rsidR="0085329B" w:rsidRPr="00B36693" w:rsidRDefault="0085329B">
            <w:pPr>
              <w:tabs>
                <w:tab w:val="left" w:pos="173"/>
              </w:tabs>
              <w:spacing w:before="600" w:after="120" w:line="240" w:lineRule="auto"/>
              <w:ind w:left="-7" w:firstLine="7"/>
              <w:rPr>
                <w:sz w:val="20"/>
                <w:szCs w:val="20"/>
                <w:lang w:eastAsia="en-GB"/>
              </w:rPr>
            </w:pPr>
            <w:r w:rsidRPr="00B36693">
              <w:rPr>
                <w:sz w:val="20"/>
                <w:szCs w:val="20"/>
                <w:lang w:eastAsia="en-GB"/>
              </w:rPr>
              <w:t>Baseline + 100,000 ha</w:t>
            </w:r>
          </w:p>
        </w:tc>
        <w:tc>
          <w:tcPr>
            <w:tcW w:w="352" w:type="pct"/>
            <w:shd w:val="clear" w:color="auto" w:fill="auto"/>
          </w:tcPr>
          <w:p w14:paraId="18DBC20B" w14:textId="3FC742B0" w:rsidR="0085329B" w:rsidRPr="00B36693" w:rsidRDefault="0085329B" w:rsidP="00A129B0">
            <w:pPr>
              <w:tabs>
                <w:tab w:val="left" w:pos="173"/>
              </w:tabs>
              <w:spacing w:before="600" w:after="120" w:line="240" w:lineRule="auto"/>
              <w:ind w:left="-7" w:firstLine="7"/>
              <w:rPr>
                <w:sz w:val="20"/>
                <w:szCs w:val="20"/>
                <w:lang w:eastAsia="en-GB"/>
              </w:rPr>
            </w:pPr>
            <w:r w:rsidRPr="00B36693">
              <w:rPr>
                <w:sz w:val="20"/>
                <w:szCs w:val="20"/>
                <w:lang w:eastAsia="en-GB"/>
              </w:rPr>
              <w:t xml:space="preserve">Baseline + </w:t>
            </w:r>
            <w:r w:rsidRPr="00A129B0">
              <w:rPr>
                <w:sz w:val="20"/>
                <w:szCs w:val="20"/>
                <w:lang w:eastAsia="en-GB"/>
              </w:rPr>
              <w:t>300,000</w:t>
            </w:r>
            <w:r w:rsidRPr="00B36693">
              <w:rPr>
                <w:sz w:val="20"/>
                <w:szCs w:val="20"/>
                <w:lang w:eastAsia="en-GB"/>
              </w:rPr>
              <w:t xml:space="preserve"> ha</w:t>
            </w:r>
          </w:p>
        </w:tc>
        <w:tc>
          <w:tcPr>
            <w:tcW w:w="515" w:type="pct"/>
            <w:shd w:val="clear" w:color="auto" w:fill="auto"/>
          </w:tcPr>
          <w:p w14:paraId="41AFDB44" w14:textId="6A9F96AB" w:rsidR="0085329B" w:rsidRPr="00B36693" w:rsidRDefault="0085329B" w:rsidP="006054DC">
            <w:pPr>
              <w:tabs>
                <w:tab w:val="left" w:pos="173"/>
              </w:tabs>
              <w:spacing w:before="120" w:after="120" w:line="240" w:lineRule="auto"/>
              <w:ind w:left="-7" w:firstLine="7"/>
              <w:rPr>
                <w:sz w:val="20"/>
                <w:szCs w:val="20"/>
                <w:lang w:eastAsia="en-GB"/>
              </w:rPr>
            </w:pPr>
            <w:r w:rsidRPr="00B36693">
              <w:rPr>
                <w:sz w:val="20"/>
                <w:szCs w:val="20"/>
                <w:lang w:eastAsia="en-GB"/>
              </w:rPr>
              <w:t xml:space="preserve">Monitoring reports on application of best management practices </w:t>
            </w:r>
          </w:p>
        </w:tc>
        <w:tc>
          <w:tcPr>
            <w:tcW w:w="409" w:type="pct"/>
            <w:shd w:val="clear" w:color="auto" w:fill="auto"/>
          </w:tcPr>
          <w:p w14:paraId="127B8D2F" w14:textId="31788DDE" w:rsidR="0085329B" w:rsidRPr="00B36693" w:rsidRDefault="00561773" w:rsidP="00CF7184">
            <w:pPr>
              <w:tabs>
                <w:tab w:val="left" w:pos="173"/>
              </w:tabs>
              <w:spacing w:before="480" w:after="120" w:line="240" w:lineRule="auto"/>
              <w:ind w:left="-7" w:firstLine="7"/>
              <w:rPr>
                <w:sz w:val="20"/>
                <w:szCs w:val="20"/>
                <w:lang w:eastAsia="en-GB"/>
              </w:rPr>
            </w:pPr>
            <w:r w:rsidRPr="00B36693">
              <w:rPr>
                <w:sz w:val="20"/>
                <w:szCs w:val="20"/>
                <w:lang w:eastAsia="en-GB"/>
              </w:rPr>
              <w:t>A</w:t>
            </w:r>
            <w:r w:rsidR="0085329B" w:rsidRPr="00B36693">
              <w:rPr>
                <w:sz w:val="20"/>
                <w:szCs w:val="20"/>
                <w:lang w:eastAsia="en-GB"/>
              </w:rPr>
              <w:t>nnual</w:t>
            </w:r>
          </w:p>
        </w:tc>
        <w:tc>
          <w:tcPr>
            <w:tcW w:w="576" w:type="pct"/>
            <w:shd w:val="clear" w:color="auto" w:fill="auto"/>
          </w:tcPr>
          <w:p w14:paraId="28E3F082" w14:textId="77777777" w:rsidR="0085329B" w:rsidRPr="00B36693" w:rsidRDefault="0085329B" w:rsidP="00CF7184">
            <w:pPr>
              <w:tabs>
                <w:tab w:val="left" w:pos="173"/>
              </w:tabs>
              <w:spacing w:before="360" w:after="120" w:line="240" w:lineRule="auto"/>
              <w:ind w:left="-7" w:firstLine="7"/>
              <w:rPr>
                <w:sz w:val="20"/>
                <w:szCs w:val="20"/>
                <w:lang w:eastAsia="en-GB"/>
              </w:rPr>
            </w:pPr>
            <w:r w:rsidRPr="00B36693">
              <w:rPr>
                <w:sz w:val="20"/>
                <w:szCs w:val="20"/>
                <w:lang w:eastAsia="en-GB"/>
              </w:rPr>
              <w:t>SPMO, NPMO</w:t>
            </w:r>
          </w:p>
        </w:tc>
        <w:tc>
          <w:tcPr>
            <w:tcW w:w="745" w:type="pct"/>
            <w:shd w:val="clear" w:color="auto" w:fill="auto"/>
          </w:tcPr>
          <w:p w14:paraId="4B8E7A0D" w14:textId="07641616" w:rsidR="0085329B" w:rsidRPr="00B36693" w:rsidRDefault="0085329B" w:rsidP="00CF7184">
            <w:pPr>
              <w:tabs>
                <w:tab w:val="left" w:pos="173"/>
              </w:tabs>
              <w:spacing w:before="120" w:after="120" w:line="240" w:lineRule="auto"/>
              <w:ind w:left="-7" w:firstLine="7"/>
              <w:rPr>
                <w:sz w:val="20"/>
                <w:szCs w:val="20"/>
                <w:lang w:eastAsia="en-GB"/>
              </w:rPr>
            </w:pPr>
          </w:p>
        </w:tc>
      </w:tr>
      <w:tr w:rsidR="00484E76" w:rsidRPr="00B36693" w14:paraId="5E50E81F" w14:textId="77777777" w:rsidTr="00FE01EC">
        <w:trPr>
          <w:cantSplit/>
          <w:trHeight w:val="397"/>
        </w:trPr>
        <w:tc>
          <w:tcPr>
            <w:tcW w:w="686" w:type="pct"/>
            <w:shd w:val="clear" w:color="auto" w:fill="auto"/>
          </w:tcPr>
          <w:p w14:paraId="2B38C64C" w14:textId="77777777" w:rsidR="005600C4" w:rsidRPr="00B36693" w:rsidRDefault="005600C4" w:rsidP="00CF7184">
            <w:pPr>
              <w:spacing w:before="120" w:line="240" w:lineRule="auto"/>
              <w:rPr>
                <w:sz w:val="20"/>
                <w:szCs w:val="20"/>
                <w:lang w:eastAsia="en-GB"/>
              </w:rPr>
            </w:pPr>
            <w:r w:rsidRPr="00B36693">
              <w:rPr>
                <w:sz w:val="20"/>
                <w:szCs w:val="20"/>
                <w:lang w:eastAsia="en-GB"/>
              </w:rPr>
              <w:t>2.1 State Action Plan on Peatlands (SAPP) developed and adopted by Pahang</w:t>
            </w:r>
            <w:r w:rsidR="00FD6CF7" w:rsidRPr="00B36693">
              <w:rPr>
                <w:sz w:val="20"/>
                <w:szCs w:val="20"/>
                <w:lang w:eastAsia="en-GB"/>
              </w:rPr>
              <w:t>,</w:t>
            </w:r>
            <w:r w:rsidRPr="00B36693">
              <w:rPr>
                <w:sz w:val="20"/>
                <w:szCs w:val="20"/>
                <w:lang w:eastAsia="en-GB"/>
              </w:rPr>
              <w:t xml:space="preserve"> Sabah, Sarawak and Selangor </w:t>
            </w:r>
          </w:p>
        </w:tc>
        <w:tc>
          <w:tcPr>
            <w:tcW w:w="682" w:type="pct"/>
            <w:shd w:val="clear" w:color="auto" w:fill="auto"/>
          </w:tcPr>
          <w:p w14:paraId="3C1C0F20" w14:textId="77777777" w:rsidR="005600C4" w:rsidRPr="00B36693" w:rsidRDefault="005600C4" w:rsidP="00CF7184">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 xml:space="preserve">Adoption of SAPPs </w:t>
            </w:r>
          </w:p>
        </w:tc>
        <w:tc>
          <w:tcPr>
            <w:tcW w:w="344" w:type="pct"/>
            <w:shd w:val="clear" w:color="auto" w:fill="auto"/>
          </w:tcPr>
          <w:p w14:paraId="1B7D1D56"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none</w:t>
            </w:r>
          </w:p>
        </w:tc>
        <w:tc>
          <w:tcPr>
            <w:tcW w:w="293" w:type="pct"/>
            <w:shd w:val="clear" w:color="auto" w:fill="auto"/>
          </w:tcPr>
          <w:p w14:paraId="29DB367F" w14:textId="78E74A4C" w:rsidR="005600C4" w:rsidRPr="00B36693" w:rsidRDefault="00561773" w:rsidP="00561773">
            <w:pPr>
              <w:tabs>
                <w:tab w:val="left" w:pos="173"/>
              </w:tabs>
              <w:spacing w:before="120" w:after="120" w:line="240" w:lineRule="auto"/>
              <w:ind w:left="-7" w:firstLine="7"/>
              <w:rPr>
                <w:sz w:val="20"/>
                <w:szCs w:val="20"/>
                <w:lang w:eastAsia="en-GB"/>
              </w:rPr>
            </w:pPr>
            <w:r w:rsidRPr="00B36693">
              <w:rPr>
                <w:sz w:val="20"/>
                <w:szCs w:val="20"/>
                <w:lang w:eastAsia="en-GB"/>
              </w:rPr>
              <w:t>P</w:t>
            </w:r>
            <w:r w:rsidR="005600C4" w:rsidRPr="00B36693">
              <w:rPr>
                <w:sz w:val="20"/>
                <w:szCs w:val="20"/>
                <w:lang w:eastAsia="en-GB"/>
              </w:rPr>
              <w:t>repa</w:t>
            </w:r>
            <w:r w:rsidRPr="00B36693">
              <w:rPr>
                <w:sz w:val="20"/>
                <w:szCs w:val="20"/>
                <w:lang w:eastAsia="en-GB"/>
              </w:rPr>
              <w:t>-</w:t>
            </w:r>
            <w:r w:rsidR="005600C4" w:rsidRPr="00B36693">
              <w:rPr>
                <w:sz w:val="20"/>
                <w:szCs w:val="20"/>
                <w:lang w:eastAsia="en-GB"/>
              </w:rPr>
              <w:t>ration initiated</w:t>
            </w:r>
          </w:p>
        </w:tc>
        <w:tc>
          <w:tcPr>
            <w:tcW w:w="398" w:type="pct"/>
            <w:shd w:val="clear" w:color="auto" w:fill="auto"/>
          </w:tcPr>
          <w:p w14:paraId="59C68033"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2 prepared</w:t>
            </w:r>
          </w:p>
        </w:tc>
        <w:tc>
          <w:tcPr>
            <w:tcW w:w="352" w:type="pct"/>
            <w:shd w:val="clear" w:color="auto" w:fill="auto"/>
          </w:tcPr>
          <w:p w14:paraId="2F310B1B"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4 adopted</w:t>
            </w:r>
          </w:p>
        </w:tc>
        <w:tc>
          <w:tcPr>
            <w:tcW w:w="515" w:type="pct"/>
            <w:shd w:val="clear" w:color="auto" w:fill="auto"/>
          </w:tcPr>
          <w:p w14:paraId="0783D7D7" w14:textId="50F5174A"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 xml:space="preserve">NPMO annual reports, </w:t>
            </w:r>
            <w:r w:rsidR="00FD6CF7" w:rsidRPr="00B36693">
              <w:rPr>
                <w:sz w:val="20"/>
                <w:szCs w:val="20"/>
                <w:lang w:eastAsia="en-GB"/>
              </w:rPr>
              <w:t xml:space="preserve">SSC, </w:t>
            </w:r>
            <w:r w:rsidRPr="00B36693">
              <w:rPr>
                <w:sz w:val="20"/>
                <w:szCs w:val="20"/>
                <w:lang w:eastAsia="en-GB"/>
              </w:rPr>
              <w:t>N</w:t>
            </w:r>
            <w:r w:rsidR="003A7143" w:rsidRPr="00B36693">
              <w:rPr>
                <w:sz w:val="20"/>
                <w:szCs w:val="20"/>
                <w:lang w:eastAsia="en-GB"/>
              </w:rPr>
              <w:t>P</w:t>
            </w:r>
            <w:r w:rsidRPr="00B36693">
              <w:rPr>
                <w:sz w:val="20"/>
                <w:szCs w:val="20"/>
                <w:lang w:eastAsia="en-GB"/>
              </w:rPr>
              <w:t>SC meeting minutes</w:t>
            </w:r>
          </w:p>
        </w:tc>
        <w:tc>
          <w:tcPr>
            <w:tcW w:w="409" w:type="pct"/>
            <w:shd w:val="clear" w:color="auto" w:fill="auto"/>
          </w:tcPr>
          <w:p w14:paraId="67FBFC17" w14:textId="5C1A3ED8" w:rsidR="005600C4" w:rsidRPr="00B36693" w:rsidRDefault="00561773" w:rsidP="00561773">
            <w:pPr>
              <w:tabs>
                <w:tab w:val="left" w:pos="173"/>
              </w:tabs>
              <w:spacing w:before="120" w:after="120" w:line="240" w:lineRule="auto"/>
              <w:ind w:left="-7" w:firstLine="7"/>
              <w:rPr>
                <w:sz w:val="20"/>
                <w:szCs w:val="20"/>
                <w:lang w:eastAsia="en-GB"/>
              </w:rPr>
            </w:pPr>
            <w:r w:rsidRPr="00B36693">
              <w:rPr>
                <w:sz w:val="20"/>
                <w:szCs w:val="20"/>
                <w:lang w:eastAsia="en-GB"/>
              </w:rPr>
              <w:t>A</w:t>
            </w:r>
            <w:r w:rsidR="00FD6CF7" w:rsidRPr="00B36693">
              <w:rPr>
                <w:sz w:val="20"/>
                <w:szCs w:val="20"/>
                <w:lang w:eastAsia="en-GB"/>
              </w:rPr>
              <w:t>nnual</w:t>
            </w:r>
          </w:p>
        </w:tc>
        <w:tc>
          <w:tcPr>
            <w:tcW w:w="576" w:type="pct"/>
            <w:shd w:val="clear" w:color="auto" w:fill="auto"/>
          </w:tcPr>
          <w:p w14:paraId="4902E5E8" w14:textId="658B5503"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N</w:t>
            </w:r>
            <w:r w:rsidR="003A7143" w:rsidRPr="00B36693">
              <w:rPr>
                <w:sz w:val="20"/>
                <w:szCs w:val="20"/>
                <w:lang w:eastAsia="en-GB"/>
              </w:rPr>
              <w:t>P</w:t>
            </w:r>
            <w:r w:rsidRPr="00B36693">
              <w:rPr>
                <w:sz w:val="20"/>
                <w:szCs w:val="20"/>
                <w:lang w:eastAsia="en-GB"/>
              </w:rPr>
              <w:t>SC and SSC</w:t>
            </w:r>
          </w:p>
        </w:tc>
        <w:tc>
          <w:tcPr>
            <w:tcW w:w="745" w:type="pct"/>
            <w:shd w:val="clear" w:color="auto" w:fill="auto"/>
          </w:tcPr>
          <w:p w14:paraId="0F3AD02C" w14:textId="77777777" w:rsidR="005600C4" w:rsidRPr="00B36693" w:rsidRDefault="00692CDD" w:rsidP="00CF7184">
            <w:pPr>
              <w:tabs>
                <w:tab w:val="left" w:pos="173"/>
              </w:tabs>
              <w:spacing w:before="120" w:after="120" w:line="240" w:lineRule="auto"/>
              <w:ind w:left="-7" w:firstLine="7"/>
              <w:rPr>
                <w:sz w:val="20"/>
                <w:szCs w:val="20"/>
                <w:lang w:eastAsia="en-GB"/>
              </w:rPr>
            </w:pPr>
            <w:r w:rsidRPr="00B36693">
              <w:rPr>
                <w:sz w:val="20"/>
                <w:szCs w:val="20"/>
                <w:lang w:eastAsia="en-GB"/>
              </w:rPr>
              <w:t>All key stakeholders in targeted states support development of SAPP</w:t>
            </w:r>
            <w:r w:rsidR="005600C4" w:rsidRPr="00B36693">
              <w:rPr>
                <w:sz w:val="20"/>
                <w:szCs w:val="20"/>
                <w:lang w:eastAsia="en-GB"/>
              </w:rPr>
              <w:t xml:space="preserve"> (A)</w:t>
            </w:r>
          </w:p>
        </w:tc>
      </w:tr>
      <w:tr w:rsidR="00484E76" w:rsidRPr="00B36693" w14:paraId="582B4183" w14:textId="77777777" w:rsidTr="00FE01EC">
        <w:trPr>
          <w:cantSplit/>
          <w:trHeight w:val="397"/>
        </w:trPr>
        <w:tc>
          <w:tcPr>
            <w:tcW w:w="686" w:type="pct"/>
            <w:shd w:val="clear" w:color="auto" w:fill="auto"/>
          </w:tcPr>
          <w:p w14:paraId="60E5D9AE" w14:textId="77777777" w:rsidR="0019301E" w:rsidRPr="00B36693" w:rsidRDefault="0019301E" w:rsidP="00CF7184">
            <w:pPr>
              <w:spacing w:before="120" w:line="240" w:lineRule="auto"/>
              <w:rPr>
                <w:sz w:val="20"/>
                <w:szCs w:val="20"/>
                <w:lang w:eastAsia="en-GB"/>
              </w:rPr>
            </w:pPr>
            <w:r w:rsidRPr="00B36693">
              <w:rPr>
                <w:sz w:val="20"/>
                <w:szCs w:val="20"/>
                <w:lang w:eastAsia="en-GB"/>
              </w:rPr>
              <w:t>2.2 Best management practices introduced in agriculture and plantation sectors in Pahang, Sabah, Sarawak and Selangor</w:t>
            </w:r>
          </w:p>
        </w:tc>
        <w:tc>
          <w:tcPr>
            <w:tcW w:w="682" w:type="pct"/>
            <w:shd w:val="clear" w:color="auto" w:fill="auto"/>
          </w:tcPr>
          <w:p w14:paraId="6CDCE20B" w14:textId="75E9BA69" w:rsidR="0019301E" w:rsidRPr="00B36693" w:rsidRDefault="0019301E" w:rsidP="00550042">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 xml:space="preserve">BMP guidelines </w:t>
            </w:r>
            <w:r w:rsidR="00F92E90" w:rsidRPr="00B36693">
              <w:rPr>
                <w:rFonts w:cs="Arial"/>
                <w:sz w:val="20"/>
                <w:szCs w:val="20"/>
                <w:lang w:eastAsia="en-GB"/>
              </w:rPr>
              <w:t xml:space="preserve">and training materials </w:t>
            </w:r>
            <w:r w:rsidR="009D02D3" w:rsidRPr="00B36693">
              <w:rPr>
                <w:rFonts w:cs="Arial"/>
                <w:sz w:val="20"/>
                <w:szCs w:val="20"/>
                <w:lang w:eastAsia="en-GB"/>
              </w:rPr>
              <w:t xml:space="preserve">reviewed and enhanced </w:t>
            </w:r>
            <w:r w:rsidRPr="00B36693">
              <w:rPr>
                <w:rFonts w:cs="Arial"/>
                <w:sz w:val="20"/>
                <w:szCs w:val="20"/>
                <w:lang w:eastAsia="en-GB"/>
              </w:rPr>
              <w:t xml:space="preserve">and </w:t>
            </w:r>
            <w:r w:rsidR="00603B8F" w:rsidRPr="00B36693">
              <w:rPr>
                <w:rFonts w:cs="Arial"/>
                <w:sz w:val="20"/>
                <w:szCs w:val="20"/>
                <w:lang w:eastAsia="en-GB"/>
              </w:rPr>
              <w:t xml:space="preserve">≥ </w:t>
            </w:r>
            <w:r w:rsidR="00EB1D84" w:rsidRPr="00B36693">
              <w:rPr>
                <w:rFonts w:cs="Arial"/>
                <w:sz w:val="20"/>
                <w:szCs w:val="20"/>
                <w:lang w:eastAsia="en-GB"/>
              </w:rPr>
              <w:t xml:space="preserve">500 </w:t>
            </w:r>
            <w:r w:rsidR="00603B8F" w:rsidRPr="00B36693">
              <w:rPr>
                <w:rFonts w:cs="Arial"/>
                <w:sz w:val="20"/>
                <w:szCs w:val="20"/>
                <w:lang w:eastAsia="en-GB"/>
              </w:rPr>
              <w:t>persons trained</w:t>
            </w:r>
            <w:r w:rsidRPr="00B36693">
              <w:rPr>
                <w:rFonts w:cs="Arial"/>
                <w:sz w:val="20"/>
                <w:szCs w:val="20"/>
                <w:lang w:eastAsia="en-GB"/>
              </w:rPr>
              <w:t xml:space="preserve"> </w:t>
            </w:r>
            <w:r w:rsidR="00CE216B" w:rsidRPr="00B36693">
              <w:rPr>
                <w:rFonts w:cs="Arial"/>
                <w:sz w:val="20"/>
                <w:szCs w:val="20"/>
                <w:lang w:eastAsia="en-GB"/>
              </w:rPr>
              <w:t>(with &gt;25% being women</w:t>
            </w:r>
            <w:r w:rsidR="00CE216B" w:rsidRPr="00B36693">
              <w:rPr>
                <w:rFonts w:cs="Arial"/>
                <w:sz w:val="20"/>
                <w:szCs w:val="20"/>
                <w:vertAlign w:val="superscript"/>
                <w:lang w:eastAsia="en-GB"/>
              </w:rPr>
              <w:footnoteReference w:id="26"/>
            </w:r>
            <w:r w:rsidR="00CE216B" w:rsidRPr="00B36693">
              <w:rPr>
                <w:rFonts w:cs="Arial"/>
                <w:sz w:val="20"/>
                <w:szCs w:val="20"/>
                <w:lang w:eastAsia="en-GB"/>
              </w:rPr>
              <w:t>)</w:t>
            </w:r>
          </w:p>
        </w:tc>
        <w:tc>
          <w:tcPr>
            <w:tcW w:w="344" w:type="pct"/>
            <w:shd w:val="clear" w:color="auto" w:fill="auto"/>
          </w:tcPr>
          <w:p w14:paraId="70D8A72B" w14:textId="04A7C2C5" w:rsidR="0019301E" w:rsidRPr="00B36693" w:rsidRDefault="00F92E90" w:rsidP="00CF7184">
            <w:pPr>
              <w:tabs>
                <w:tab w:val="left" w:pos="173"/>
              </w:tabs>
              <w:spacing w:before="120" w:after="120" w:line="240" w:lineRule="auto"/>
              <w:ind w:left="-7" w:firstLine="7"/>
              <w:rPr>
                <w:sz w:val="20"/>
                <w:szCs w:val="20"/>
                <w:lang w:eastAsia="en-GB"/>
              </w:rPr>
            </w:pPr>
            <w:r w:rsidRPr="00B36693">
              <w:rPr>
                <w:sz w:val="20"/>
                <w:szCs w:val="20"/>
                <w:lang w:eastAsia="en-GB"/>
              </w:rPr>
              <w:t>limited</w:t>
            </w:r>
          </w:p>
        </w:tc>
        <w:tc>
          <w:tcPr>
            <w:tcW w:w="293" w:type="pct"/>
            <w:shd w:val="clear" w:color="auto" w:fill="auto"/>
          </w:tcPr>
          <w:p w14:paraId="42922178" w14:textId="22A13519" w:rsidR="0019301E" w:rsidRPr="00B36693" w:rsidRDefault="00561773" w:rsidP="00561773">
            <w:pPr>
              <w:tabs>
                <w:tab w:val="left" w:pos="173"/>
              </w:tabs>
              <w:spacing w:before="120" w:after="120" w:line="240" w:lineRule="auto"/>
              <w:ind w:left="-7" w:firstLine="7"/>
              <w:rPr>
                <w:sz w:val="20"/>
                <w:szCs w:val="20"/>
                <w:lang w:eastAsia="en-GB"/>
              </w:rPr>
            </w:pPr>
            <w:r w:rsidRPr="00B36693">
              <w:rPr>
                <w:sz w:val="20"/>
                <w:szCs w:val="20"/>
                <w:lang w:eastAsia="en-GB"/>
              </w:rPr>
              <w:t>T</w:t>
            </w:r>
            <w:r w:rsidR="00EB1D84" w:rsidRPr="00B36693">
              <w:rPr>
                <w:sz w:val="20"/>
                <w:szCs w:val="20"/>
                <w:lang w:eastAsia="en-GB"/>
              </w:rPr>
              <w:t>rain</w:t>
            </w:r>
            <w:r w:rsidRPr="00B36693">
              <w:rPr>
                <w:sz w:val="20"/>
                <w:szCs w:val="20"/>
                <w:lang w:eastAsia="en-GB"/>
              </w:rPr>
              <w:t>-</w:t>
            </w:r>
            <w:r w:rsidR="00EB1D84" w:rsidRPr="00B36693">
              <w:rPr>
                <w:sz w:val="20"/>
                <w:szCs w:val="20"/>
                <w:lang w:eastAsia="en-GB"/>
              </w:rPr>
              <w:t>ing mate</w:t>
            </w:r>
            <w:r w:rsidRPr="00B36693">
              <w:rPr>
                <w:sz w:val="20"/>
                <w:szCs w:val="20"/>
                <w:lang w:eastAsia="en-GB"/>
              </w:rPr>
              <w:t>-</w:t>
            </w:r>
            <w:r w:rsidR="00EB1D84" w:rsidRPr="00B36693">
              <w:rPr>
                <w:sz w:val="20"/>
                <w:szCs w:val="20"/>
                <w:lang w:eastAsia="en-GB"/>
              </w:rPr>
              <w:t>rials deve</w:t>
            </w:r>
            <w:r w:rsidRPr="00B36693">
              <w:rPr>
                <w:sz w:val="20"/>
                <w:szCs w:val="20"/>
                <w:lang w:eastAsia="en-GB"/>
              </w:rPr>
              <w:t>-</w:t>
            </w:r>
            <w:r w:rsidR="00EB1D84" w:rsidRPr="00B36693">
              <w:rPr>
                <w:sz w:val="20"/>
                <w:szCs w:val="20"/>
                <w:lang w:eastAsia="en-GB"/>
              </w:rPr>
              <w:t>loped</w:t>
            </w:r>
          </w:p>
        </w:tc>
        <w:tc>
          <w:tcPr>
            <w:tcW w:w="398" w:type="pct"/>
            <w:shd w:val="clear" w:color="auto" w:fill="auto"/>
          </w:tcPr>
          <w:p w14:paraId="7B1AD461" w14:textId="22F43EB6" w:rsidR="0019301E" w:rsidRPr="00B36693" w:rsidRDefault="00EB1D84" w:rsidP="00CF7184">
            <w:pPr>
              <w:tabs>
                <w:tab w:val="left" w:pos="173"/>
              </w:tabs>
              <w:spacing w:before="120" w:after="120" w:line="240" w:lineRule="auto"/>
              <w:ind w:left="-7" w:firstLine="7"/>
              <w:rPr>
                <w:sz w:val="20"/>
                <w:szCs w:val="20"/>
                <w:lang w:eastAsia="en-GB"/>
              </w:rPr>
            </w:pPr>
            <w:r w:rsidRPr="00B36693">
              <w:rPr>
                <w:sz w:val="20"/>
                <w:szCs w:val="20"/>
                <w:lang w:eastAsia="en-GB"/>
              </w:rPr>
              <w:t>250 participants in 9 pro</w:t>
            </w:r>
            <w:r w:rsidR="00561773" w:rsidRPr="00B36693">
              <w:rPr>
                <w:sz w:val="20"/>
                <w:szCs w:val="20"/>
                <w:lang w:eastAsia="en-GB"/>
              </w:rPr>
              <w:t>-</w:t>
            </w:r>
            <w:r w:rsidRPr="00B36693">
              <w:rPr>
                <w:sz w:val="20"/>
                <w:szCs w:val="20"/>
                <w:lang w:eastAsia="en-GB"/>
              </w:rPr>
              <w:t>grammes</w:t>
            </w:r>
          </w:p>
        </w:tc>
        <w:tc>
          <w:tcPr>
            <w:tcW w:w="352" w:type="pct"/>
            <w:shd w:val="clear" w:color="auto" w:fill="auto"/>
          </w:tcPr>
          <w:p w14:paraId="4F527AA2" w14:textId="2292D759" w:rsidR="0019301E" w:rsidRPr="00B36693" w:rsidRDefault="00EB1D84">
            <w:pPr>
              <w:tabs>
                <w:tab w:val="left" w:pos="173"/>
              </w:tabs>
              <w:spacing w:before="120" w:after="120" w:line="240" w:lineRule="auto"/>
              <w:ind w:left="-7" w:firstLine="7"/>
              <w:rPr>
                <w:sz w:val="20"/>
                <w:szCs w:val="20"/>
                <w:lang w:eastAsia="en-GB"/>
              </w:rPr>
            </w:pPr>
            <w:r w:rsidRPr="00B36693">
              <w:rPr>
                <w:sz w:val="20"/>
                <w:szCs w:val="20"/>
                <w:lang w:eastAsia="en-GB"/>
              </w:rPr>
              <w:t>500 participants in 18 programmes</w:t>
            </w:r>
            <w:r w:rsidR="00E23583" w:rsidRPr="00B36693">
              <w:rPr>
                <w:sz w:val="20"/>
                <w:szCs w:val="20"/>
                <w:lang w:eastAsia="en-GB"/>
              </w:rPr>
              <w:t xml:space="preserve"> </w:t>
            </w:r>
            <w:r w:rsidR="00CE216B" w:rsidRPr="00B36693">
              <w:rPr>
                <w:rFonts w:eastAsia="Calibri"/>
                <w:sz w:val="20"/>
                <w:szCs w:val="20"/>
                <w:lang w:val="en-US" w:eastAsia="en-GB"/>
              </w:rPr>
              <w:t>(with &gt;25% being women)</w:t>
            </w:r>
          </w:p>
        </w:tc>
        <w:tc>
          <w:tcPr>
            <w:tcW w:w="515" w:type="pct"/>
            <w:shd w:val="clear" w:color="auto" w:fill="auto"/>
          </w:tcPr>
          <w:p w14:paraId="2A377A2F" w14:textId="2D4939D8" w:rsidR="0019301E" w:rsidRPr="00B36693" w:rsidRDefault="0019301E" w:rsidP="00CF7184">
            <w:pPr>
              <w:tabs>
                <w:tab w:val="left" w:pos="173"/>
              </w:tabs>
              <w:spacing w:before="120" w:after="120" w:line="240" w:lineRule="auto"/>
              <w:ind w:left="-7" w:firstLine="7"/>
              <w:rPr>
                <w:sz w:val="20"/>
                <w:szCs w:val="20"/>
                <w:lang w:eastAsia="en-GB"/>
              </w:rPr>
            </w:pPr>
            <w:r w:rsidRPr="00B36693">
              <w:rPr>
                <w:sz w:val="20"/>
                <w:szCs w:val="20"/>
                <w:lang w:eastAsia="en-GB"/>
              </w:rPr>
              <w:t>NPMO annual reports, N</w:t>
            </w:r>
            <w:r w:rsidR="003A7143" w:rsidRPr="00B36693">
              <w:rPr>
                <w:sz w:val="20"/>
                <w:szCs w:val="20"/>
                <w:lang w:eastAsia="en-GB"/>
              </w:rPr>
              <w:t>P</w:t>
            </w:r>
            <w:r w:rsidRPr="00B36693">
              <w:rPr>
                <w:sz w:val="20"/>
                <w:szCs w:val="20"/>
                <w:lang w:eastAsia="en-GB"/>
              </w:rPr>
              <w:t>SC meeting minutes, SPMO reports</w:t>
            </w:r>
          </w:p>
        </w:tc>
        <w:tc>
          <w:tcPr>
            <w:tcW w:w="409" w:type="pct"/>
            <w:shd w:val="clear" w:color="auto" w:fill="auto"/>
          </w:tcPr>
          <w:p w14:paraId="2D57350B" w14:textId="1D7EC9BD" w:rsidR="0019301E" w:rsidRPr="00B36693" w:rsidRDefault="00561773" w:rsidP="00561773">
            <w:pPr>
              <w:tabs>
                <w:tab w:val="left" w:pos="173"/>
              </w:tabs>
              <w:spacing w:before="120" w:after="120" w:line="240" w:lineRule="auto"/>
              <w:ind w:left="-7" w:firstLine="7"/>
              <w:rPr>
                <w:sz w:val="20"/>
                <w:szCs w:val="20"/>
                <w:lang w:eastAsia="en-GB"/>
              </w:rPr>
            </w:pPr>
            <w:r w:rsidRPr="00B36693">
              <w:rPr>
                <w:sz w:val="20"/>
                <w:szCs w:val="20"/>
                <w:lang w:eastAsia="en-GB"/>
              </w:rPr>
              <w:t>A</w:t>
            </w:r>
            <w:r w:rsidR="00F92E90" w:rsidRPr="00B36693">
              <w:rPr>
                <w:sz w:val="20"/>
                <w:szCs w:val="20"/>
                <w:lang w:eastAsia="en-GB"/>
              </w:rPr>
              <w:t>nnual</w:t>
            </w:r>
          </w:p>
        </w:tc>
        <w:tc>
          <w:tcPr>
            <w:tcW w:w="576" w:type="pct"/>
            <w:shd w:val="clear" w:color="auto" w:fill="auto"/>
          </w:tcPr>
          <w:p w14:paraId="059AA3EB" w14:textId="6D3CE091" w:rsidR="0019301E" w:rsidRPr="00B36693" w:rsidRDefault="0019301E" w:rsidP="00CF7184">
            <w:pPr>
              <w:tabs>
                <w:tab w:val="left" w:pos="173"/>
              </w:tabs>
              <w:spacing w:before="120" w:after="120" w:line="240" w:lineRule="auto"/>
              <w:ind w:left="-7" w:firstLine="7"/>
              <w:rPr>
                <w:sz w:val="20"/>
                <w:szCs w:val="20"/>
                <w:lang w:eastAsia="en-GB"/>
              </w:rPr>
            </w:pPr>
            <w:r w:rsidRPr="00B36693">
              <w:rPr>
                <w:sz w:val="20"/>
                <w:szCs w:val="20"/>
                <w:lang w:eastAsia="en-GB"/>
              </w:rPr>
              <w:t>N</w:t>
            </w:r>
            <w:r w:rsidR="003A7143" w:rsidRPr="00B36693">
              <w:rPr>
                <w:sz w:val="20"/>
                <w:szCs w:val="20"/>
                <w:lang w:eastAsia="en-GB"/>
              </w:rPr>
              <w:t>P</w:t>
            </w:r>
            <w:r w:rsidRPr="00B36693">
              <w:rPr>
                <w:sz w:val="20"/>
                <w:szCs w:val="20"/>
                <w:lang w:eastAsia="en-GB"/>
              </w:rPr>
              <w:t>SC and SSC</w:t>
            </w:r>
          </w:p>
        </w:tc>
        <w:tc>
          <w:tcPr>
            <w:tcW w:w="745" w:type="pct"/>
            <w:shd w:val="clear" w:color="auto" w:fill="auto"/>
          </w:tcPr>
          <w:p w14:paraId="188F1556" w14:textId="4CFB8AC9" w:rsidR="0019301E" w:rsidRPr="00B36693" w:rsidRDefault="0019301E" w:rsidP="00CF7184">
            <w:pPr>
              <w:tabs>
                <w:tab w:val="left" w:pos="173"/>
              </w:tabs>
              <w:spacing w:before="120" w:after="160" w:line="240" w:lineRule="auto"/>
              <w:ind w:left="-7" w:firstLine="7"/>
              <w:rPr>
                <w:rFonts w:eastAsia="Calibri"/>
                <w:sz w:val="20"/>
                <w:szCs w:val="20"/>
                <w:lang w:eastAsia="en-GB"/>
              </w:rPr>
            </w:pPr>
            <w:r w:rsidRPr="00B36693">
              <w:rPr>
                <w:rFonts w:eastAsia="Calibri"/>
                <w:sz w:val="20"/>
                <w:szCs w:val="20"/>
                <w:lang w:eastAsia="en-GB"/>
              </w:rPr>
              <w:t xml:space="preserve">All targeted smallholders and commercial plantations on peat agree to be certified with MSPO </w:t>
            </w:r>
            <w:r w:rsidR="003A7143" w:rsidRPr="00B36693">
              <w:rPr>
                <w:rFonts w:eastAsia="Calibri"/>
                <w:sz w:val="20"/>
                <w:szCs w:val="20"/>
                <w:lang w:eastAsia="en-GB"/>
              </w:rPr>
              <w:t>Standard</w:t>
            </w:r>
            <w:r w:rsidRPr="00B36693">
              <w:rPr>
                <w:rFonts w:eastAsia="Calibri"/>
                <w:sz w:val="20"/>
                <w:szCs w:val="20"/>
                <w:lang w:eastAsia="en-GB"/>
              </w:rPr>
              <w:t xml:space="preserve"> (A)</w:t>
            </w:r>
          </w:p>
          <w:p w14:paraId="4432491A" w14:textId="69083169" w:rsidR="0019301E" w:rsidRPr="00B36693" w:rsidRDefault="0019301E" w:rsidP="009D02D3">
            <w:pPr>
              <w:tabs>
                <w:tab w:val="left" w:pos="173"/>
              </w:tabs>
              <w:spacing w:before="120" w:after="160" w:line="240" w:lineRule="auto"/>
              <w:ind w:left="-7" w:firstLine="7"/>
              <w:rPr>
                <w:rFonts w:eastAsia="Calibri"/>
                <w:sz w:val="20"/>
                <w:szCs w:val="20"/>
                <w:lang w:eastAsia="en-GB"/>
              </w:rPr>
            </w:pPr>
            <w:r w:rsidRPr="00B36693">
              <w:rPr>
                <w:rFonts w:eastAsia="Calibri"/>
                <w:sz w:val="20"/>
                <w:szCs w:val="20"/>
                <w:lang w:eastAsia="en-GB"/>
              </w:rPr>
              <w:t>MPIC, MPOB</w:t>
            </w:r>
            <w:r w:rsidR="009D02D3" w:rsidRPr="00B36693">
              <w:rPr>
                <w:rFonts w:eastAsia="Calibri"/>
                <w:sz w:val="20"/>
                <w:szCs w:val="20"/>
                <w:lang w:eastAsia="en-GB"/>
              </w:rPr>
              <w:t xml:space="preserve">, </w:t>
            </w:r>
            <w:r w:rsidRPr="00B36693">
              <w:rPr>
                <w:rFonts w:eastAsia="Calibri"/>
                <w:sz w:val="20"/>
                <w:szCs w:val="20"/>
                <w:lang w:eastAsia="en-GB"/>
              </w:rPr>
              <w:t>MPOCC support capacity building and certification process for plantations and smallholders on peat in targeted areas</w:t>
            </w:r>
            <w:r w:rsidR="003A7143" w:rsidRPr="00B36693">
              <w:rPr>
                <w:rFonts w:eastAsia="Calibri"/>
                <w:sz w:val="20"/>
                <w:szCs w:val="20"/>
                <w:lang w:eastAsia="en-GB"/>
              </w:rPr>
              <w:t xml:space="preserve"> </w:t>
            </w:r>
            <w:r w:rsidRPr="00B36693">
              <w:rPr>
                <w:rFonts w:eastAsia="Calibri"/>
                <w:sz w:val="20"/>
                <w:szCs w:val="20"/>
                <w:lang w:eastAsia="en-GB"/>
              </w:rPr>
              <w:t>(A)</w:t>
            </w:r>
          </w:p>
        </w:tc>
      </w:tr>
      <w:tr w:rsidR="00484E76" w:rsidRPr="00B36693" w14:paraId="3EB471CC" w14:textId="77777777" w:rsidTr="00FE01EC">
        <w:trPr>
          <w:cantSplit/>
          <w:trHeight w:val="397"/>
        </w:trPr>
        <w:tc>
          <w:tcPr>
            <w:tcW w:w="686" w:type="pct"/>
            <w:shd w:val="clear" w:color="auto" w:fill="auto"/>
          </w:tcPr>
          <w:p w14:paraId="0E7D1AFB" w14:textId="77777777" w:rsidR="005600C4" w:rsidRPr="00B36693" w:rsidRDefault="005600C4" w:rsidP="00CF7184">
            <w:pPr>
              <w:spacing w:before="120" w:after="120" w:line="240" w:lineRule="auto"/>
              <w:rPr>
                <w:b/>
                <w:bCs/>
                <w:i/>
                <w:iCs/>
                <w:sz w:val="20"/>
                <w:szCs w:val="20"/>
                <w:lang w:eastAsia="en-GB"/>
              </w:rPr>
            </w:pPr>
            <w:r w:rsidRPr="00B36693">
              <w:rPr>
                <w:sz w:val="20"/>
                <w:szCs w:val="20"/>
                <w:lang w:eastAsia="en-GB"/>
              </w:rPr>
              <w:t>2.3 Best management practices for peatland fire prevention and control in four states</w:t>
            </w:r>
          </w:p>
        </w:tc>
        <w:tc>
          <w:tcPr>
            <w:tcW w:w="682" w:type="pct"/>
            <w:shd w:val="clear" w:color="auto" w:fill="auto"/>
          </w:tcPr>
          <w:p w14:paraId="7080C13C" w14:textId="7A5C74AA" w:rsidR="005600C4" w:rsidRPr="00B36693" w:rsidRDefault="00692CDD" w:rsidP="009D02D3">
            <w:pPr>
              <w:pStyle w:val="ColorfulList-Accent11"/>
              <w:numPr>
                <w:ilvl w:val="0"/>
                <w:numId w:val="52"/>
              </w:numPr>
              <w:tabs>
                <w:tab w:val="left" w:pos="173"/>
              </w:tabs>
              <w:spacing w:before="120"/>
              <w:ind w:left="0" w:firstLine="0"/>
              <w:jc w:val="left"/>
              <w:rPr>
                <w:rFonts w:cs="Arial"/>
                <w:sz w:val="20"/>
                <w:szCs w:val="20"/>
                <w:lang w:eastAsia="en-GB"/>
              </w:rPr>
            </w:pPr>
            <w:r w:rsidRPr="00B36693">
              <w:rPr>
                <w:rFonts w:cs="Arial"/>
                <w:sz w:val="20"/>
                <w:szCs w:val="20"/>
                <w:lang w:eastAsia="en-GB"/>
              </w:rPr>
              <w:t>BMP guidelines</w:t>
            </w:r>
            <w:r w:rsidR="00603B8F" w:rsidRPr="00B36693">
              <w:rPr>
                <w:rFonts w:cs="Arial"/>
                <w:sz w:val="20"/>
                <w:szCs w:val="20"/>
                <w:lang w:eastAsia="en-GB"/>
              </w:rPr>
              <w:t xml:space="preserve"> and training materials</w:t>
            </w:r>
            <w:r w:rsidRPr="00B36693">
              <w:rPr>
                <w:rFonts w:cs="Arial"/>
                <w:sz w:val="20"/>
                <w:szCs w:val="20"/>
                <w:lang w:eastAsia="en-GB"/>
              </w:rPr>
              <w:t xml:space="preserve"> </w:t>
            </w:r>
            <w:r w:rsidR="009D02D3" w:rsidRPr="00B36693">
              <w:rPr>
                <w:rFonts w:cs="Arial"/>
                <w:sz w:val="20"/>
                <w:szCs w:val="20"/>
                <w:lang w:eastAsia="en-GB"/>
              </w:rPr>
              <w:t xml:space="preserve">reviewed and enhanced </w:t>
            </w:r>
            <w:r w:rsidRPr="00B36693">
              <w:rPr>
                <w:rFonts w:cs="Arial"/>
                <w:sz w:val="20"/>
                <w:szCs w:val="20"/>
                <w:lang w:eastAsia="en-GB"/>
              </w:rPr>
              <w:t xml:space="preserve">and </w:t>
            </w:r>
            <w:r w:rsidR="00603B8F" w:rsidRPr="00B36693">
              <w:rPr>
                <w:rFonts w:cs="Arial"/>
                <w:sz w:val="20"/>
                <w:szCs w:val="20"/>
                <w:lang w:eastAsia="en-GB"/>
              </w:rPr>
              <w:t>≥ 300</w:t>
            </w:r>
            <w:r w:rsidR="00F92E90" w:rsidRPr="00B36693">
              <w:rPr>
                <w:rFonts w:cs="Arial"/>
                <w:sz w:val="20"/>
                <w:szCs w:val="20"/>
                <w:lang w:eastAsia="en-GB"/>
              </w:rPr>
              <w:t xml:space="preserve"> </w:t>
            </w:r>
            <w:r w:rsidR="00603B8F" w:rsidRPr="00B36693">
              <w:rPr>
                <w:rFonts w:cs="Arial"/>
                <w:sz w:val="20"/>
                <w:szCs w:val="20"/>
                <w:lang w:eastAsia="en-GB"/>
              </w:rPr>
              <w:t>persons trained</w:t>
            </w:r>
            <w:r w:rsidRPr="00B36693">
              <w:rPr>
                <w:rFonts w:cs="Arial"/>
                <w:sz w:val="20"/>
                <w:szCs w:val="20"/>
                <w:lang w:eastAsia="en-GB"/>
              </w:rPr>
              <w:t xml:space="preserve"> </w:t>
            </w:r>
          </w:p>
        </w:tc>
        <w:tc>
          <w:tcPr>
            <w:tcW w:w="344" w:type="pct"/>
            <w:shd w:val="clear" w:color="auto" w:fill="auto"/>
          </w:tcPr>
          <w:p w14:paraId="16820187" w14:textId="006C47EA" w:rsidR="005600C4" w:rsidRPr="00B36693" w:rsidRDefault="00F92E90" w:rsidP="00CF7184">
            <w:pPr>
              <w:tabs>
                <w:tab w:val="left" w:pos="173"/>
              </w:tabs>
              <w:spacing w:before="120" w:after="120" w:line="240" w:lineRule="auto"/>
              <w:ind w:left="-7" w:firstLine="7"/>
              <w:rPr>
                <w:sz w:val="20"/>
                <w:szCs w:val="20"/>
                <w:lang w:eastAsia="en-GB"/>
              </w:rPr>
            </w:pPr>
            <w:r w:rsidRPr="00B36693">
              <w:rPr>
                <w:sz w:val="20"/>
                <w:szCs w:val="20"/>
                <w:lang w:eastAsia="en-GB"/>
              </w:rPr>
              <w:t>limited</w:t>
            </w:r>
          </w:p>
        </w:tc>
        <w:tc>
          <w:tcPr>
            <w:tcW w:w="293" w:type="pct"/>
            <w:shd w:val="clear" w:color="auto" w:fill="auto"/>
          </w:tcPr>
          <w:p w14:paraId="14814CB8" w14:textId="47F490B3" w:rsidR="005600C4" w:rsidRPr="00B36693" w:rsidRDefault="00561773" w:rsidP="00CF7184">
            <w:pPr>
              <w:tabs>
                <w:tab w:val="left" w:pos="173"/>
              </w:tabs>
              <w:spacing w:before="120" w:after="120" w:line="240" w:lineRule="auto"/>
              <w:ind w:left="-7" w:firstLine="7"/>
              <w:rPr>
                <w:sz w:val="20"/>
                <w:szCs w:val="20"/>
                <w:lang w:eastAsia="en-GB"/>
              </w:rPr>
            </w:pPr>
            <w:r w:rsidRPr="00B36693">
              <w:rPr>
                <w:sz w:val="20"/>
                <w:szCs w:val="20"/>
                <w:lang w:eastAsia="en-GB"/>
              </w:rPr>
              <w:t>T</w:t>
            </w:r>
            <w:r w:rsidR="00F92E90" w:rsidRPr="00B36693">
              <w:rPr>
                <w:sz w:val="20"/>
                <w:szCs w:val="20"/>
                <w:lang w:eastAsia="en-GB"/>
              </w:rPr>
              <w:t>rain</w:t>
            </w:r>
            <w:r w:rsidRPr="00B36693">
              <w:rPr>
                <w:sz w:val="20"/>
                <w:szCs w:val="20"/>
                <w:lang w:eastAsia="en-GB"/>
              </w:rPr>
              <w:t>-</w:t>
            </w:r>
            <w:r w:rsidR="00F92E90" w:rsidRPr="00B36693">
              <w:rPr>
                <w:sz w:val="20"/>
                <w:szCs w:val="20"/>
                <w:lang w:eastAsia="en-GB"/>
              </w:rPr>
              <w:t>ing mate</w:t>
            </w:r>
            <w:r w:rsidRPr="00B36693">
              <w:rPr>
                <w:sz w:val="20"/>
                <w:szCs w:val="20"/>
                <w:lang w:eastAsia="en-GB"/>
              </w:rPr>
              <w:t>-</w:t>
            </w:r>
            <w:r w:rsidR="00F92E90" w:rsidRPr="00B36693">
              <w:rPr>
                <w:sz w:val="20"/>
                <w:szCs w:val="20"/>
                <w:lang w:eastAsia="en-GB"/>
              </w:rPr>
              <w:t>rials deve</w:t>
            </w:r>
            <w:r w:rsidRPr="00B36693">
              <w:rPr>
                <w:sz w:val="20"/>
                <w:szCs w:val="20"/>
                <w:lang w:eastAsia="en-GB"/>
              </w:rPr>
              <w:t>-</w:t>
            </w:r>
            <w:r w:rsidR="00F92E90" w:rsidRPr="00B36693">
              <w:rPr>
                <w:sz w:val="20"/>
                <w:szCs w:val="20"/>
                <w:lang w:eastAsia="en-GB"/>
              </w:rPr>
              <w:t>loped</w:t>
            </w:r>
          </w:p>
        </w:tc>
        <w:tc>
          <w:tcPr>
            <w:tcW w:w="398" w:type="pct"/>
            <w:shd w:val="clear" w:color="auto" w:fill="auto"/>
          </w:tcPr>
          <w:p w14:paraId="3F68FCEB" w14:textId="6F9F53C4" w:rsidR="005600C4" w:rsidRPr="00B36693" w:rsidRDefault="00F92E90">
            <w:pPr>
              <w:tabs>
                <w:tab w:val="left" w:pos="173"/>
              </w:tabs>
              <w:spacing w:before="120" w:after="120" w:line="240" w:lineRule="auto"/>
              <w:ind w:left="-7" w:firstLine="7"/>
              <w:rPr>
                <w:sz w:val="20"/>
                <w:szCs w:val="20"/>
                <w:lang w:eastAsia="en-GB"/>
              </w:rPr>
            </w:pPr>
            <w:r w:rsidRPr="00B36693">
              <w:rPr>
                <w:sz w:val="20"/>
                <w:szCs w:val="20"/>
                <w:lang w:eastAsia="en-GB"/>
              </w:rPr>
              <w:t>130 participants in 5 pro</w:t>
            </w:r>
            <w:r w:rsidR="00561773" w:rsidRPr="00B36693">
              <w:rPr>
                <w:sz w:val="20"/>
                <w:szCs w:val="20"/>
                <w:lang w:eastAsia="en-GB"/>
              </w:rPr>
              <w:t>-</w:t>
            </w:r>
            <w:r w:rsidRPr="00B36693">
              <w:rPr>
                <w:sz w:val="20"/>
                <w:szCs w:val="20"/>
                <w:lang w:eastAsia="en-GB"/>
              </w:rPr>
              <w:t>grammes</w:t>
            </w:r>
          </w:p>
        </w:tc>
        <w:tc>
          <w:tcPr>
            <w:tcW w:w="352" w:type="pct"/>
            <w:shd w:val="clear" w:color="auto" w:fill="auto"/>
          </w:tcPr>
          <w:p w14:paraId="39BBA78D" w14:textId="20DCC3CD" w:rsidR="005600C4" w:rsidRPr="00B36693" w:rsidRDefault="00603B8F">
            <w:pPr>
              <w:tabs>
                <w:tab w:val="left" w:pos="173"/>
              </w:tabs>
              <w:spacing w:before="120" w:after="240" w:line="240" w:lineRule="auto"/>
              <w:ind w:left="-7" w:firstLine="7"/>
              <w:rPr>
                <w:sz w:val="20"/>
                <w:szCs w:val="20"/>
                <w:lang w:eastAsia="en-GB"/>
              </w:rPr>
            </w:pPr>
            <w:r w:rsidRPr="00B36693">
              <w:rPr>
                <w:sz w:val="20"/>
                <w:szCs w:val="20"/>
                <w:lang w:eastAsia="en-GB"/>
              </w:rPr>
              <w:t>≥ 300</w:t>
            </w:r>
            <w:r w:rsidR="00F92E90" w:rsidRPr="00B36693">
              <w:rPr>
                <w:sz w:val="20"/>
                <w:szCs w:val="20"/>
                <w:lang w:eastAsia="en-GB"/>
              </w:rPr>
              <w:t xml:space="preserve"> participants in 10 programmes</w:t>
            </w:r>
          </w:p>
        </w:tc>
        <w:tc>
          <w:tcPr>
            <w:tcW w:w="515" w:type="pct"/>
            <w:shd w:val="clear" w:color="auto" w:fill="auto"/>
          </w:tcPr>
          <w:p w14:paraId="6F17A071" w14:textId="59D9CAB4" w:rsidR="005600C4" w:rsidRPr="00B36693" w:rsidRDefault="00F92E90" w:rsidP="00CF7184">
            <w:pPr>
              <w:tabs>
                <w:tab w:val="left" w:pos="173"/>
              </w:tabs>
              <w:spacing w:before="120" w:after="120" w:line="240" w:lineRule="auto"/>
              <w:ind w:left="-7" w:firstLine="7"/>
              <w:rPr>
                <w:sz w:val="20"/>
                <w:szCs w:val="20"/>
                <w:lang w:eastAsia="en-GB"/>
              </w:rPr>
            </w:pPr>
            <w:r w:rsidRPr="00B36693">
              <w:rPr>
                <w:sz w:val="20"/>
                <w:szCs w:val="20"/>
                <w:lang w:eastAsia="en-GB"/>
              </w:rPr>
              <w:t>NPMO annual reports, N</w:t>
            </w:r>
            <w:r w:rsidR="003A7143" w:rsidRPr="00B36693">
              <w:rPr>
                <w:sz w:val="20"/>
                <w:szCs w:val="20"/>
                <w:lang w:eastAsia="en-GB"/>
              </w:rPr>
              <w:t>P</w:t>
            </w:r>
            <w:r w:rsidRPr="00B36693">
              <w:rPr>
                <w:sz w:val="20"/>
                <w:szCs w:val="20"/>
                <w:lang w:eastAsia="en-GB"/>
              </w:rPr>
              <w:t>SC meeting minutes, SPMO reports</w:t>
            </w:r>
          </w:p>
        </w:tc>
        <w:tc>
          <w:tcPr>
            <w:tcW w:w="409" w:type="pct"/>
            <w:shd w:val="clear" w:color="auto" w:fill="auto"/>
          </w:tcPr>
          <w:p w14:paraId="7872EF2E" w14:textId="3B525009" w:rsidR="005600C4" w:rsidRPr="00B36693" w:rsidRDefault="00561773" w:rsidP="00561773">
            <w:pPr>
              <w:tabs>
                <w:tab w:val="left" w:pos="173"/>
              </w:tabs>
              <w:spacing w:before="120" w:after="120" w:line="240" w:lineRule="auto"/>
              <w:ind w:left="-7" w:firstLine="7"/>
              <w:rPr>
                <w:sz w:val="20"/>
                <w:szCs w:val="20"/>
                <w:lang w:eastAsia="en-GB"/>
              </w:rPr>
            </w:pPr>
            <w:r w:rsidRPr="00B36693">
              <w:rPr>
                <w:sz w:val="20"/>
                <w:szCs w:val="20"/>
                <w:lang w:eastAsia="en-GB"/>
              </w:rPr>
              <w:t>A</w:t>
            </w:r>
            <w:r w:rsidR="005600C4" w:rsidRPr="00B36693">
              <w:rPr>
                <w:sz w:val="20"/>
                <w:szCs w:val="20"/>
                <w:lang w:eastAsia="en-GB"/>
              </w:rPr>
              <w:t>nnual</w:t>
            </w:r>
          </w:p>
        </w:tc>
        <w:tc>
          <w:tcPr>
            <w:tcW w:w="576" w:type="pct"/>
            <w:shd w:val="clear" w:color="auto" w:fill="auto"/>
          </w:tcPr>
          <w:p w14:paraId="6C4EB9B6" w14:textId="1780F588"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NPMO and SPMO</w:t>
            </w:r>
          </w:p>
          <w:p w14:paraId="23375AA7" w14:textId="77777777" w:rsidR="005600C4" w:rsidRPr="00B36693" w:rsidRDefault="005600C4" w:rsidP="00CF7184">
            <w:pPr>
              <w:tabs>
                <w:tab w:val="left" w:pos="173"/>
              </w:tabs>
              <w:spacing w:before="120" w:after="120" w:line="240" w:lineRule="auto"/>
              <w:ind w:left="-7" w:firstLine="7"/>
              <w:rPr>
                <w:sz w:val="20"/>
                <w:szCs w:val="20"/>
                <w:lang w:eastAsia="en-GB"/>
              </w:rPr>
            </w:pPr>
          </w:p>
        </w:tc>
        <w:tc>
          <w:tcPr>
            <w:tcW w:w="745" w:type="pct"/>
            <w:shd w:val="clear" w:color="auto" w:fill="auto"/>
          </w:tcPr>
          <w:p w14:paraId="1D9D82ED"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 xml:space="preserve">Effort on peat fire prevention would reduce expenses for fire-fighting and suppression on peatland </w:t>
            </w:r>
            <w:r w:rsidR="00692CDD" w:rsidRPr="00B36693">
              <w:rPr>
                <w:sz w:val="20"/>
                <w:szCs w:val="20"/>
                <w:lang w:eastAsia="en-GB"/>
              </w:rPr>
              <w:t xml:space="preserve"> and more resources will be allocated to prevention</w:t>
            </w:r>
            <w:r w:rsidR="006A5F52" w:rsidRPr="00B36693">
              <w:rPr>
                <w:sz w:val="20"/>
                <w:szCs w:val="20"/>
                <w:lang w:eastAsia="en-GB"/>
              </w:rPr>
              <w:t xml:space="preserve"> </w:t>
            </w:r>
            <w:r w:rsidRPr="00B36693">
              <w:rPr>
                <w:sz w:val="20"/>
                <w:szCs w:val="20"/>
                <w:lang w:eastAsia="en-GB"/>
              </w:rPr>
              <w:t xml:space="preserve">(A) </w:t>
            </w:r>
          </w:p>
        </w:tc>
      </w:tr>
      <w:tr w:rsidR="00484E76" w:rsidRPr="00B36693" w14:paraId="60E67EC6" w14:textId="77777777" w:rsidTr="00FE01EC">
        <w:trPr>
          <w:cantSplit/>
          <w:trHeight w:val="397"/>
        </w:trPr>
        <w:tc>
          <w:tcPr>
            <w:tcW w:w="686" w:type="pct"/>
            <w:shd w:val="clear" w:color="auto" w:fill="auto"/>
            <w:hideMark/>
          </w:tcPr>
          <w:p w14:paraId="2B7E85B0" w14:textId="77777777" w:rsidR="005600C4" w:rsidRPr="00B36693" w:rsidRDefault="005600C4" w:rsidP="00CF7184">
            <w:pPr>
              <w:spacing w:before="120" w:after="120" w:line="240" w:lineRule="auto"/>
              <w:rPr>
                <w:sz w:val="20"/>
                <w:szCs w:val="20"/>
                <w:lang w:eastAsia="en-GB"/>
              </w:rPr>
            </w:pPr>
            <w:r w:rsidRPr="00B36693">
              <w:rPr>
                <w:b/>
                <w:bCs/>
                <w:sz w:val="20"/>
                <w:szCs w:val="20"/>
                <w:lang w:eastAsia="en-GB"/>
              </w:rPr>
              <w:t>Outcome 3:</w:t>
            </w:r>
          </w:p>
          <w:p w14:paraId="2FDB7DF7" w14:textId="49581BE0" w:rsidR="005600C4" w:rsidRPr="00B36693" w:rsidRDefault="005600C4" w:rsidP="00CD00FD">
            <w:pPr>
              <w:spacing w:before="120" w:after="120" w:line="240" w:lineRule="auto"/>
              <w:rPr>
                <w:bCs/>
                <w:sz w:val="20"/>
                <w:szCs w:val="20"/>
                <w:lang w:eastAsia="en-GB"/>
              </w:rPr>
            </w:pPr>
            <w:r w:rsidRPr="00B36693">
              <w:rPr>
                <w:bCs/>
                <w:sz w:val="20"/>
                <w:szCs w:val="20"/>
                <w:lang w:eastAsia="en-GB"/>
              </w:rPr>
              <w:t xml:space="preserve">Integrated Peatland Management Plans (IMPs) </w:t>
            </w:r>
            <w:r w:rsidR="00692CDD" w:rsidRPr="00B36693">
              <w:rPr>
                <w:bCs/>
                <w:sz w:val="20"/>
                <w:szCs w:val="20"/>
                <w:lang w:eastAsia="en-GB"/>
              </w:rPr>
              <w:t>adopted and implementation initiated</w:t>
            </w:r>
            <w:r w:rsidR="0030030C" w:rsidRPr="00B36693">
              <w:rPr>
                <w:bCs/>
                <w:sz w:val="20"/>
                <w:szCs w:val="20"/>
                <w:lang w:eastAsia="en-GB"/>
              </w:rPr>
              <w:t xml:space="preserve"> by multiple sectors</w:t>
            </w:r>
            <w:r w:rsidR="00692CDD" w:rsidRPr="00B36693">
              <w:rPr>
                <w:bCs/>
                <w:sz w:val="20"/>
                <w:szCs w:val="20"/>
                <w:lang w:eastAsia="en-GB"/>
              </w:rPr>
              <w:t xml:space="preserve"> in five peat landscapes</w:t>
            </w:r>
            <w:r w:rsidRPr="00B36693">
              <w:rPr>
                <w:bCs/>
                <w:sz w:val="20"/>
                <w:szCs w:val="20"/>
                <w:lang w:eastAsia="en-GB"/>
              </w:rPr>
              <w:t xml:space="preserve"> </w:t>
            </w:r>
          </w:p>
        </w:tc>
        <w:tc>
          <w:tcPr>
            <w:tcW w:w="682" w:type="pct"/>
            <w:shd w:val="clear" w:color="auto" w:fill="auto"/>
          </w:tcPr>
          <w:p w14:paraId="127C3C15" w14:textId="3F1D493C" w:rsidR="005600C4" w:rsidRPr="00B36693" w:rsidRDefault="00692CDD">
            <w:pPr>
              <w:tabs>
                <w:tab w:val="left" w:pos="173"/>
              </w:tabs>
              <w:spacing w:before="120" w:line="240" w:lineRule="auto"/>
              <w:rPr>
                <w:sz w:val="20"/>
                <w:szCs w:val="20"/>
                <w:lang w:eastAsia="en-GB"/>
              </w:rPr>
            </w:pPr>
            <w:r w:rsidRPr="00B36693">
              <w:rPr>
                <w:sz w:val="20"/>
                <w:szCs w:val="20"/>
                <w:lang w:eastAsia="en-GB"/>
              </w:rPr>
              <w:t>Area of peatland</w:t>
            </w:r>
            <w:r w:rsidR="00CD00FD" w:rsidRPr="00B36693">
              <w:rPr>
                <w:sz w:val="20"/>
                <w:szCs w:val="20"/>
                <w:lang w:eastAsia="en-GB"/>
              </w:rPr>
              <w:t>-dominated landscapes</w:t>
            </w:r>
            <w:r w:rsidRPr="00B36693">
              <w:rPr>
                <w:sz w:val="20"/>
                <w:szCs w:val="20"/>
                <w:lang w:eastAsia="en-GB"/>
              </w:rPr>
              <w:t xml:space="preserve"> </w:t>
            </w:r>
            <w:r w:rsidR="00F92E90" w:rsidRPr="00B36693">
              <w:rPr>
                <w:sz w:val="20"/>
                <w:szCs w:val="20"/>
                <w:lang w:eastAsia="en-GB"/>
              </w:rPr>
              <w:t xml:space="preserve">with </w:t>
            </w:r>
            <w:r w:rsidRPr="00B36693">
              <w:rPr>
                <w:sz w:val="20"/>
                <w:szCs w:val="20"/>
                <w:lang w:eastAsia="en-GB"/>
              </w:rPr>
              <w:t>IMP</w:t>
            </w:r>
            <w:r w:rsidR="0030030C" w:rsidRPr="00B36693">
              <w:rPr>
                <w:sz w:val="20"/>
                <w:szCs w:val="20"/>
                <w:lang w:eastAsia="en-GB"/>
              </w:rPr>
              <w:t xml:space="preserve"> </w:t>
            </w:r>
            <w:r w:rsidR="00F92E90" w:rsidRPr="00B36693">
              <w:rPr>
                <w:sz w:val="20"/>
                <w:szCs w:val="20"/>
                <w:lang w:eastAsia="en-GB"/>
              </w:rPr>
              <w:t xml:space="preserve">adopted and </w:t>
            </w:r>
            <w:r w:rsidR="0030030C" w:rsidRPr="00B36693">
              <w:rPr>
                <w:sz w:val="20"/>
                <w:szCs w:val="20"/>
                <w:lang w:eastAsia="en-GB"/>
              </w:rPr>
              <w:t>being implemented by multiple sectors</w:t>
            </w:r>
          </w:p>
        </w:tc>
        <w:tc>
          <w:tcPr>
            <w:tcW w:w="344" w:type="pct"/>
            <w:shd w:val="clear" w:color="auto" w:fill="auto"/>
          </w:tcPr>
          <w:p w14:paraId="4319B2D1" w14:textId="1B186478" w:rsidR="005600C4" w:rsidRPr="00B36693" w:rsidRDefault="00C571E6" w:rsidP="00CF7184">
            <w:pPr>
              <w:tabs>
                <w:tab w:val="left" w:pos="173"/>
              </w:tabs>
              <w:spacing w:before="480" w:after="120" w:line="240" w:lineRule="auto"/>
              <w:ind w:left="-7" w:firstLine="7"/>
              <w:rPr>
                <w:sz w:val="20"/>
                <w:szCs w:val="20"/>
                <w:lang w:eastAsia="en-GB"/>
              </w:rPr>
            </w:pPr>
            <w:r w:rsidRPr="00B36693">
              <w:rPr>
                <w:sz w:val="20"/>
                <w:szCs w:val="20"/>
                <w:lang w:eastAsia="en-GB"/>
              </w:rPr>
              <w:t>80,000</w:t>
            </w:r>
            <w:r w:rsidR="00603B8F" w:rsidRPr="00B36693">
              <w:rPr>
                <w:sz w:val="20"/>
                <w:szCs w:val="20"/>
                <w:lang w:eastAsia="en-GB"/>
              </w:rPr>
              <w:t xml:space="preserve"> ha</w:t>
            </w:r>
          </w:p>
        </w:tc>
        <w:tc>
          <w:tcPr>
            <w:tcW w:w="293" w:type="pct"/>
            <w:shd w:val="clear" w:color="auto" w:fill="auto"/>
          </w:tcPr>
          <w:p w14:paraId="4BEDD6D0" w14:textId="77777777" w:rsidR="005600C4" w:rsidRPr="00B36693" w:rsidRDefault="005600C4" w:rsidP="00CF7184">
            <w:pPr>
              <w:tabs>
                <w:tab w:val="left" w:pos="173"/>
              </w:tabs>
              <w:spacing w:before="480" w:after="120" w:line="240" w:lineRule="auto"/>
              <w:ind w:left="-7" w:firstLine="7"/>
              <w:rPr>
                <w:sz w:val="20"/>
                <w:szCs w:val="20"/>
                <w:lang w:eastAsia="en-GB"/>
              </w:rPr>
            </w:pPr>
          </w:p>
        </w:tc>
        <w:tc>
          <w:tcPr>
            <w:tcW w:w="398" w:type="pct"/>
            <w:shd w:val="clear" w:color="auto" w:fill="auto"/>
          </w:tcPr>
          <w:p w14:paraId="7E56D010" w14:textId="11D31C79" w:rsidR="005600C4" w:rsidRPr="00B36693" w:rsidRDefault="00692CDD" w:rsidP="00CF7184">
            <w:pPr>
              <w:tabs>
                <w:tab w:val="left" w:pos="173"/>
              </w:tabs>
              <w:spacing w:before="480" w:after="120" w:line="240" w:lineRule="auto"/>
              <w:ind w:left="-7" w:firstLine="7"/>
              <w:rPr>
                <w:sz w:val="20"/>
                <w:szCs w:val="20"/>
                <w:lang w:eastAsia="en-GB"/>
              </w:rPr>
            </w:pPr>
            <w:r w:rsidRPr="00B36693">
              <w:rPr>
                <w:sz w:val="20"/>
                <w:szCs w:val="20"/>
                <w:lang w:eastAsia="en-GB"/>
              </w:rPr>
              <w:t>150,000</w:t>
            </w:r>
            <w:r w:rsidR="00603B8F" w:rsidRPr="00B36693">
              <w:rPr>
                <w:sz w:val="20"/>
                <w:szCs w:val="20"/>
                <w:lang w:eastAsia="en-GB"/>
              </w:rPr>
              <w:t xml:space="preserve"> </w:t>
            </w:r>
            <w:r w:rsidRPr="00B36693">
              <w:rPr>
                <w:sz w:val="20"/>
                <w:szCs w:val="20"/>
                <w:lang w:eastAsia="en-GB"/>
              </w:rPr>
              <w:t>ha</w:t>
            </w:r>
          </w:p>
        </w:tc>
        <w:tc>
          <w:tcPr>
            <w:tcW w:w="352" w:type="pct"/>
            <w:shd w:val="clear" w:color="auto" w:fill="auto"/>
          </w:tcPr>
          <w:p w14:paraId="6378E23B" w14:textId="6AF80F5E" w:rsidR="005600C4" w:rsidRPr="00B36693" w:rsidRDefault="00C571E6" w:rsidP="00CF7184">
            <w:pPr>
              <w:tabs>
                <w:tab w:val="left" w:pos="173"/>
              </w:tabs>
              <w:spacing w:before="480" w:after="120" w:line="240" w:lineRule="auto"/>
              <w:ind w:left="-7" w:firstLine="7"/>
              <w:rPr>
                <w:sz w:val="20"/>
                <w:szCs w:val="20"/>
                <w:lang w:eastAsia="en-GB"/>
              </w:rPr>
            </w:pPr>
            <w:r w:rsidRPr="00B36693">
              <w:rPr>
                <w:sz w:val="20"/>
                <w:szCs w:val="20"/>
                <w:lang w:eastAsia="en-GB"/>
              </w:rPr>
              <w:t>45</w:t>
            </w:r>
            <w:r w:rsidR="00692CDD" w:rsidRPr="00B36693">
              <w:rPr>
                <w:sz w:val="20"/>
                <w:szCs w:val="20"/>
                <w:lang w:eastAsia="en-GB"/>
              </w:rPr>
              <w:t>0,000</w:t>
            </w:r>
            <w:r w:rsidR="00603B8F" w:rsidRPr="00B36693">
              <w:rPr>
                <w:sz w:val="20"/>
                <w:szCs w:val="20"/>
                <w:lang w:eastAsia="en-GB"/>
              </w:rPr>
              <w:t xml:space="preserve"> </w:t>
            </w:r>
            <w:r w:rsidR="00692CDD" w:rsidRPr="00B36693">
              <w:rPr>
                <w:sz w:val="20"/>
                <w:szCs w:val="20"/>
                <w:lang w:eastAsia="en-GB"/>
              </w:rPr>
              <w:t>ha</w:t>
            </w:r>
          </w:p>
        </w:tc>
        <w:tc>
          <w:tcPr>
            <w:tcW w:w="515" w:type="pct"/>
            <w:shd w:val="clear" w:color="auto" w:fill="auto"/>
          </w:tcPr>
          <w:p w14:paraId="2F8BEB58" w14:textId="134230F6" w:rsidR="005600C4" w:rsidRPr="00B36693" w:rsidRDefault="00692CDD" w:rsidP="00CF7184">
            <w:pPr>
              <w:tabs>
                <w:tab w:val="left" w:pos="173"/>
              </w:tabs>
              <w:spacing w:before="120" w:after="120" w:line="240" w:lineRule="auto"/>
              <w:ind w:left="-7" w:firstLine="7"/>
              <w:rPr>
                <w:sz w:val="20"/>
                <w:szCs w:val="20"/>
                <w:lang w:eastAsia="en-GB"/>
              </w:rPr>
            </w:pPr>
            <w:r w:rsidRPr="00B36693">
              <w:rPr>
                <w:sz w:val="20"/>
                <w:szCs w:val="20"/>
                <w:lang w:eastAsia="en-GB"/>
              </w:rPr>
              <w:t>NPMO reports N</w:t>
            </w:r>
            <w:r w:rsidR="003A7143" w:rsidRPr="00B36693">
              <w:rPr>
                <w:sz w:val="20"/>
                <w:szCs w:val="20"/>
                <w:lang w:eastAsia="en-GB"/>
              </w:rPr>
              <w:t>P</w:t>
            </w:r>
            <w:r w:rsidRPr="00B36693">
              <w:rPr>
                <w:sz w:val="20"/>
                <w:szCs w:val="20"/>
                <w:lang w:eastAsia="en-GB"/>
              </w:rPr>
              <w:t>SC meeting minutes</w:t>
            </w:r>
          </w:p>
        </w:tc>
        <w:tc>
          <w:tcPr>
            <w:tcW w:w="409" w:type="pct"/>
            <w:shd w:val="clear" w:color="auto" w:fill="auto"/>
          </w:tcPr>
          <w:p w14:paraId="25D056C1" w14:textId="77777777" w:rsidR="005600C4" w:rsidRPr="00B36693" w:rsidRDefault="00692CDD" w:rsidP="00CF7184">
            <w:pPr>
              <w:tabs>
                <w:tab w:val="left" w:pos="173"/>
              </w:tabs>
              <w:spacing w:before="480" w:after="120" w:line="240" w:lineRule="auto"/>
              <w:ind w:left="-7" w:firstLine="7"/>
              <w:rPr>
                <w:sz w:val="20"/>
                <w:szCs w:val="20"/>
                <w:lang w:eastAsia="en-GB"/>
              </w:rPr>
            </w:pPr>
            <w:r w:rsidRPr="00B36693">
              <w:rPr>
                <w:sz w:val="20"/>
                <w:szCs w:val="20"/>
                <w:lang w:eastAsia="en-GB"/>
              </w:rPr>
              <w:t>Annual</w:t>
            </w:r>
          </w:p>
        </w:tc>
        <w:tc>
          <w:tcPr>
            <w:tcW w:w="576" w:type="pct"/>
            <w:shd w:val="clear" w:color="auto" w:fill="auto"/>
          </w:tcPr>
          <w:p w14:paraId="449CDE0A" w14:textId="77777777" w:rsidR="005600C4" w:rsidRPr="00B36693" w:rsidRDefault="00692CDD" w:rsidP="00CF7184">
            <w:pPr>
              <w:tabs>
                <w:tab w:val="left" w:pos="173"/>
              </w:tabs>
              <w:spacing w:before="480" w:after="120" w:line="240" w:lineRule="auto"/>
              <w:ind w:left="-7" w:firstLine="7"/>
              <w:rPr>
                <w:sz w:val="20"/>
                <w:szCs w:val="20"/>
                <w:lang w:eastAsia="en-GB"/>
              </w:rPr>
            </w:pPr>
            <w:r w:rsidRPr="00B36693">
              <w:rPr>
                <w:sz w:val="20"/>
                <w:szCs w:val="20"/>
                <w:lang w:eastAsia="en-GB"/>
              </w:rPr>
              <w:t>NPMO</w:t>
            </w:r>
          </w:p>
        </w:tc>
        <w:tc>
          <w:tcPr>
            <w:tcW w:w="745" w:type="pct"/>
            <w:shd w:val="clear" w:color="auto" w:fill="auto"/>
          </w:tcPr>
          <w:p w14:paraId="50FEFAC0" w14:textId="77777777" w:rsidR="005600C4" w:rsidRPr="00B36693" w:rsidRDefault="005600C4" w:rsidP="00CF7184">
            <w:pPr>
              <w:tabs>
                <w:tab w:val="left" w:pos="173"/>
              </w:tabs>
              <w:spacing w:before="480" w:after="120" w:line="240" w:lineRule="auto"/>
              <w:ind w:left="-7" w:firstLine="7"/>
              <w:rPr>
                <w:sz w:val="20"/>
                <w:szCs w:val="20"/>
                <w:lang w:eastAsia="en-GB"/>
              </w:rPr>
            </w:pPr>
          </w:p>
        </w:tc>
      </w:tr>
      <w:tr w:rsidR="00484E76" w:rsidRPr="00B36693" w14:paraId="1FB654E8" w14:textId="77777777" w:rsidTr="00FE01EC">
        <w:trPr>
          <w:cantSplit/>
          <w:trHeight w:val="2051"/>
        </w:trPr>
        <w:tc>
          <w:tcPr>
            <w:tcW w:w="686" w:type="pct"/>
            <w:shd w:val="clear" w:color="auto" w:fill="auto"/>
            <w:hideMark/>
          </w:tcPr>
          <w:p w14:paraId="059A68C5" w14:textId="77777777" w:rsidR="005600C4" w:rsidRPr="00B36693" w:rsidRDefault="005600C4" w:rsidP="00CF7184">
            <w:pPr>
              <w:spacing w:before="120" w:after="120" w:line="240" w:lineRule="auto"/>
              <w:rPr>
                <w:sz w:val="20"/>
                <w:szCs w:val="20"/>
                <w:lang w:eastAsia="en-GB"/>
              </w:rPr>
            </w:pPr>
            <w:r w:rsidRPr="00B36693">
              <w:rPr>
                <w:sz w:val="20"/>
                <w:szCs w:val="20"/>
                <w:lang w:eastAsia="en-GB"/>
              </w:rPr>
              <w:t>3.1. Review, update and implement existing Integrated Management Plan (IMP) for North Selangor Peat Swamp Forest (NSPSF), and develop a new IMP for South Selangor Peatland Landscape</w:t>
            </w:r>
          </w:p>
        </w:tc>
        <w:tc>
          <w:tcPr>
            <w:tcW w:w="682" w:type="pct"/>
            <w:shd w:val="clear" w:color="auto" w:fill="auto"/>
          </w:tcPr>
          <w:p w14:paraId="0FB20431" w14:textId="77777777" w:rsidR="005600C4" w:rsidRPr="00B36693" w:rsidRDefault="005600C4" w:rsidP="00CF7184">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 xml:space="preserve">IMPs for NSPSF and SSPL adopted and implemented </w:t>
            </w:r>
          </w:p>
        </w:tc>
        <w:tc>
          <w:tcPr>
            <w:tcW w:w="344" w:type="pct"/>
            <w:shd w:val="clear" w:color="auto" w:fill="auto"/>
          </w:tcPr>
          <w:p w14:paraId="3B578F3D"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IMP for NSPSF</w:t>
            </w:r>
          </w:p>
        </w:tc>
        <w:tc>
          <w:tcPr>
            <w:tcW w:w="293" w:type="pct"/>
            <w:shd w:val="clear" w:color="auto" w:fill="auto"/>
          </w:tcPr>
          <w:p w14:paraId="291EDCEC"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Preparatory work</w:t>
            </w:r>
          </w:p>
        </w:tc>
        <w:tc>
          <w:tcPr>
            <w:tcW w:w="398" w:type="pct"/>
            <w:shd w:val="clear" w:color="auto" w:fill="auto"/>
          </w:tcPr>
          <w:p w14:paraId="200E0155"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IMP for north Selangor updated</w:t>
            </w:r>
            <w:r w:rsidR="00692CDD" w:rsidRPr="00B36693">
              <w:rPr>
                <w:sz w:val="20"/>
                <w:szCs w:val="20"/>
                <w:lang w:eastAsia="en-GB"/>
              </w:rPr>
              <w:t xml:space="preserve"> and under implementation</w:t>
            </w:r>
          </w:p>
        </w:tc>
        <w:tc>
          <w:tcPr>
            <w:tcW w:w="352" w:type="pct"/>
            <w:shd w:val="clear" w:color="auto" w:fill="auto"/>
          </w:tcPr>
          <w:p w14:paraId="5455EB2D" w14:textId="618F67B9" w:rsidR="005600C4" w:rsidRPr="00B36693" w:rsidRDefault="005600C4" w:rsidP="00603B8F">
            <w:pPr>
              <w:tabs>
                <w:tab w:val="left" w:pos="173"/>
              </w:tabs>
              <w:spacing w:before="120" w:after="120" w:line="240" w:lineRule="auto"/>
              <w:ind w:left="-7" w:firstLine="7"/>
              <w:rPr>
                <w:sz w:val="20"/>
                <w:szCs w:val="20"/>
                <w:lang w:eastAsia="en-GB"/>
              </w:rPr>
            </w:pPr>
            <w:r w:rsidRPr="00B36693">
              <w:rPr>
                <w:sz w:val="20"/>
                <w:szCs w:val="20"/>
                <w:lang w:eastAsia="en-GB"/>
              </w:rPr>
              <w:t>IMP for south Selangor adopted</w:t>
            </w:r>
            <w:r w:rsidR="00692CDD" w:rsidRPr="00B36693">
              <w:rPr>
                <w:sz w:val="20"/>
                <w:szCs w:val="20"/>
                <w:lang w:eastAsia="en-GB"/>
              </w:rPr>
              <w:t xml:space="preserve"> and under implementation</w:t>
            </w:r>
          </w:p>
        </w:tc>
        <w:tc>
          <w:tcPr>
            <w:tcW w:w="515" w:type="pct"/>
            <w:shd w:val="clear" w:color="auto" w:fill="auto"/>
          </w:tcPr>
          <w:p w14:paraId="7F2BFA41"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Selangor SPMO reports and SSC meeting minutes</w:t>
            </w:r>
          </w:p>
        </w:tc>
        <w:tc>
          <w:tcPr>
            <w:tcW w:w="409" w:type="pct"/>
            <w:shd w:val="clear" w:color="auto" w:fill="auto"/>
          </w:tcPr>
          <w:p w14:paraId="552C98CE" w14:textId="0C5FEF15" w:rsidR="005600C4" w:rsidRPr="00B36693" w:rsidRDefault="00561773" w:rsidP="00CF7184">
            <w:pPr>
              <w:tabs>
                <w:tab w:val="left" w:pos="173"/>
              </w:tabs>
              <w:spacing w:before="120" w:after="120" w:line="240" w:lineRule="auto"/>
              <w:ind w:left="-7" w:firstLine="7"/>
              <w:rPr>
                <w:sz w:val="20"/>
                <w:szCs w:val="20"/>
                <w:lang w:eastAsia="en-GB"/>
              </w:rPr>
            </w:pPr>
            <w:r w:rsidRPr="00B36693">
              <w:rPr>
                <w:sz w:val="20"/>
                <w:szCs w:val="20"/>
                <w:lang w:eastAsia="en-GB"/>
              </w:rPr>
              <w:t>S</w:t>
            </w:r>
            <w:r w:rsidR="005600C4" w:rsidRPr="00B36693">
              <w:rPr>
                <w:sz w:val="20"/>
                <w:szCs w:val="20"/>
                <w:lang w:eastAsia="en-GB"/>
              </w:rPr>
              <w:t>emi-annual</w:t>
            </w:r>
          </w:p>
        </w:tc>
        <w:tc>
          <w:tcPr>
            <w:tcW w:w="576" w:type="pct"/>
            <w:shd w:val="clear" w:color="auto" w:fill="auto"/>
          </w:tcPr>
          <w:p w14:paraId="2AEF0728"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SPMO and SSC</w:t>
            </w:r>
          </w:p>
        </w:tc>
        <w:tc>
          <w:tcPr>
            <w:tcW w:w="745" w:type="pct"/>
            <w:shd w:val="clear" w:color="auto" w:fill="auto"/>
          </w:tcPr>
          <w:p w14:paraId="2EF247B9" w14:textId="77777777" w:rsidR="005600C4" w:rsidRPr="00B36693" w:rsidRDefault="005600C4" w:rsidP="00CF7184">
            <w:pPr>
              <w:tabs>
                <w:tab w:val="left" w:pos="173"/>
              </w:tabs>
              <w:spacing w:before="360" w:after="120" w:line="240" w:lineRule="auto"/>
              <w:ind w:left="-7" w:firstLine="7"/>
              <w:rPr>
                <w:sz w:val="20"/>
                <w:szCs w:val="20"/>
                <w:lang w:eastAsia="en-GB"/>
              </w:rPr>
            </w:pPr>
            <w:r w:rsidRPr="00B36693">
              <w:rPr>
                <w:sz w:val="20"/>
                <w:szCs w:val="20"/>
                <w:lang w:eastAsia="en-GB"/>
              </w:rPr>
              <w:t>IMP-SSPL adopted by the State Government and sufficient resources allocated to implement the IMP (A)</w:t>
            </w:r>
          </w:p>
        </w:tc>
      </w:tr>
      <w:tr w:rsidR="00484E76" w:rsidRPr="00B36693" w14:paraId="1DC60E89" w14:textId="77777777" w:rsidTr="00FE01EC">
        <w:trPr>
          <w:trHeight w:val="397"/>
        </w:trPr>
        <w:tc>
          <w:tcPr>
            <w:tcW w:w="686" w:type="pct"/>
            <w:shd w:val="clear" w:color="auto" w:fill="auto"/>
            <w:hideMark/>
          </w:tcPr>
          <w:p w14:paraId="30E413CF" w14:textId="541AD7AC" w:rsidR="005600C4" w:rsidRPr="00B36693" w:rsidRDefault="005600C4" w:rsidP="00603B8F">
            <w:pPr>
              <w:spacing w:before="120" w:after="120" w:line="240" w:lineRule="auto"/>
              <w:rPr>
                <w:sz w:val="20"/>
                <w:szCs w:val="20"/>
                <w:lang w:eastAsia="en-GB"/>
              </w:rPr>
            </w:pPr>
            <w:r w:rsidRPr="00B36693">
              <w:rPr>
                <w:sz w:val="20"/>
                <w:szCs w:val="20"/>
                <w:lang w:eastAsia="en-GB"/>
              </w:rPr>
              <w:t>3.2. Review existing IMP for Southeast Pahang Peat Swamp Forest, and update and expand the scope to cover the Southeast Pahang Peatland Landscape</w:t>
            </w:r>
          </w:p>
        </w:tc>
        <w:tc>
          <w:tcPr>
            <w:tcW w:w="682" w:type="pct"/>
            <w:shd w:val="clear" w:color="auto" w:fill="auto"/>
          </w:tcPr>
          <w:p w14:paraId="38D8C9A3" w14:textId="77777777" w:rsidR="005600C4" w:rsidRPr="00B36693" w:rsidRDefault="005600C4" w:rsidP="00CF7184">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IMP for SEPPSF reviewed and to be included in IMP for SPPL</w:t>
            </w:r>
          </w:p>
        </w:tc>
        <w:tc>
          <w:tcPr>
            <w:tcW w:w="344" w:type="pct"/>
            <w:shd w:val="clear" w:color="auto" w:fill="auto"/>
          </w:tcPr>
          <w:p w14:paraId="6FBC3918" w14:textId="77777777" w:rsidR="005600C4" w:rsidRPr="00B36693" w:rsidRDefault="005600C4" w:rsidP="00CF7184">
            <w:pPr>
              <w:tabs>
                <w:tab w:val="left" w:pos="173"/>
              </w:tabs>
              <w:spacing w:before="120" w:after="120" w:line="240" w:lineRule="auto"/>
              <w:ind w:left="-7" w:firstLine="7"/>
              <w:rPr>
                <w:sz w:val="20"/>
                <w:szCs w:val="20"/>
                <w:lang w:val="en-US" w:eastAsia="en-GB"/>
              </w:rPr>
            </w:pPr>
            <w:r w:rsidRPr="00B36693">
              <w:rPr>
                <w:sz w:val="20"/>
                <w:szCs w:val="20"/>
                <w:lang w:val="en-US" w:eastAsia="en-GB"/>
              </w:rPr>
              <w:t>IMP for SEPPSF</w:t>
            </w:r>
          </w:p>
        </w:tc>
        <w:tc>
          <w:tcPr>
            <w:tcW w:w="293" w:type="pct"/>
            <w:shd w:val="clear" w:color="auto" w:fill="auto"/>
          </w:tcPr>
          <w:p w14:paraId="22E7477B"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Preparatory work</w:t>
            </w:r>
          </w:p>
        </w:tc>
        <w:tc>
          <w:tcPr>
            <w:tcW w:w="398" w:type="pct"/>
            <w:shd w:val="clear" w:color="auto" w:fill="auto"/>
          </w:tcPr>
          <w:p w14:paraId="1DADF39B" w14:textId="77777777" w:rsidR="005600C4" w:rsidRPr="00B36693" w:rsidRDefault="00C571E6" w:rsidP="00CF7184">
            <w:pPr>
              <w:tabs>
                <w:tab w:val="left" w:pos="173"/>
              </w:tabs>
              <w:spacing w:before="120" w:after="120" w:line="240" w:lineRule="auto"/>
              <w:ind w:left="-7" w:firstLine="7"/>
              <w:rPr>
                <w:sz w:val="20"/>
                <w:szCs w:val="20"/>
                <w:lang w:eastAsia="en-GB"/>
              </w:rPr>
            </w:pPr>
            <w:r w:rsidRPr="00B36693">
              <w:rPr>
                <w:sz w:val="20"/>
                <w:szCs w:val="20"/>
                <w:lang w:eastAsia="en-GB"/>
              </w:rPr>
              <w:t xml:space="preserve">Expanded </w:t>
            </w:r>
            <w:r w:rsidR="005600C4" w:rsidRPr="00B36693">
              <w:rPr>
                <w:sz w:val="20"/>
                <w:szCs w:val="20"/>
                <w:lang w:eastAsia="en-GB"/>
              </w:rPr>
              <w:t>IMP prepared</w:t>
            </w:r>
          </w:p>
        </w:tc>
        <w:tc>
          <w:tcPr>
            <w:tcW w:w="352" w:type="pct"/>
            <w:shd w:val="clear" w:color="auto" w:fill="auto"/>
          </w:tcPr>
          <w:p w14:paraId="35674472"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Revised IMP adopted and under implementation</w:t>
            </w:r>
          </w:p>
        </w:tc>
        <w:tc>
          <w:tcPr>
            <w:tcW w:w="515" w:type="pct"/>
            <w:shd w:val="clear" w:color="auto" w:fill="auto"/>
          </w:tcPr>
          <w:p w14:paraId="55B999A9"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Pahang SPMO reports and SSC meeting minutes</w:t>
            </w:r>
          </w:p>
        </w:tc>
        <w:tc>
          <w:tcPr>
            <w:tcW w:w="409" w:type="pct"/>
            <w:shd w:val="clear" w:color="auto" w:fill="auto"/>
          </w:tcPr>
          <w:p w14:paraId="4C48D6D7" w14:textId="5763BA1D" w:rsidR="005600C4" w:rsidRPr="00B36693" w:rsidRDefault="00561773" w:rsidP="00630B8E">
            <w:pPr>
              <w:tabs>
                <w:tab w:val="left" w:pos="173"/>
              </w:tabs>
              <w:spacing w:before="120" w:after="120" w:line="240" w:lineRule="auto"/>
              <w:ind w:left="-7" w:firstLine="7"/>
              <w:rPr>
                <w:sz w:val="20"/>
                <w:szCs w:val="20"/>
                <w:lang w:eastAsia="en-GB"/>
              </w:rPr>
            </w:pPr>
            <w:r w:rsidRPr="00B36693">
              <w:rPr>
                <w:sz w:val="20"/>
                <w:szCs w:val="20"/>
                <w:lang w:eastAsia="en-GB"/>
              </w:rPr>
              <w:t>S</w:t>
            </w:r>
            <w:r w:rsidR="005600C4" w:rsidRPr="00B36693">
              <w:rPr>
                <w:sz w:val="20"/>
                <w:szCs w:val="20"/>
                <w:lang w:eastAsia="en-GB"/>
              </w:rPr>
              <w:t>emi-annual</w:t>
            </w:r>
          </w:p>
        </w:tc>
        <w:tc>
          <w:tcPr>
            <w:tcW w:w="576" w:type="pct"/>
            <w:shd w:val="clear" w:color="auto" w:fill="auto"/>
          </w:tcPr>
          <w:p w14:paraId="2166C5E8" w14:textId="77777777" w:rsidR="005600C4" w:rsidRPr="00B36693" w:rsidRDefault="005600C4" w:rsidP="00CF7184">
            <w:pPr>
              <w:tabs>
                <w:tab w:val="left" w:pos="173"/>
              </w:tabs>
              <w:spacing w:before="120" w:after="120" w:line="240" w:lineRule="auto"/>
              <w:ind w:left="-7" w:firstLine="7"/>
              <w:rPr>
                <w:sz w:val="20"/>
                <w:szCs w:val="20"/>
                <w:lang w:eastAsia="en-GB"/>
              </w:rPr>
            </w:pPr>
            <w:r w:rsidRPr="00B36693">
              <w:rPr>
                <w:sz w:val="20"/>
                <w:szCs w:val="20"/>
                <w:lang w:eastAsia="en-GB"/>
              </w:rPr>
              <w:t>SPMO and SSC</w:t>
            </w:r>
          </w:p>
        </w:tc>
        <w:tc>
          <w:tcPr>
            <w:tcW w:w="745" w:type="pct"/>
            <w:shd w:val="clear" w:color="auto" w:fill="auto"/>
          </w:tcPr>
          <w:p w14:paraId="7EC319E9" w14:textId="77777777" w:rsidR="005600C4" w:rsidRPr="00B36693" w:rsidRDefault="00C571E6" w:rsidP="00CF7184">
            <w:pPr>
              <w:tabs>
                <w:tab w:val="left" w:pos="173"/>
              </w:tabs>
              <w:spacing w:before="120" w:after="120" w:line="240" w:lineRule="auto"/>
              <w:ind w:left="-7" w:firstLine="7"/>
              <w:rPr>
                <w:sz w:val="20"/>
                <w:szCs w:val="20"/>
                <w:lang w:eastAsia="en-GB"/>
              </w:rPr>
            </w:pPr>
            <w:r w:rsidRPr="00B36693">
              <w:rPr>
                <w:sz w:val="20"/>
                <w:szCs w:val="20"/>
                <w:lang w:eastAsia="en-GB"/>
              </w:rPr>
              <w:t>Active engagement and support from broad stakeholders for development and adoption of IMP</w:t>
            </w:r>
            <w:r w:rsidR="005600C4" w:rsidRPr="00B36693">
              <w:rPr>
                <w:sz w:val="20"/>
                <w:szCs w:val="20"/>
                <w:lang w:eastAsia="en-GB"/>
              </w:rPr>
              <w:t xml:space="preserve"> (A)</w:t>
            </w:r>
          </w:p>
        </w:tc>
      </w:tr>
      <w:tr w:rsidR="00484E76" w:rsidRPr="00B36693" w14:paraId="05E0A0D5" w14:textId="77777777" w:rsidTr="00FE01EC">
        <w:trPr>
          <w:trHeight w:val="1300"/>
        </w:trPr>
        <w:tc>
          <w:tcPr>
            <w:tcW w:w="686" w:type="pct"/>
            <w:shd w:val="clear" w:color="auto" w:fill="auto"/>
          </w:tcPr>
          <w:p w14:paraId="5228603B" w14:textId="77777777" w:rsidR="005600C4" w:rsidRPr="00B36693" w:rsidRDefault="005600C4" w:rsidP="00CF7184">
            <w:pPr>
              <w:spacing w:before="120" w:after="120" w:line="240" w:lineRule="auto"/>
              <w:rPr>
                <w:sz w:val="20"/>
                <w:szCs w:val="20"/>
                <w:lang w:eastAsia="en-GB"/>
              </w:rPr>
            </w:pPr>
            <w:r w:rsidRPr="00B36693">
              <w:rPr>
                <w:sz w:val="20"/>
                <w:szCs w:val="20"/>
                <w:lang w:eastAsia="en-GB"/>
              </w:rPr>
              <w:t>3.3. Develop and implement new landscape level IMP for Klias Peninsula Peatland Landscape in Sabah</w:t>
            </w:r>
          </w:p>
        </w:tc>
        <w:tc>
          <w:tcPr>
            <w:tcW w:w="682" w:type="pct"/>
            <w:shd w:val="clear" w:color="auto" w:fill="auto"/>
          </w:tcPr>
          <w:p w14:paraId="720095B1" w14:textId="77810761" w:rsidR="005600C4" w:rsidRPr="00B36693" w:rsidRDefault="005600C4" w:rsidP="00FE01EC">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IMP for KPPL developed</w:t>
            </w:r>
            <w:r w:rsidR="00603B8F" w:rsidRPr="00B36693">
              <w:rPr>
                <w:rFonts w:cs="Arial"/>
                <w:sz w:val="20"/>
                <w:szCs w:val="20"/>
                <w:lang w:eastAsia="en-GB"/>
              </w:rPr>
              <w:t>,</w:t>
            </w:r>
            <w:r w:rsidRPr="00B36693">
              <w:rPr>
                <w:rFonts w:cs="Arial"/>
                <w:sz w:val="20"/>
                <w:szCs w:val="20"/>
                <w:lang w:eastAsia="en-GB"/>
              </w:rPr>
              <w:t xml:space="preserve"> adopted </w:t>
            </w:r>
            <w:r w:rsidR="00603B8F" w:rsidRPr="00B36693">
              <w:rPr>
                <w:rFonts w:cs="Arial"/>
                <w:sz w:val="20"/>
                <w:szCs w:val="20"/>
                <w:lang w:eastAsia="en-GB"/>
              </w:rPr>
              <w:t xml:space="preserve">and implemented </w:t>
            </w:r>
            <w:r w:rsidRPr="00B36693">
              <w:rPr>
                <w:rFonts w:cs="Arial"/>
                <w:sz w:val="20"/>
                <w:szCs w:val="20"/>
                <w:lang w:eastAsia="en-GB"/>
              </w:rPr>
              <w:t xml:space="preserve">by the State </w:t>
            </w:r>
            <w:r w:rsidR="00603B8F" w:rsidRPr="00B36693">
              <w:rPr>
                <w:rFonts w:cs="Arial"/>
                <w:sz w:val="20"/>
                <w:szCs w:val="20"/>
                <w:lang w:val="en-CA" w:eastAsia="en-GB"/>
              </w:rPr>
              <w:t xml:space="preserve">Government </w:t>
            </w:r>
          </w:p>
        </w:tc>
        <w:tc>
          <w:tcPr>
            <w:tcW w:w="344" w:type="pct"/>
            <w:shd w:val="clear" w:color="auto" w:fill="auto"/>
          </w:tcPr>
          <w:p w14:paraId="1B7B9479" w14:textId="77777777" w:rsidR="005600C4" w:rsidRPr="00B36693" w:rsidRDefault="005600C4" w:rsidP="00CF7184">
            <w:pPr>
              <w:tabs>
                <w:tab w:val="left" w:pos="173"/>
              </w:tabs>
              <w:spacing w:before="120" w:after="120" w:line="240" w:lineRule="auto"/>
              <w:ind w:left="-7" w:firstLine="7"/>
              <w:rPr>
                <w:sz w:val="20"/>
                <w:szCs w:val="20"/>
                <w:lang w:val="en-US" w:eastAsia="en-GB"/>
              </w:rPr>
            </w:pPr>
          </w:p>
        </w:tc>
        <w:tc>
          <w:tcPr>
            <w:tcW w:w="293" w:type="pct"/>
            <w:shd w:val="clear" w:color="auto" w:fill="auto"/>
          </w:tcPr>
          <w:p w14:paraId="6EFBB275" w14:textId="77777777" w:rsidR="005600C4" w:rsidRPr="00B36693" w:rsidRDefault="005600C4" w:rsidP="00CF7184">
            <w:pPr>
              <w:tabs>
                <w:tab w:val="left" w:pos="173"/>
              </w:tabs>
              <w:spacing w:before="120" w:after="120" w:line="240" w:lineRule="auto"/>
              <w:ind w:left="-7" w:firstLine="7"/>
              <w:rPr>
                <w:sz w:val="20"/>
                <w:szCs w:val="20"/>
                <w:lang w:val="en-US" w:eastAsia="en-GB"/>
              </w:rPr>
            </w:pPr>
            <w:r w:rsidRPr="00B36693">
              <w:rPr>
                <w:sz w:val="20"/>
                <w:szCs w:val="20"/>
                <w:lang w:eastAsia="en-GB"/>
              </w:rPr>
              <w:t>Preparatory work</w:t>
            </w:r>
          </w:p>
        </w:tc>
        <w:tc>
          <w:tcPr>
            <w:tcW w:w="398" w:type="pct"/>
            <w:shd w:val="clear" w:color="auto" w:fill="auto"/>
          </w:tcPr>
          <w:p w14:paraId="48FA1DCD" w14:textId="5AC59B06" w:rsidR="005600C4" w:rsidRPr="00B36693" w:rsidRDefault="005600C4" w:rsidP="00603B8F">
            <w:pPr>
              <w:tabs>
                <w:tab w:val="left" w:pos="173"/>
              </w:tabs>
              <w:spacing w:before="120" w:after="120" w:line="240" w:lineRule="auto"/>
              <w:ind w:left="-7" w:firstLine="7"/>
              <w:rPr>
                <w:sz w:val="20"/>
                <w:szCs w:val="20"/>
                <w:lang w:eastAsia="en-GB"/>
              </w:rPr>
            </w:pPr>
            <w:r w:rsidRPr="00B36693">
              <w:rPr>
                <w:sz w:val="20"/>
                <w:szCs w:val="20"/>
                <w:lang w:eastAsia="en-GB"/>
              </w:rPr>
              <w:t xml:space="preserve">IMP </w:t>
            </w:r>
            <w:r w:rsidR="006B19AB" w:rsidRPr="00B36693">
              <w:rPr>
                <w:sz w:val="20"/>
                <w:szCs w:val="20"/>
                <w:lang w:eastAsia="en-GB"/>
              </w:rPr>
              <w:t>under</w:t>
            </w:r>
            <w:r w:rsidRPr="00B36693">
              <w:rPr>
                <w:sz w:val="20"/>
                <w:szCs w:val="20"/>
                <w:lang w:eastAsia="en-GB"/>
              </w:rPr>
              <w:t xml:space="preserve"> preparation</w:t>
            </w:r>
          </w:p>
        </w:tc>
        <w:tc>
          <w:tcPr>
            <w:tcW w:w="352" w:type="pct"/>
            <w:shd w:val="clear" w:color="auto" w:fill="auto"/>
          </w:tcPr>
          <w:p w14:paraId="3E561F82" w14:textId="69D90C65" w:rsidR="005600C4" w:rsidRPr="00B36693" w:rsidRDefault="005600C4" w:rsidP="00603B8F">
            <w:pPr>
              <w:tabs>
                <w:tab w:val="left" w:pos="173"/>
              </w:tabs>
              <w:spacing w:before="120" w:after="120" w:line="240" w:lineRule="auto"/>
              <w:ind w:left="-7" w:firstLine="7"/>
              <w:rPr>
                <w:sz w:val="20"/>
                <w:szCs w:val="20"/>
                <w:lang w:eastAsia="en-GB"/>
              </w:rPr>
            </w:pPr>
            <w:r w:rsidRPr="00B36693">
              <w:rPr>
                <w:sz w:val="20"/>
                <w:szCs w:val="20"/>
                <w:lang w:eastAsia="en-GB"/>
              </w:rPr>
              <w:t>IMP adopted</w:t>
            </w:r>
            <w:r w:rsidR="00603B8F" w:rsidRPr="00B36693">
              <w:rPr>
                <w:sz w:val="20"/>
                <w:szCs w:val="20"/>
                <w:lang w:eastAsia="en-GB"/>
              </w:rPr>
              <w:t xml:space="preserve"> and under implementation </w:t>
            </w:r>
          </w:p>
        </w:tc>
        <w:tc>
          <w:tcPr>
            <w:tcW w:w="515" w:type="pct"/>
            <w:shd w:val="clear" w:color="auto" w:fill="auto"/>
          </w:tcPr>
          <w:p w14:paraId="0903967F" w14:textId="77777777" w:rsidR="005600C4" w:rsidRPr="00B36693" w:rsidRDefault="005600C4" w:rsidP="00CF7184">
            <w:pPr>
              <w:tabs>
                <w:tab w:val="left" w:pos="173"/>
              </w:tabs>
              <w:spacing w:before="120" w:line="240" w:lineRule="auto"/>
              <w:ind w:left="-7" w:firstLine="7"/>
              <w:rPr>
                <w:rFonts w:eastAsia="Calibri"/>
                <w:sz w:val="20"/>
                <w:szCs w:val="20"/>
                <w:lang w:val="en-GB" w:eastAsia="en-GB"/>
              </w:rPr>
            </w:pPr>
            <w:r w:rsidRPr="00B36693">
              <w:rPr>
                <w:sz w:val="20"/>
                <w:szCs w:val="20"/>
                <w:lang w:eastAsia="en-GB"/>
              </w:rPr>
              <w:t>Sabah SPMO reports and SSC meeting minutes</w:t>
            </w:r>
          </w:p>
        </w:tc>
        <w:tc>
          <w:tcPr>
            <w:tcW w:w="409" w:type="pct"/>
            <w:shd w:val="clear" w:color="auto" w:fill="auto"/>
          </w:tcPr>
          <w:p w14:paraId="69B13890" w14:textId="27E7E14C" w:rsidR="005600C4" w:rsidRPr="00B36693" w:rsidRDefault="00561773" w:rsidP="00630B8E">
            <w:pPr>
              <w:tabs>
                <w:tab w:val="left" w:pos="173"/>
              </w:tabs>
              <w:spacing w:before="120" w:after="120" w:line="240" w:lineRule="auto"/>
              <w:ind w:left="-7" w:firstLine="7"/>
              <w:rPr>
                <w:sz w:val="20"/>
                <w:szCs w:val="20"/>
                <w:lang w:eastAsia="en-GB"/>
              </w:rPr>
            </w:pPr>
            <w:r w:rsidRPr="00B36693">
              <w:rPr>
                <w:sz w:val="20"/>
                <w:szCs w:val="20"/>
                <w:lang w:eastAsia="en-GB"/>
              </w:rPr>
              <w:t>S</w:t>
            </w:r>
            <w:r w:rsidR="005600C4" w:rsidRPr="00B36693">
              <w:rPr>
                <w:sz w:val="20"/>
                <w:szCs w:val="20"/>
                <w:lang w:eastAsia="en-GB"/>
              </w:rPr>
              <w:t>emi-annual</w:t>
            </w:r>
          </w:p>
        </w:tc>
        <w:tc>
          <w:tcPr>
            <w:tcW w:w="576" w:type="pct"/>
            <w:shd w:val="clear" w:color="auto" w:fill="auto"/>
          </w:tcPr>
          <w:p w14:paraId="4ED3CF84" w14:textId="77777777" w:rsidR="005600C4" w:rsidRPr="00B36693" w:rsidRDefault="005600C4" w:rsidP="00CF7184">
            <w:pPr>
              <w:tabs>
                <w:tab w:val="left" w:pos="173"/>
              </w:tabs>
              <w:spacing w:before="120" w:after="360" w:line="240" w:lineRule="auto"/>
              <w:ind w:left="-7" w:firstLine="7"/>
              <w:rPr>
                <w:sz w:val="20"/>
                <w:szCs w:val="20"/>
                <w:lang w:eastAsia="en-GB"/>
              </w:rPr>
            </w:pPr>
            <w:r w:rsidRPr="00B36693">
              <w:rPr>
                <w:sz w:val="20"/>
                <w:szCs w:val="20"/>
                <w:lang w:eastAsia="en-GB"/>
              </w:rPr>
              <w:t>SPMO and SSC</w:t>
            </w:r>
          </w:p>
        </w:tc>
        <w:tc>
          <w:tcPr>
            <w:tcW w:w="745" w:type="pct"/>
            <w:shd w:val="clear" w:color="auto" w:fill="auto"/>
          </w:tcPr>
          <w:p w14:paraId="2ECCE7AD" w14:textId="77777777" w:rsidR="005600C4" w:rsidRPr="00B36693" w:rsidRDefault="00C571E6" w:rsidP="00CF7184">
            <w:pPr>
              <w:tabs>
                <w:tab w:val="left" w:pos="173"/>
              </w:tabs>
              <w:spacing w:before="120" w:after="120" w:line="240" w:lineRule="auto"/>
              <w:ind w:left="-7" w:firstLine="7"/>
              <w:rPr>
                <w:rFonts w:eastAsia="Calibri"/>
                <w:sz w:val="20"/>
                <w:szCs w:val="20"/>
                <w:lang w:val="en-GB" w:eastAsia="en-GB"/>
              </w:rPr>
            </w:pPr>
            <w:r w:rsidRPr="00B36693">
              <w:rPr>
                <w:sz w:val="20"/>
                <w:szCs w:val="20"/>
                <w:lang w:eastAsia="en-GB"/>
              </w:rPr>
              <w:t xml:space="preserve">Active engagement and support from broad stakeholders for development and adoption of IMP </w:t>
            </w:r>
            <w:r w:rsidR="005600C4" w:rsidRPr="00B36693">
              <w:rPr>
                <w:sz w:val="20"/>
                <w:szCs w:val="20"/>
                <w:lang w:eastAsia="en-GB"/>
              </w:rPr>
              <w:t>(A)</w:t>
            </w:r>
          </w:p>
        </w:tc>
      </w:tr>
      <w:tr w:rsidR="00484E76" w:rsidRPr="00B36693" w14:paraId="027A087B" w14:textId="77777777" w:rsidTr="00FE01EC">
        <w:trPr>
          <w:trHeight w:val="397"/>
        </w:trPr>
        <w:tc>
          <w:tcPr>
            <w:tcW w:w="686" w:type="pct"/>
            <w:shd w:val="clear" w:color="auto" w:fill="auto"/>
          </w:tcPr>
          <w:p w14:paraId="1586BBB6" w14:textId="77777777" w:rsidR="005600C4" w:rsidRPr="00B36693" w:rsidRDefault="005600C4" w:rsidP="00CF7184">
            <w:pPr>
              <w:spacing w:before="120" w:after="120" w:line="240" w:lineRule="auto"/>
              <w:rPr>
                <w:sz w:val="20"/>
                <w:szCs w:val="20"/>
                <w:lang w:eastAsia="en-GB"/>
              </w:rPr>
            </w:pPr>
            <w:r w:rsidRPr="00B36693">
              <w:rPr>
                <w:sz w:val="20"/>
                <w:szCs w:val="20"/>
                <w:lang w:eastAsia="en-GB"/>
              </w:rPr>
              <w:t>3.4. Develop and implement a landscape level IMP in the Maludam Peninsula, Sarawak</w:t>
            </w:r>
          </w:p>
        </w:tc>
        <w:tc>
          <w:tcPr>
            <w:tcW w:w="682" w:type="pct"/>
            <w:shd w:val="clear" w:color="auto" w:fill="auto"/>
          </w:tcPr>
          <w:p w14:paraId="6CDBEEA9" w14:textId="46BD6904" w:rsidR="005600C4" w:rsidRPr="00B36693" w:rsidRDefault="005600C4" w:rsidP="00603B8F">
            <w:pPr>
              <w:pStyle w:val="ColorfulList-Accent11"/>
              <w:numPr>
                <w:ilvl w:val="0"/>
                <w:numId w:val="52"/>
              </w:numPr>
              <w:tabs>
                <w:tab w:val="left" w:pos="173"/>
              </w:tabs>
              <w:spacing w:before="120" w:line="240" w:lineRule="auto"/>
              <w:ind w:left="0" w:firstLine="0"/>
              <w:jc w:val="left"/>
              <w:rPr>
                <w:rFonts w:cs="Arial"/>
                <w:sz w:val="20"/>
                <w:szCs w:val="20"/>
                <w:lang w:eastAsia="en-GB"/>
              </w:rPr>
            </w:pPr>
            <w:r w:rsidRPr="00B36693">
              <w:rPr>
                <w:rFonts w:cs="Arial"/>
                <w:sz w:val="20"/>
                <w:szCs w:val="20"/>
                <w:lang w:eastAsia="en-GB"/>
              </w:rPr>
              <w:t>IMP for MPPL developed</w:t>
            </w:r>
            <w:r w:rsidR="00603B8F" w:rsidRPr="00B36693">
              <w:rPr>
                <w:rFonts w:cs="Arial"/>
                <w:sz w:val="20"/>
                <w:szCs w:val="20"/>
                <w:lang w:eastAsia="en-GB"/>
              </w:rPr>
              <w:t>,</w:t>
            </w:r>
            <w:r w:rsidRPr="00B36693">
              <w:rPr>
                <w:rFonts w:cs="Arial"/>
                <w:sz w:val="20"/>
                <w:szCs w:val="20"/>
                <w:lang w:eastAsia="en-GB"/>
              </w:rPr>
              <w:t xml:space="preserve"> adopted </w:t>
            </w:r>
            <w:r w:rsidR="00603B8F" w:rsidRPr="00B36693">
              <w:rPr>
                <w:rFonts w:cs="Arial"/>
                <w:sz w:val="20"/>
                <w:szCs w:val="20"/>
                <w:lang w:eastAsia="en-GB"/>
              </w:rPr>
              <w:t xml:space="preserve">and implemented </w:t>
            </w:r>
            <w:r w:rsidRPr="00B36693">
              <w:rPr>
                <w:rFonts w:cs="Arial"/>
                <w:sz w:val="20"/>
                <w:szCs w:val="20"/>
                <w:lang w:eastAsia="en-GB"/>
              </w:rPr>
              <w:t xml:space="preserve">by the State Government </w:t>
            </w:r>
          </w:p>
        </w:tc>
        <w:tc>
          <w:tcPr>
            <w:tcW w:w="344" w:type="pct"/>
            <w:shd w:val="clear" w:color="auto" w:fill="auto"/>
          </w:tcPr>
          <w:p w14:paraId="4C5FB66A" w14:textId="6B728EA0" w:rsidR="005600C4" w:rsidRPr="00B36693" w:rsidRDefault="006B19AB" w:rsidP="00CF7184">
            <w:pPr>
              <w:tabs>
                <w:tab w:val="left" w:pos="173"/>
              </w:tabs>
              <w:spacing w:before="120" w:after="120" w:line="240" w:lineRule="auto"/>
              <w:ind w:left="-7" w:firstLine="7"/>
              <w:jc w:val="both"/>
              <w:rPr>
                <w:sz w:val="20"/>
                <w:szCs w:val="20"/>
                <w:lang w:eastAsia="en-GB"/>
              </w:rPr>
            </w:pPr>
            <w:r w:rsidRPr="00B36693">
              <w:rPr>
                <w:sz w:val="20"/>
                <w:szCs w:val="20"/>
                <w:lang w:val="en-US" w:eastAsia="en-GB"/>
              </w:rPr>
              <w:t>Mgmt.</w:t>
            </w:r>
            <w:r w:rsidR="0030030C" w:rsidRPr="00B36693">
              <w:rPr>
                <w:sz w:val="20"/>
                <w:szCs w:val="20"/>
                <w:lang w:val="en-US" w:eastAsia="en-GB"/>
              </w:rPr>
              <w:t xml:space="preserve"> plan for National P</w:t>
            </w:r>
            <w:r w:rsidR="00CA5EA9" w:rsidRPr="00B36693">
              <w:rPr>
                <w:sz w:val="20"/>
                <w:szCs w:val="20"/>
                <w:lang w:val="en-US" w:eastAsia="en-GB"/>
              </w:rPr>
              <w:t>ark</w:t>
            </w:r>
          </w:p>
        </w:tc>
        <w:tc>
          <w:tcPr>
            <w:tcW w:w="293" w:type="pct"/>
            <w:shd w:val="clear" w:color="auto" w:fill="auto"/>
          </w:tcPr>
          <w:p w14:paraId="0EE5E571" w14:textId="77777777" w:rsidR="005600C4" w:rsidRPr="00B36693" w:rsidRDefault="005600C4" w:rsidP="00CF7184">
            <w:pPr>
              <w:tabs>
                <w:tab w:val="left" w:pos="173"/>
              </w:tabs>
              <w:spacing w:before="120" w:after="120" w:line="240" w:lineRule="auto"/>
              <w:ind w:left="-7" w:firstLine="7"/>
              <w:jc w:val="both"/>
              <w:rPr>
                <w:sz w:val="20"/>
                <w:szCs w:val="20"/>
                <w:lang w:eastAsia="en-GB"/>
              </w:rPr>
            </w:pPr>
            <w:r w:rsidRPr="00B36693">
              <w:rPr>
                <w:sz w:val="20"/>
                <w:szCs w:val="20"/>
                <w:lang w:val="en-US" w:eastAsia="en-GB"/>
              </w:rPr>
              <w:t>Existing NP management plan reviewed</w:t>
            </w:r>
          </w:p>
        </w:tc>
        <w:tc>
          <w:tcPr>
            <w:tcW w:w="398" w:type="pct"/>
            <w:shd w:val="clear" w:color="auto" w:fill="auto"/>
          </w:tcPr>
          <w:p w14:paraId="249FC6DE" w14:textId="24D6779A" w:rsidR="005600C4" w:rsidRPr="00B36693" w:rsidRDefault="005600C4" w:rsidP="00CF7184">
            <w:pPr>
              <w:tabs>
                <w:tab w:val="left" w:pos="173"/>
              </w:tabs>
              <w:spacing w:before="120" w:after="120" w:line="240" w:lineRule="auto"/>
              <w:ind w:left="-7" w:firstLine="7"/>
              <w:jc w:val="both"/>
              <w:rPr>
                <w:sz w:val="20"/>
                <w:szCs w:val="20"/>
                <w:lang w:eastAsia="en-GB"/>
              </w:rPr>
            </w:pPr>
            <w:r w:rsidRPr="00B36693">
              <w:rPr>
                <w:sz w:val="20"/>
                <w:szCs w:val="20"/>
                <w:lang w:eastAsia="en-GB"/>
              </w:rPr>
              <w:t>IMP under preparation</w:t>
            </w:r>
          </w:p>
        </w:tc>
        <w:tc>
          <w:tcPr>
            <w:tcW w:w="352" w:type="pct"/>
            <w:shd w:val="clear" w:color="auto" w:fill="auto"/>
          </w:tcPr>
          <w:p w14:paraId="209CE993" w14:textId="52B722F0" w:rsidR="005600C4" w:rsidRPr="00B36693" w:rsidRDefault="005600C4" w:rsidP="00CF7184">
            <w:pPr>
              <w:tabs>
                <w:tab w:val="left" w:pos="173"/>
              </w:tabs>
              <w:spacing w:before="120" w:after="120" w:line="240" w:lineRule="auto"/>
              <w:ind w:left="-7" w:firstLine="7"/>
              <w:jc w:val="both"/>
              <w:rPr>
                <w:sz w:val="20"/>
                <w:szCs w:val="20"/>
                <w:lang w:eastAsia="en-GB"/>
              </w:rPr>
            </w:pPr>
            <w:r w:rsidRPr="00B36693">
              <w:rPr>
                <w:sz w:val="20"/>
                <w:szCs w:val="20"/>
                <w:lang w:eastAsia="en-GB"/>
              </w:rPr>
              <w:t>IMP adopted and under implementation</w:t>
            </w:r>
          </w:p>
        </w:tc>
        <w:tc>
          <w:tcPr>
            <w:tcW w:w="515" w:type="pct"/>
            <w:shd w:val="clear" w:color="auto" w:fill="auto"/>
          </w:tcPr>
          <w:p w14:paraId="3EB96559" w14:textId="77777777" w:rsidR="005600C4" w:rsidRPr="00B36693" w:rsidRDefault="005600C4" w:rsidP="00550042">
            <w:pPr>
              <w:tabs>
                <w:tab w:val="left" w:pos="173"/>
              </w:tabs>
              <w:spacing w:before="120" w:line="240" w:lineRule="auto"/>
              <w:ind w:left="-7" w:firstLine="7"/>
              <w:rPr>
                <w:rFonts w:eastAsia="Calibri"/>
                <w:sz w:val="20"/>
                <w:szCs w:val="20"/>
                <w:lang w:val="en-GB" w:eastAsia="en-GB"/>
              </w:rPr>
            </w:pPr>
            <w:r w:rsidRPr="00B36693">
              <w:rPr>
                <w:sz w:val="20"/>
                <w:szCs w:val="20"/>
                <w:lang w:eastAsia="en-GB"/>
              </w:rPr>
              <w:t>Sarawak SPMO reports and SSC meeting minutes</w:t>
            </w:r>
          </w:p>
        </w:tc>
        <w:tc>
          <w:tcPr>
            <w:tcW w:w="409" w:type="pct"/>
            <w:shd w:val="clear" w:color="auto" w:fill="auto"/>
          </w:tcPr>
          <w:p w14:paraId="6971E2F8" w14:textId="05BAF6A2" w:rsidR="005600C4" w:rsidRPr="00B36693" w:rsidRDefault="00561773" w:rsidP="00630B8E">
            <w:pPr>
              <w:tabs>
                <w:tab w:val="left" w:pos="173"/>
              </w:tabs>
              <w:spacing w:before="120" w:after="120" w:line="240" w:lineRule="auto"/>
              <w:ind w:left="-7" w:firstLine="7"/>
              <w:jc w:val="both"/>
              <w:rPr>
                <w:sz w:val="20"/>
                <w:szCs w:val="20"/>
                <w:lang w:eastAsia="en-GB"/>
              </w:rPr>
            </w:pPr>
            <w:r w:rsidRPr="00B36693">
              <w:rPr>
                <w:sz w:val="20"/>
                <w:szCs w:val="20"/>
                <w:lang w:eastAsia="en-GB"/>
              </w:rPr>
              <w:t>S</w:t>
            </w:r>
            <w:r w:rsidR="005600C4" w:rsidRPr="00B36693">
              <w:rPr>
                <w:sz w:val="20"/>
                <w:szCs w:val="20"/>
                <w:lang w:eastAsia="en-GB"/>
              </w:rPr>
              <w:t>emi-annual</w:t>
            </w:r>
          </w:p>
        </w:tc>
        <w:tc>
          <w:tcPr>
            <w:tcW w:w="576" w:type="pct"/>
            <w:shd w:val="clear" w:color="auto" w:fill="auto"/>
          </w:tcPr>
          <w:p w14:paraId="511D238D" w14:textId="77777777" w:rsidR="005600C4" w:rsidRPr="00B36693" w:rsidRDefault="005600C4" w:rsidP="00CF7184">
            <w:pPr>
              <w:tabs>
                <w:tab w:val="left" w:pos="173"/>
              </w:tabs>
              <w:spacing w:before="120" w:after="360" w:line="240" w:lineRule="auto"/>
              <w:ind w:left="-7" w:firstLine="7"/>
              <w:jc w:val="both"/>
              <w:rPr>
                <w:sz w:val="20"/>
                <w:szCs w:val="20"/>
                <w:lang w:eastAsia="en-GB"/>
              </w:rPr>
            </w:pPr>
            <w:r w:rsidRPr="00B36693">
              <w:rPr>
                <w:sz w:val="20"/>
                <w:szCs w:val="20"/>
                <w:lang w:eastAsia="en-GB"/>
              </w:rPr>
              <w:t>SPMO and SSC</w:t>
            </w:r>
          </w:p>
        </w:tc>
        <w:tc>
          <w:tcPr>
            <w:tcW w:w="745" w:type="pct"/>
            <w:shd w:val="clear" w:color="auto" w:fill="auto"/>
          </w:tcPr>
          <w:p w14:paraId="65E9C1CB" w14:textId="77777777" w:rsidR="005600C4" w:rsidRPr="00B36693" w:rsidRDefault="00C571E6" w:rsidP="00CF7184">
            <w:pPr>
              <w:tabs>
                <w:tab w:val="left" w:pos="173"/>
              </w:tabs>
              <w:spacing w:before="120" w:after="120" w:line="240" w:lineRule="auto"/>
              <w:ind w:left="-7" w:firstLine="7"/>
              <w:rPr>
                <w:sz w:val="20"/>
                <w:szCs w:val="20"/>
                <w:lang w:eastAsia="en-GB"/>
              </w:rPr>
            </w:pPr>
            <w:r w:rsidRPr="00B36693">
              <w:rPr>
                <w:sz w:val="20"/>
                <w:szCs w:val="20"/>
                <w:lang w:eastAsia="en-GB"/>
              </w:rPr>
              <w:t xml:space="preserve">Active engagement and support from broad stakeholders for development and adoption of IMP </w:t>
            </w:r>
            <w:r w:rsidR="005600C4" w:rsidRPr="00B36693">
              <w:rPr>
                <w:sz w:val="20"/>
                <w:szCs w:val="20"/>
                <w:lang w:eastAsia="en-GB"/>
              </w:rPr>
              <w:t>(A)</w:t>
            </w:r>
          </w:p>
          <w:p w14:paraId="53BC8653" w14:textId="77777777" w:rsidR="00C571E6" w:rsidRPr="00B36693" w:rsidRDefault="00C571E6" w:rsidP="00CF7184">
            <w:pPr>
              <w:tabs>
                <w:tab w:val="left" w:pos="173"/>
              </w:tabs>
              <w:spacing w:before="120" w:after="120" w:line="240" w:lineRule="auto"/>
              <w:ind w:left="-7" w:firstLine="7"/>
              <w:rPr>
                <w:rFonts w:eastAsia="Calibri"/>
                <w:sz w:val="20"/>
                <w:szCs w:val="20"/>
                <w:lang w:val="en-GB" w:eastAsia="en-GB"/>
              </w:rPr>
            </w:pPr>
            <w:r w:rsidRPr="00B36693">
              <w:rPr>
                <w:sz w:val="20"/>
                <w:szCs w:val="20"/>
                <w:lang w:eastAsia="en-GB"/>
              </w:rPr>
              <w:t xml:space="preserve">Land conflict between Oil </w:t>
            </w:r>
            <w:r w:rsidR="00CA5EA9" w:rsidRPr="00B36693">
              <w:rPr>
                <w:sz w:val="20"/>
                <w:szCs w:val="20"/>
                <w:lang w:eastAsia="en-GB"/>
              </w:rPr>
              <w:t>palm</w:t>
            </w:r>
            <w:r w:rsidRPr="00B36693">
              <w:rPr>
                <w:sz w:val="20"/>
                <w:szCs w:val="20"/>
                <w:lang w:eastAsia="en-GB"/>
              </w:rPr>
              <w:t xml:space="preserve"> </w:t>
            </w:r>
            <w:r w:rsidR="00CA5EA9" w:rsidRPr="00B36693">
              <w:rPr>
                <w:sz w:val="20"/>
                <w:szCs w:val="20"/>
                <w:lang w:eastAsia="en-GB"/>
              </w:rPr>
              <w:t>plantation</w:t>
            </w:r>
            <w:r w:rsidRPr="00B36693">
              <w:rPr>
                <w:sz w:val="20"/>
                <w:szCs w:val="20"/>
                <w:lang w:eastAsia="en-GB"/>
              </w:rPr>
              <w:t xml:space="preserve"> and local community cannot be resolved disrupting work (R)</w:t>
            </w:r>
          </w:p>
        </w:tc>
      </w:tr>
      <w:bookmarkEnd w:id="64"/>
      <w:bookmarkEnd w:id="65"/>
      <w:bookmarkEnd w:id="66"/>
      <w:bookmarkEnd w:id="67"/>
      <w:bookmarkEnd w:id="68"/>
      <w:bookmarkEnd w:id="69"/>
      <w:bookmarkEnd w:id="70"/>
    </w:tbl>
    <w:p w14:paraId="1EA4007F" w14:textId="77777777" w:rsidR="008602F1" w:rsidRPr="00B36693" w:rsidRDefault="008602F1" w:rsidP="001107C1">
      <w:pPr>
        <w:jc w:val="both"/>
        <w:rPr>
          <w:sz w:val="20"/>
          <w:szCs w:val="20"/>
        </w:rPr>
        <w:sectPr w:rsidR="008602F1" w:rsidRPr="00B36693" w:rsidSect="008B729E">
          <w:headerReference w:type="default" r:id="rId29"/>
          <w:footerReference w:type="default" r:id="rId30"/>
          <w:pgSz w:w="16840" w:h="11900" w:orient="landscape" w:code="9"/>
          <w:pgMar w:top="720" w:right="720" w:bottom="720" w:left="720" w:header="720" w:footer="720" w:gutter="0"/>
          <w:pgNumType w:fmt="lowerRoman"/>
          <w:cols w:space="720"/>
          <w:docGrid w:linePitch="272"/>
        </w:sectPr>
      </w:pPr>
    </w:p>
    <w:p w14:paraId="14B3C941" w14:textId="77777777" w:rsidR="0098073E" w:rsidRPr="00B36693" w:rsidRDefault="00FF5A22" w:rsidP="007340D8">
      <w:pPr>
        <w:pStyle w:val="Heading1"/>
        <w:numPr>
          <w:ilvl w:val="0"/>
          <w:numId w:val="204"/>
        </w:numPr>
        <w:spacing w:after="120" w:line="276" w:lineRule="auto"/>
        <w:rPr>
          <w:sz w:val="20"/>
          <w:szCs w:val="20"/>
        </w:rPr>
      </w:pPr>
      <w:bookmarkStart w:id="71" w:name="_Toc327543222"/>
      <w:bookmarkStart w:id="72" w:name="_Toc329595292"/>
      <w:bookmarkStart w:id="73" w:name="_Toc329595631"/>
      <w:bookmarkStart w:id="74" w:name="_Toc330219058"/>
      <w:bookmarkStart w:id="75" w:name="_Toc330219591"/>
      <w:bookmarkStart w:id="76" w:name="_Toc330219697"/>
      <w:bookmarkStart w:id="77" w:name="_Toc330219889"/>
      <w:bookmarkStart w:id="78" w:name="_Toc358387189"/>
      <w:bookmarkStart w:id="79" w:name="_Toc358477436"/>
      <w:bookmarkStart w:id="80" w:name="_Toc360998082"/>
      <w:r w:rsidRPr="00B36693">
        <w:rPr>
          <w:sz w:val="20"/>
          <w:szCs w:val="20"/>
        </w:rPr>
        <w:t>S</w:t>
      </w:r>
      <w:r w:rsidR="00EF1F77" w:rsidRPr="00B36693">
        <w:rPr>
          <w:sz w:val="20"/>
          <w:szCs w:val="20"/>
        </w:rPr>
        <w:t>trategic Context and R</w:t>
      </w:r>
      <w:r w:rsidR="008602F1" w:rsidRPr="00B36693">
        <w:rPr>
          <w:sz w:val="20"/>
          <w:szCs w:val="20"/>
        </w:rPr>
        <w:t>ationale</w:t>
      </w:r>
      <w:bookmarkStart w:id="81" w:name="_Toc327543223"/>
      <w:bookmarkStart w:id="82" w:name="_Toc329595293"/>
      <w:bookmarkStart w:id="83" w:name="_Toc329595632"/>
      <w:bookmarkStart w:id="84" w:name="_Toc330219059"/>
      <w:bookmarkStart w:id="85" w:name="_Toc330219592"/>
      <w:bookmarkStart w:id="86" w:name="_Toc330219698"/>
      <w:bookmarkStart w:id="87" w:name="_Toc330219890"/>
      <w:bookmarkEnd w:id="71"/>
      <w:bookmarkEnd w:id="72"/>
      <w:bookmarkEnd w:id="73"/>
      <w:bookmarkEnd w:id="74"/>
      <w:bookmarkEnd w:id="75"/>
      <w:bookmarkEnd w:id="76"/>
      <w:bookmarkEnd w:id="77"/>
      <w:bookmarkEnd w:id="78"/>
      <w:bookmarkEnd w:id="79"/>
      <w:bookmarkEnd w:id="80"/>
    </w:p>
    <w:p w14:paraId="503C872C" w14:textId="77777777" w:rsidR="00B4141D" w:rsidRPr="00B36693" w:rsidRDefault="008602F1" w:rsidP="007340D8">
      <w:pPr>
        <w:pStyle w:val="Heading3"/>
        <w:numPr>
          <w:ilvl w:val="0"/>
          <w:numId w:val="224"/>
        </w:numPr>
        <w:rPr>
          <w:sz w:val="20"/>
          <w:szCs w:val="20"/>
        </w:rPr>
      </w:pPr>
      <w:bookmarkStart w:id="88" w:name="_Toc358477437"/>
      <w:bookmarkStart w:id="89" w:name="_Toc360998083"/>
      <w:r w:rsidRPr="00B36693">
        <w:rPr>
          <w:sz w:val="20"/>
          <w:szCs w:val="20"/>
        </w:rPr>
        <w:t>Country and rural development context</w:t>
      </w:r>
      <w:bookmarkEnd w:id="81"/>
      <w:bookmarkEnd w:id="82"/>
      <w:bookmarkEnd w:id="83"/>
      <w:bookmarkEnd w:id="84"/>
      <w:bookmarkEnd w:id="85"/>
      <w:bookmarkEnd w:id="86"/>
      <w:bookmarkEnd w:id="87"/>
      <w:bookmarkEnd w:id="88"/>
      <w:bookmarkEnd w:id="89"/>
    </w:p>
    <w:p w14:paraId="3D1A848B" w14:textId="5928B034" w:rsidR="00B416E6" w:rsidRPr="00B36693" w:rsidRDefault="00692256" w:rsidP="00550042">
      <w:pPr>
        <w:pStyle w:val="IFADparagraphnumbering"/>
        <w:numPr>
          <w:ilvl w:val="0"/>
          <w:numId w:val="200"/>
        </w:numPr>
        <w:tabs>
          <w:tab w:val="left" w:pos="567"/>
        </w:tabs>
        <w:spacing w:line="276" w:lineRule="auto"/>
        <w:jc w:val="both"/>
        <w:rPr>
          <w:sz w:val="20"/>
          <w:szCs w:val="20"/>
        </w:rPr>
      </w:pPr>
      <w:r w:rsidRPr="00B36693">
        <w:rPr>
          <w:b/>
          <w:sz w:val="20"/>
          <w:szCs w:val="20"/>
        </w:rPr>
        <w:t>Demographics and population</w:t>
      </w:r>
      <w:r w:rsidR="0098073E" w:rsidRPr="00B36693">
        <w:rPr>
          <w:sz w:val="20"/>
          <w:szCs w:val="20"/>
        </w:rPr>
        <w:t xml:space="preserve">: </w:t>
      </w:r>
      <w:r w:rsidRPr="00B36693">
        <w:rPr>
          <w:sz w:val="20"/>
          <w:szCs w:val="20"/>
        </w:rPr>
        <w:t xml:space="preserve">As of </w:t>
      </w:r>
      <w:r w:rsidR="00F55488" w:rsidRPr="00B36693">
        <w:rPr>
          <w:sz w:val="20"/>
          <w:szCs w:val="20"/>
        </w:rPr>
        <w:t xml:space="preserve">its </w:t>
      </w:r>
      <w:r w:rsidRPr="00B36693">
        <w:rPr>
          <w:sz w:val="20"/>
          <w:szCs w:val="20"/>
        </w:rPr>
        <w:t xml:space="preserve">2010 census, Malaysian population was 28,334,135 </w:t>
      </w:r>
      <w:r w:rsidR="00F9107A" w:rsidRPr="00B36693">
        <w:rPr>
          <w:sz w:val="20"/>
          <w:szCs w:val="20"/>
        </w:rPr>
        <w:t xml:space="preserve">and </w:t>
      </w:r>
      <w:r w:rsidRPr="00B36693">
        <w:rPr>
          <w:sz w:val="20"/>
          <w:szCs w:val="20"/>
        </w:rPr>
        <w:t xml:space="preserve">ranked </w:t>
      </w:r>
      <w:r w:rsidR="00166565" w:rsidRPr="00B36693">
        <w:rPr>
          <w:sz w:val="20"/>
          <w:szCs w:val="20"/>
        </w:rPr>
        <w:t xml:space="preserve">as the </w:t>
      </w:r>
      <w:r w:rsidRPr="00B36693">
        <w:rPr>
          <w:sz w:val="20"/>
          <w:szCs w:val="20"/>
        </w:rPr>
        <w:t>43</w:t>
      </w:r>
      <w:r w:rsidR="00166565" w:rsidRPr="00B36693">
        <w:rPr>
          <w:sz w:val="20"/>
          <w:szCs w:val="20"/>
          <w:vertAlign w:val="superscript"/>
        </w:rPr>
        <w:t>rd</w:t>
      </w:r>
      <w:r w:rsidR="00166565" w:rsidRPr="00B36693">
        <w:rPr>
          <w:sz w:val="20"/>
          <w:szCs w:val="20"/>
        </w:rPr>
        <w:t xml:space="preserve"> </w:t>
      </w:r>
      <w:r w:rsidRPr="00B36693">
        <w:rPr>
          <w:sz w:val="20"/>
          <w:szCs w:val="20"/>
        </w:rPr>
        <w:t>most populated country</w:t>
      </w:r>
      <w:r w:rsidRPr="00B36693">
        <w:rPr>
          <w:iCs/>
          <w:sz w:val="20"/>
          <w:szCs w:val="20"/>
          <w:vertAlign w:val="superscript"/>
        </w:rPr>
        <w:footnoteReference w:id="27"/>
      </w:r>
      <w:r w:rsidRPr="00B36693">
        <w:rPr>
          <w:sz w:val="20"/>
          <w:szCs w:val="20"/>
        </w:rPr>
        <w:t>.</w:t>
      </w:r>
      <w:r w:rsidR="00742A6B" w:rsidRPr="00B36693">
        <w:rPr>
          <w:sz w:val="20"/>
          <w:szCs w:val="20"/>
        </w:rPr>
        <w:t xml:space="preserve"> </w:t>
      </w:r>
      <w:r w:rsidR="00F9107A" w:rsidRPr="00B36693">
        <w:rPr>
          <w:sz w:val="20"/>
          <w:szCs w:val="20"/>
        </w:rPr>
        <w:t xml:space="preserve">The </w:t>
      </w:r>
      <w:r w:rsidRPr="00B36693">
        <w:rPr>
          <w:sz w:val="20"/>
          <w:szCs w:val="20"/>
        </w:rPr>
        <w:t xml:space="preserve">total </w:t>
      </w:r>
      <w:r w:rsidR="00F9107A" w:rsidRPr="00B36693">
        <w:rPr>
          <w:sz w:val="20"/>
          <w:szCs w:val="20"/>
        </w:rPr>
        <w:t xml:space="preserve">number of </w:t>
      </w:r>
      <w:r w:rsidRPr="00B36693">
        <w:rPr>
          <w:sz w:val="20"/>
          <w:szCs w:val="20"/>
        </w:rPr>
        <w:t>household</w:t>
      </w:r>
      <w:r w:rsidR="00F9107A" w:rsidRPr="00B36693">
        <w:rPr>
          <w:sz w:val="20"/>
          <w:szCs w:val="20"/>
        </w:rPr>
        <w:t>s</w:t>
      </w:r>
      <w:r w:rsidRPr="00B36693">
        <w:rPr>
          <w:sz w:val="20"/>
          <w:szCs w:val="20"/>
        </w:rPr>
        <w:t xml:space="preserve"> in the 2010 </w:t>
      </w:r>
      <w:r w:rsidR="00F9107A" w:rsidRPr="00B36693">
        <w:rPr>
          <w:sz w:val="20"/>
          <w:szCs w:val="20"/>
        </w:rPr>
        <w:t>c</w:t>
      </w:r>
      <w:r w:rsidRPr="00B36693">
        <w:rPr>
          <w:sz w:val="20"/>
          <w:szCs w:val="20"/>
        </w:rPr>
        <w:t xml:space="preserve">ensus </w:t>
      </w:r>
      <w:r w:rsidR="00F9107A" w:rsidRPr="00B36693">
        <w:rPr>
          <w:sz w:val="20"/>
          <w:szCs w:val="20"/>
        </w:rPr>
        <w:t xml:space="preserve">was </w:t>
      </w:r>
      <w:r w:rsidRPr="00B36693">
        <w:rPr>
          <w:sz w:val="20"/>
          <w:szCs w:val="20"/>
        </w:rPr>
        <w:t xml:space="preserve">6.35 million compared to 4.8 million households in </w:t>
      </w:r>
      <w:r w:rsidR="00F9107A" w:rsidRPr="00B36693">
        <w:rPr>
          <w:sz w:val="20"/>
          <w:szCs w:val="20"/>
        </w:rPr>
        <w:t xml:space="preserve">the </w:t>
      </w:r>
      <w:r w:rsidRPr="00B36693">
        <w:rPr>
          <w:sz w:val="20"/>
          <w:szCs w:val="20"/>
        </w:rPr>
        <w:t xml:space="preserve">2000 </w:t>
      </w:r>
      <w:r w:rsidR="00F9107A" w:rsidRPr="00B36693">
        <w:rPr>
          <w:sz w:val="20"/>
          <w:szCs w:val="20"/>
        </w:rPr>
        <w:t>c</w:t>
      </w:r>
      <w:r w:rsidR="00B87DC1" w:rsidRPr="00B36693">
        <w:rPr>
          <w:sz w:val="20"/>
          <w:szCs w:val="20"/>
        </w:rPr>
        <w:t>ensus, which</w:t>
      </w:r>
      <w:r w:rsidRPr="00B36693">
        <w:rPr>
          <w:sz w:val="20"/>
          <w:szCs w:val="20"/>
        </w:rPr>
        <w:t xml:space="preserve"> indicated a 32 percent increase or an average annual increase of 3.2% during the period of 2000 and 2010</w:t>
      </w:r>
      <w:r w:rsidRPr="00B36693">
        <w:rPr>
          <w:sz w:val="20"/>
          <w:szCs w:val="20"/>
          <w:vertAlign w:val="superscript"/>
        </w:rPr>
        <w:footnoteReference w:id="28"/>
      </w:r>
      <w:r w:rsidRPr="00B36693">
        <w:rPr>
          <w:sz w:val="20"/>
          <w:szCs w:val="20"/>
        </w:rPr>
        <w:t xml:space="preserve">. According to </w:t>
      </w:r>
      <w:r w:rsidR="00F9107A" w:rsidRPr="00B36693">
        <w:rPr>
          <w:sz w:val="20"/>
          <w:szCs w:val="20"/>
        </w:rPr>
        <w:t xml:space="preserve">the </w:t>
      </w:r>
      <w:r w:rsidRPr="00B36693">
        <w:rPr>
          <w:sz w:val="20"/>
          <w:szCs w:val="20"/>
        </w:rPr>
        <w:t>Department of Statistics</w:t>
      </w:r>
      <w:r w:rsidRPr="00B36693">
        <w:rPr>
          <w:sz w:val="20"/>
          <w:szCs w:val="20"/>
          <w:vertAlign w:val="superscript"/>
        </w:rPr>
        <w:footnoteReference w:id="29"/>
      </w:r>
      <w:r w:rsidRPr="00B36693">
        <w:rPr>
          <w:sz w:val="20"/>
          <w:szCs w:val="20"/>
        </w:rPr>
        <w:t xml:space="preserve">, </w:t>
      </w:r>
      <w:r w:rsidR="00F9107A" w:rsidRPr="00B36693">
        <w:rPr>
          <w:sz w:val="20"/>
          <w:szCs w:val="20"/>
        </w:rPr>
        <w:t xml:space="preserve">the </w:t>
      </w:r>
      <w:r w:rsidRPr="00B36693">
        <w:rPr>
          <w:sz w:val="20"/>
          <w:szCs w:val="20"/>
        </w:rPr>
        <w:t xml:space="preserve">total population of Malaysia </w:t>
      </w:r>
      <w:r w:rsidR="00B87DC1" w:rsidRPr="00B36693">
        <w:rPr>
          <w:sz w:val="20"/>
          <w:szCs w:val="20"/>
        </w:rPr>
        <w:t xml:space="preserve">in 2016 </w:t>
      </w:r>
      <w:r w:rsidR="00166565" w:rsidRPr="00B36693">
        <w:rPr>
          <w:sz w:val="20"/>
          <w:szCs w:val="20"/>
        </w:rPr>
        <w:t xml:space="preserve">was </w:t>
      </w:r>
      <w:r w:rsidRPr="00B36693">
        <w:rPr>
          <w:sz w:val="20"/>
          <w:szCs w:val="20"/>
        </w:rPr>
        <w:t xml:space="preserve">31.7 million persons, with 16.4 million males and 15.3 million females. </w:t>
      </w:r>
      <w:r w:rsidRPr="00B36693">
        <w:rPr>
          <w:iCs/>
          <w:sz w:val="20"/>
          <w:szCs w:val="20"/>
        </w:rPr>
        <w:t xml:space="preserve">Population by age structure is </w:t>
      </w:r>
      <w:r w:rsidR="00F9107A" w:rsidRPr="00B36693">
        <w:rPr>
          <w:iCs/>
          <w:sz w:val="20"/>
          <w:szCs w:val="20"/>
        </w:rPr>
        <w:t xml:space="preserve">the following: </w:t>
      </w:r>
      <w:r w:rsidRPr="00B36693">
        <w:rPr>
          <w:iCs/>
          <w:sz w:val="20"/>
          <w:szCs w:val="20"/>
        </w:rPr>
        <w:t>24.5% 0-14 years</w:t>
      </w:r>
      <w:r w:rsidR="00F9107A" w:rsidRPr="00B36693">
        <w:rPr>
          <w:iCs/>
          <w:sz w:val="20"/>
          <w:szCs w:val="20"/>
        </w:rPr>
        <w:t>;</w:t>
      </w:r>
      <w:r w:rsidRPr="00B36693">
        <w:rPr>
          <w:iCs/>
          <w:sz w:val="20"/>
          <w:szCs w:val="20"/>
        </w:rPr>
        <w:t xml:space="preserve"> 69.5% 15-64 years </w:t>
      </w:r>
      <w:r w:rsidR="00F9107A" w:rsidRPr="00B36693">
        <w:rPr>
          <w:iCs/>
          <w:sz w:val="20"/>
          <w:szCs w:val="20"/>
        </w:rPr>
        <w:t>(working age</w:t>
      </w:r>
      <w:r w:rsidRPr="00B36693">
        <w:rPr>
          <w:iCs/>
          <w:sz w:val="20"/>
          <w:szCs w:val="20"/>
        </w:rPr>
        <w:t>)</w:t>
      </w:r>
      <w:r w:rsidR="00F9107A" w:rsidRPr="00B36693">
        <w:rPr>
          <w:iCs/>
          <w:sz w:val="20"/>
          <w:szCs w:val="20"/>
        </w:rPr>
        <w:t>;</w:t>
      </w:r>
      <w:r w:rsidRPr="00B36693">
        <w:rPr>
          <w:iCs/>
          <w:sz w:val="20"/>
          <w:szCs w:val="20"/>
        </w:rPr>
        <w:t xml:space="preserve"> and 6% 65 years and above. Malaysian citizens consist of Bumiputera</w:t>
      </w:r>
      <w:r w:rsidR="00561101" w:rsidRPr="00B36693">
        <w:rPr>
          <w:rStyle w:val="FootnoteReference"/>
          <w:iCs/>
          <w:sz w:val="20"/>
          <w:szCs w:val="20"/>
        </w:rPr>
        <w:footnoteReference w:id="30"/>
      </w:r>
      <w:r w:rsidRPr="00B36693">
        <w:rPr>
          <w:iCs/>
          <w:sz w:val="20"/>
          <w:szCs w:val="20"/>
        </w:rPr>
        <w:t xml:space="preserve">, Chinese, Indians, and other minority groups. </w:t>
      </w:r>
    </w:p>
    <w:p w14:paraId="3D5B8F01" w14:textId="77777777" w:rsidR="00B416E6" w:rsidRPr="00B36693" w:rsidRDefault="00692256" w:rsidP="00550042">
      <w:pPr>
        <w:pStyle w:val="IFADparagraphnumbering"/>
        <w:numPr>
          <w:ilvl w:val="0"/>
          <w:numId w:val="200"/>
        </w:numPr>
        <w:spacing w:line="276" w:lineRule="auto"/>
        <w:jc w:val="both"/>
        <w:rPr>
          <w:rFonts w:eastAsia="Times New Roman"/>
          <w:iCs/>
          <w:kern w:val="0"/>
          <w:sz w:val="20"/>
          <w:szCs w:val="20"/>
        </w:rPr>
      </w:pPr>
      <w:r w:rsidRPr="00B36693">
        <w:rPr>
          <w:rFonts w:eastAsia="Times New Roman"/>
          <w:b/>
          <w:iCs/>
          <w:kern w:val="0"/>
          <w:sz w:val="20"/>
          <w:szCs w:val="20"/>
        </w:rPr>
        <w:t>Poverty level</w:t>
      </w:r>
      <w:r w:rsidR="0098073E" w:rsidRPr="00B36693">
        <w:rPr>
          <w:rFonts w:eastAsia="Times New Roman"/>
          <w:iCs/>
          <w:kern w:val="0"/>
          <w:sz w:val="20"/>
          <w:szCs w:val="20"/>
        </w:rPr>
        <w:t xml:space="preserve">: </w:t>
      </w:r>
      <w:r w:rsidR="00F9107A" w:rsidRPr="00B36693">
        <w:rPr>
          <w:rFonts w:eastAsia="Times New Roman"/>
          <w:iCs/>
          <w:kern w:val="0"/>
          <w:sz w:val="20"/>
          <w:szCs w:val="20"/>
        </w:rPr>
        <w:t xml:space="preserve">In May 2017, </w:t>
      </w:r>
      <w:r w:rsidR="00231CF4" w:rsidRPr="00B36693">
        <w:rPr>
          <w:rFonts w:eastAsia="Times New Roman"/>
          <w:iCs/>
          <w:kern w:val="0"/>
          <w:sz w:val="20"/>
          <w:szCs w:val="20"/>
        </w:rPr>
        <w:t>the Government of Malaysia</w:t>
      </w:r>
      <w:r w:rsidR="00F9107A" w:rsidRPr="00B36693">
        <w:rPr>
          <w:rFonts w:eastAsia="Times New Roman"/>
          <w:iCs/>
          <w:kern w:val="0"/>
          <w:sz w:val="20"/>
          <w:szCs w:val="20"/>
        </w:rPr>
        <w:t xml:space="preserve"> announced that</w:t>
      </w:r>
      <w:r w:rsidR="00FE1C68" w:rsidRPr="00B36693">
        <w:rPr>
          <w:rFonts w:eastAsia="Times New Roman"/>
          <w:iCs/>
          <w:kern w:val="0"/>
          <w:sz w:val="20"/>
          <w:szCs w:val="20"/>
        </w:rPr>
        <w:t>, the poverty rate had declined from 3.8% in 2009 to just 0.6% in 2014, while hard-core poverty was almost completely eradicated</w:t>
      </w:r>
      <w:r w:rsidR="00FE1C68" w:rsidRPr="00B36693">
        <w:rPr>
          <w:rStyle w:val="FootnoteReference"/>
          <w:rFonts w:eastAsia="Times New Roman"/>
          <w:iCs/>
          <w:kern w:val="0"/>
          <w:sz w:val="20"/>
          <w:szCs w:val="20"/>
        </w:rPr>
        <w:footnoteReference w:id="31"/>
      </w:r>
      <w:r w:rsidR="00FE1C68" w:rsidRPr="00B36693">
        <w:rPr>
          <w:rFonts w:eastAsia="Times New Roman"/>
          <w:iCs/>
          <w:kern w:val="0"/>
          <w:sz w:val="20"/>
          <w:szCs w:val="20"/>
        </w:rPr>
        <w:t>.</w:t>
      </w:r>
    </w:p>
    <w:p w14:paraId="7C89F047" w14:textId="279E51D1" w:rsidR="00B416E6" w:rsidRPr="00B36693" w:rsidRDefault="008602F1" w:rsidP="00550042">
      <w:pPr>
        <w:pStyle w:val="IFADparagraphnumbering"/>
        <w:numPr>
          <w:ilvl w:val="0"/>
          <w:numId w:val="200"/>
        </w:numPr>
        <w:spacing w:line="276" w:lineRule="auto"/>
        <w:jc w:val="both"/>
        <w:rPr>
          <w:b/>
          <w:iCs/>
          <w:sz w:val="20"/>
          <w:szCs w:val="20"/>
        </w:rPr>
      </w:pPr>
      <w:r w:rsidRPr="00B36693">
        <w:rPr>
          <w:b/>
          <w:iCs/>
          <w:sz w:val="20"/>
          <w:szCs w:val="20"/>
        </w:rPr>
        <w:t>Agriculture and Agri-business</w:t>
      </w:r>
      <w:r w:rsidR="0098073E" w:rsidRPr="00B36693">
        <w:rPr>
          <w:b/>
          <w:iCs/>
          <w:sz w:val="20"/>
          <w:szCs w:val="20"/>
        </w:rPr>
        <w:t xml:space="preserve">: </w:t>
      </w:r>
      <w:r w:rsidR="00970351" w:rsidRPr="00B36693">
        <w:rPr>
          <w:iCs/>
          <w:sz w:val="20"/>
          <w:szCs w:val="20"/>
        </w:rPr>
        <w:t xml:space="preserve">Malaysia’s agricultural sector consists of a mix of </w:t>
      </w:r>
      <w:r w:rsidRPr="00B36693">
        <w:rPr>
          <w:iCs/>
          <w:sz w:val="20"/>
          <w:szCs w:val="20"/>
        </w:rPr>
        <w:t>large plantations (state-owned</w:t>
      </w:r>
      <w:r w:rsidR="00F71E6B" w:rsidRPr="00B36693">
        <w:rPr>
          <w:iCs/>
          <w:sz w:val="20"/>
          <w:szCs w:val="20"/>
        </w:rPr>
        <w:t>, government-linked</w:t>
      </w:r>
      <w:r w:rsidRPr="00B36693">
        <w:rPr>
          <w:iCs/>
          <w:sz w:val="20"/>
          <w:szCs w:val="20"/>
        </w:rPr>
        <w:t xml:space="preserve"> and private) and smallholder farms. The large plantations tend to focus on </w:t>
      </w:r>
      <w:r w:rsidR="006B19AB" w:rsidRPr="00B36693">
        <w:rPr>
          <w:iCs/>
          <w:sz w:val="20"/>
          <w:szCs w:val="20"/>
        </w:rPr>
        <w:t>commodities that</w:t>
      </w:r>
      <w:r w:rsidRPr="00B36693">
        <w:rPr>
          <w:iCs/>
          <w:sz w:val="20"/>
          <w:szCs w:val="20"/>
        </w:rPr>
        <w:t xml:space="preserve"> are important export products (particularly palm oil and </w:t>
      </w:r>
      <w:r w:rsidR="0087485A" w:rsidRPr="00B36693">
        <w:rPr>
          <w:iCs/>
          <w:sz w:val="20"/>
          <w:szCs w:val="20"/>
        </w:rPr>
        <w:t>rubber</w:t>
      </w:r>
      <w:r w:rsidRPr="00B36693">
        <w:rPr>
          <w:iCs/>
          <w:sz w:val="20"/>
          <w:szCs w:val="20"/>
        </w:rPr>
        <w:t xml:space="preserve">), while the smallholder farmers’ focus on rice, fruit, vegetables, and oil palm, </w:t>
      </w:r>
      <w:r w:rsidR="00692256" w:rsidRPr="00B36693">
        <w:rPr>
          <w:rFonts w:eastAsia="Times New Roman"/>
          <w:iCs/>
          <w:kern w:val="0"/>
          <w:sz w:val="20"/>
          <w:szCs w:val="20"/>
        </w:rPr>
        <w:t>and others</w:t>
      </w:r>
      <w:r w:rsidR="007526F4" w:rsidRPr="00B36693">
        <w:rPr>
          <w:rFonts w:eastAsia="Times New Roman"/>
          <w:iCs/>
          <w:kern w:val="0"/>
          <w:sz w:val="20"/>
          <w:szCs w:val="20"/>
        </w:rPr>
        <w:t>.</w:t>
      </w:r>
      <w:r w:rsidR="00692256" w:rsidRPr="00B36693">
        <w:rPr>
          <w:rFonts w:eastAsia="Times New Roman"/>
          <w:iCs/>
          <w:kern w:val="0"/>
          <w:sz w:val="20"/>
          <w:szCs w:val="20"/>
        </w:rPr>
        <w:t xml:space="preserve"> Based on information from the Department of Statistics, agriculture</w:t>
      </w:r>
      <w:r w:rsidR="00231CF4" w:rsidRPr="00B36693">
        <w:rPr>
          <w:rFonts w:eastAsia="Times New Roman"/>
          <w:iCs/>
          <w:kern w:val="0"/>
          <w:sz w:val="20"/>
          <w:szCs w:val="20"/>
        </w:rPr>
        <w:t>/plantation/forestry</w:t>
      </w:r>
      <w:r w:rsidR="00692256" w:rsidRPr="00B36693">
        <w:rPr>
          <w:rFonts w:eastAsia="Times New Roman"/>
          <w:iCs/>
          <w:kern w:val="0"/>
          <w:sz w:val="20"/>
          <w:szCs w:val="20"/>
        </w:rPr>
        <w:t xml:space="preserve"> sector expanded in 2015 with a contribution of 8.9% to 2015 Gross Domestic Product (GDP), of which oil palm contributed 46.9%, livestock 10.7%, rubber 7.2%, fishing 10.7%, forestry and logging 6.9% and other agriculture 17.7%</w:t>
      </w:r>
      <w:r w:rsidR="00692256" w:rsidRPr="00B36693">
        <w:rPr>
          <w:rFonts w:eastAsia="Times New Roman"/>
          <w:iCs/>
          <w:kern w:val="0"/>
          <w:sz w:val="20"/>
          <w:szCs w:val="20"/>
          <w:vertAlign w:val="superscript"/>
        </w:rPr>
        <w:footnoteReference w:id="32"/>
      </w:r>
      <w:r w:rsidR="00692256" w:rsidRPr="00B36693">
        <w:rPr>
          <w:rFonts w:eastAsia="Times New Roman"/>
          <w:iCs/>
          <w:kern w:val="0"/>
          <w:sz w:val="20"/>
          <w:szCs w:val="20"/>
        </w:rPr>
        <w:t xml:space="preserve"> (see </w:t>
      </w:r>
      <w:r w:rsidR="0005044D" w:rsidRPr="00B36693">
        <w:rPr>
          <w:rFonts w:eastAsia="Times New Roman"/>
          <w:iCs/>
          <w:kern w:val="0"/>
          <w:sz w:val="20"/>
          <w:szCs w:val="20"/>
        </w:rPr>
        <w:t>F</w:t>
      </w:r>
      <w:r w:rsidR="00692256" w:rsidRPr="00B36693">
        <w:rPr>
          <w:rFonts w:eastAsia="Times New Roman"/>
          <w:iCs/>
          <w:kern w:val="0"/>
          <w:sz w:val="20"/>
          <w:szCs w:val="20"/>
        </w:rPr>
        <w:t xml:space="preserve">igure </w:t>
      </w:r>
      <w:r w:rsidR="0005044D" w:rsidRPr="00B36693">
        <w:rPr>
          <w:rFonts w:eastAsia="Times New Roman"/>
          <w:iCs/>
          <w:kern w:val="0"/>
          <w:sz w:val="20"/>
          <w:szCs w:val="20"/>
        </w:rPr>
        <w:t xml:space="preserve">1 </w:t>
      </w:r>
      <w:r w:rsidR="00692256" w:rsidRPr="00B36693">
        <w:rPr>
          <w:rFonts w:eastAsia="Times New Roman"/>
          <w:iCs/>
          <w:kern w:val="0"/>
          <w:sz w:val="20"/>
          <w:szCs w:val="20"/>
        </w:rPr>
        <w:t xml:space="preserve">below). Malaysia was ranked the second </w:t>
      </w:r>
      <w:r w:rsidR="00231CF4" w:rsidRPr="00B36693">
        <w:rPr>
          <w:rFonts w:eastAsia="Times New Roman"/>
          <w:iCs/>
          <w:kern w:val="0"/>
          <w:sz w:val="20"/>
          <w:szCs w:val="20"/>
        </w:rPr>
        <w:t xml:space="preserve">largest </w:t>
      </w:r>
      <w:r w:rsidR="00692256" w:rsidRPr="00B36693">
        <w:rPr>
          <w:rFonts w:eastAsia="Times New Roman"/>
          <w:iCs/>
          <w:kern w:val="0"/>
          <w:sz w:val="20"/>
          <w:szCs w:val="20"/>
        </w:rPr>
        <w:t xml:space="preserve">world palm oil producer in 2014 with </w:t>
      </w:r>
      <w:r w:rsidR="006B19AB" w:rsidRPr="00B36693">
        <w:rPr>
          <w:rFonts w:eastAsia="Times New Roman"/>
          <w:iCs/>
          <w:kern w:val="0"/>
          <w:sz w:val="20"/>
          <w:szCs w:val="20"/>
        </w:rPr>
        <w:t>approximately</w:t>
      </w:r>
      <w:r w:rsidR="00F9107A" w:rsidRPr="00B36693">
        <w:rPr>
          <w:rFonts w:eastAsia="Times New Roman"/>
          <w:iCs/>
          <w:kern w:val="0"/>
          <w:sz w:val="20"/>
          <w:szCs w:val="20"/>
        </w:rPr>
        <w:t xml:space="preserve"> </w:t>
      </w:r>
      <w:r w:rsidR="00692256" w:rsidRPr="00B36693">
        <w:rPr>
          <w:rFonts w:eastAsia="Times New Roman"/>
          <w:iCs/>
          <w:kern w:val="0"/>
          <w:sz w:val="20"/>
          <w:szCs w:val="20"/>
        </w:rPr>
        <w:t>19</w:t>
      </w:r>
      <w:r w:rsidR="00F9107A" w:rsidRPr="00B36693">
        <w:rPr>
          <w:rFonts w:eastAsia="Times New Roman"/>
          <w:iCs/>
          <w:kern w:val="0"/>
          <w:sz w:val="20"/>
          <w:szCs w:val="20"/>
        </w:rPr>
        <w:t>.7</w:t>
      </w:r>
      <w:r w:rsidR="00692256" w:rsidRPr="00B36693">
        <w:rPr>
          <w:rFonts w:eastAsia="Times New Roman"/>
          <w:iCs/>
          <w:kern w:val="0"/>
          <w:sz w:val="20"/>
          <w:szCs w:val="20"/>
        </w:rPr>
        <w:t xml:space="preserve"> </w:t>
      </w:r>
      <w:r w:rsidR="00F9107A" w:rsidRPr="00B36693">
        <w:rPr>
          <w:rFonts w:eastAsia="Times New Roman"/>
          <w:iCs/>
          <w:kern w:val="0"/>
          <w:sz w:val="20"/>
          <w:szCs w:val="20"/>
        </w:rPr>
        <w:t xml:space="preserve">million </w:t>
      </w:r>
      <w:r w:rsidR="00692256" w:rsidRPr="00B36693">
        <w:rPr>
          <w:rFonts w:eastAsia="Times New Roman"/>
          <w:iCs/>
          <w:kern w:val="0"/>
          <w:sz w:val="20"/>
          <w:szCs w:val="20"/>
        </w:rPr>
        <w:t>tonnes, after Indonesia (29</w:t>
      </w:r>
      <w:r w:rsidR="00F9107A" w:rsidRPr="00B36693">
        <w:rPr>
          <w:rFonts w:eastAsia="Times New Roman"/>
          <w:iCs/>
          <w:kern w:val="0"/>
          <w:sz w:val="20"/>
          <w:szCs w:val="20"/>
        </w:rPr>
        <w:t xml:space="preserve"> m</w:t>
      </w:r>
      <w:r w:rsidR="00151B9D" w:rsidRPr="00B36693">
        <w:rPr>
          <w:rFonts w:eastAsia="Times New Roman"/>
          <w:iCs/>
          <w:kern w:val="0"/>
          <w:sz w:val="20"/>
          <w:szCs w:val="20"/>
        </w:rPr>
        <w:t>illion</w:t>
      </w:r>
      <w:r w:rsidR="00692256" w:rsidRPr="00B36693">
        <w:rPr>
          <w:rFonts w:eastAsia="Times New Roman"/>
          <w:iCs/>
          <w:kern w:val="0"/>
          <w:sz w:val="20"/>
          <w:szCs w:val="20"/>
        </w:rPr>
        <w:t xml:space="preserve"> tonnes)</w:t>
      </w:r>
      <w:r w:rsidR="00692256" w:rsidRPr="00B36693">
        <w:rPr>
          <w:rFonts w:eastAsia="Times New Roman"/>
          <w:iCs/>
          <w:kern w:val="0"/>
          <w:sz w:val="20"/>
          <w:szCs w:val="20"/>
          <w:vertAlign w:val="superscript"/>
        </w:rPr>
        <w:footnoteReference w:id="33"/>
      </w:r>
      <w:r w:rsidR="00692256" w:rsidRPr="00B36693">
        <w:rPr>
          <w:rFonts w:eastAsia="Times New Roman"/>
          <w:iCs/>
          <w:kern w:val="0"/>
          <w:sz w:val="20"/>
          <w:szCs w:val="20"/>
        </w:rPr>
        <w:t>.</w:t>
      </w:r>
      <w:r w:rsidR="000B73D2" w:rsidRPr="00B36693">
        <w:rPr>
          <w:b/>
          <w:sz w:val="20"/>
          <w:szCs w:val="20"/>
        </w:rPr>
        <w:t xml:space="preserve"> </w:t>
      </w:r>
    </w:p>
    <w:p w14:paraId="52D3C89B" w14:textId="77777777" w:rsidR="00F9107A" w:rsidRPr="00B36693" w:rsidRDefault="00C10BFD" w:rsidP="00550042">
      <w:pPr>
        <w:pStyle w:val="IFADparagraphnumbering"/>
        <w:numPr>
          <w:ilvl w:val="0"/>
          <w:numId w:val="200"/>
        </w:numPr>
        <w:spacing w:line="276" w:lineRule="auto"/>
        <w:jc w:val="both"/>
        <w:rPr>
          <w:iCs/>
          <w:sz w:val="20"/>
          <w:szCs w:val="20"/>
        </w:rPr>
      </w:pPr>
      <w:r w:rsidRPr="00B36693">
        <w:rPr>
          <w:iCs/>
          <w:sz w:val="20"/>
          <w:szCs w:val="20"/>
          <w:lang w:val="en-AU"/>
        </w:rPr>
        <w:t xml:space="preserve">The </w:t>
      </w:r>
      <w:r w:rsidR="00636065" w:rsidRPr="00B36693">
        <w:rPr>
          <w:iCs/>
          <w:sz w:val="20"/>
          <w:szCs w:val="20"/>
          <w:lang w:val="en-AU"/>
        </w:rPr>
        <w:t xml:space="preserve">Agriculture sector </w:t>
      </w:r>
      <w:r w:rsidRPr="00B36693">
        <w:rPr>
          <w:iCs/>
          <w:sz w:val="20"/>
          <w:szCs w:val="20"/>
          <w:lang w:val="en-AU"/>
        </w:rPr>
        <w:t xml:space="preserve">(see </w:t>
      </w:r>
      <w:r w:rsidRPr="00B36693">
        <w:rPr>
          <w:b/>
          <w:iCs/>
          <w:sz w:val="20"/>
          <w:szCs w:val="20"/>
          <w:lang w:val="en-AU"/>
        </w:rPr>
        <w:t>Figure 1</w:t>
      </w:r>
      <w:r w:rsidRPr="00B36693">
        <w:rPr>
          <w:iCs/>
          <w:sz w:val="20"/>
          <w:szCs w:val="20"/>
          <w:lang w:val="en-AU"/>
        </w:rPr>
        <w:t xml:space="preserve">) </w:t>
      </w:r>
      <w:r w:rsidR="00636065" w:rsidRPr="00B36693">
        <w:rPr>
          <w:iCs/>
          <w:sz w:val="20"/>
          <w:szCs w:val="20"/>
          <w:lang w:val="en-AU"/>
        </w:rPr>
        <w:t>compris</w:t>
      </w:r>
      <w:r w:rsidR="0005044D" w:rsidRPr="00B36693">
        <w:rPr>
          <w:iCs/>
          <w:sz w:val="20"/>
          <w:szCs w:val="20"/>
          <w:lang w:val="en-AU"/>
        </w:rPr>
        <w:t>ing</w:t>
      </w:r>
      <w:r w:rsidR="00636065" w:rsidRPr="00B36693">
        <w:rPr>
          <w:iCs/>
          <w:sz w:val="20"/>
          <w:szCs w:val="20"/>
          <w:lang w:val="en-AU"/>
        </w:rPr>
        <w:t xml:space="preserve"> of </w:t>
      </w:r>
      <w:r w:rsidR="0095789D" w:rsidRPr="00B36693">
        <w:rPr>
          <w:iCs/>
          <w:sz w:val="20"/>
          <w:szCs w:val="20"/>
          <w:lang w:val="en-AU"/>
        </w:rPr>
        <w:t xml:space="preserve">forestry, rubber, oil palm, fishery, livestock and other agriculture </w:t>
      </w:r>
      <w:r w:rsidRPr="00B36693">
        <w:rPr>
          <w:iCs/>
          <w:sz w:val="20"/>
          <w:szCs w:val="20"/>
          <w:lang w:val="en-AU"/>
        </w:rPr>
        <w:t xml:space="preserve">is expected to </w:t>
      </w:r>
      <w:r w:rsidR="00636065" w:rsidRPr="00B36693">
        <w:rPr>
          <w:iCs/>
          <w:sz w:val="20"/>
          <w:szCs w:val="20"/>
          <w:lang w:val="en-AU"/>
        </w:rPr>
        <w:t xml:space="preserve">transform and modernise its operation to achieve </w:t>
      </w:r>
      <w:r w:rsidR="00F9107A" w:rsidRPr="00B36693">
        <w:rPr>
          <w:iCs/>
          <w:sz w:val="20"/>
          <w:szCs w:val="20"/>
          <w:lang w:val="en-AU"/>
        </w:rPr>
        <w:t xml:space="preserve">the </w:t>
      </w:r>
      <w:r w:rsidR="00636065" w:rsidRPr="00B36693">
        <w:rPr>
          <w:iCs/>
          <w:sz w:val="20"/>
          <w:szCs w:val="20"/>
          <w:lang w:val="en-AU"/>
        </w:rPr>
        <w:t>11</w:t>
      </w:r>
      <w:r w:rsidR="00636065" w:rsidRPr="00B36693">
        <w:rPr>
          <w:iCs/>
          <w:sz w:val="20"/>
          <w:szCs w:val="20"/>
          <w:vertAlign w:val="superscript"/>
          <w:lang w:val="en-AU"/>
        </w:rPr>
        <w:t>th</w:t>
      </w:r>
      <w:r w:rsidR="00636065" w:rsidRPr="00B36693">
        <w:rPr>
          <w:iCs/>
          <w:sz w:val="20"/>
          <w:szCs w:val="20"/>
          <w:lang w:val="en-AU"/>
        </w:rPr>
        <w:t xml:space="preserve"> Malaysian Plan’s target to become a sector that generates high </w:t>
      </w:r>
      <w:r w:rsidRPr="00B36693">
        <w:rPr>
          <w:iCs/>
          <w:sz w:val="20"/>
          <w:szCs w:val="20"/>
          <w:lang w:val="en-AU"/>
        </w:rPr>
        <w:t xml:space="preserve">and sustainable </w:t>
      </w:r>
      <w:r w:rsidR="00636065" w:rsidRPr="00B36693">
        <w:rPr>
          <w:iCs/>
          <w:sz w:val="20"/>
          <w:szCs w:val="20"/>
          <w:lang w:val="en-AU"/>
        </w:rPr>
        <w:t xml:space="preserve">income. In </w:t>
      </w:r>
      <w:r w:rsidR="006B19AB" w:rsidRPr="00B36693">
        <w:rPr>
          <w:iCs/>
          <w:sz w:val="20"/>
          <w:szCs w:val="20"/>
          <w:lang w:val="en-AU"/>
        </w:rPr>
        <w:t>2015 the</w:t>
      </w:r>
      <w:r w:rsidR="00636065" w:rsidRPr="00B36693">
        <w:rPr>
          <w:iCs/>
          <w:sz w:val="20"/>
          <w:szCs w:val="20"/>
          <w:lang w:val="en-AU"/>
        </w:rPr>
        <w:t xml:space="preserve"> agriculture sector, contributed approximately MYR </w:t>
      </w:r>
      <w:r w:rsidR="0095789D" w:rsidRPr="00B36693">
        <w:rPr>
          <w:iCs/>
          <w:sz w:val="20"/>
          <w:szCs w:val="20"/>
          <w:lang w:val="en-AU"/>
        </w:rPr>
        <w:t xml:space="preserve">94 </w:t>
      </w:r>
      <w:r w:rsidR="00636065" w:rsidRPr="00B36693">
        <w:rPr>
          <w:iCs/>
          <w:sz w:val="20"/>
          <w:szCs w:val="20"/>
          <w:lang w:val="en-AU"/>
        </w:rPr>
        <w:t xml:space="preserve">billion or </w:t>
      </w:r>
      <w:r w:rsidR="0095789D" w:rsidRPr="00B36693">
        <w:rPr>
          <w:iCs/>
          <w:sz w:val="20"/>
          <w:szCs w:val="20"/>
          <w:lang w:val="en-AU"/>
        </w:rPr>
        <w:t>8.9</w:t>
      </w:r>
      <w:r w:rsidR="00636065" w:rsidRPr="00B36693">
        <w:rPr>
          <w:iCs/>
          <w:sz w:val="20"/>
          <w:szCs w:val="20"/>
          <w:lang w:val="en-AU"/>
        </w:rPr>
        <w:t>% of the Gross Domestic Products (GDP) of Malaysia. As included as one of the twelve National Key Economic Areas (NKEA)</w:t>
      </w:r>
      <w:r w:rsidR="00636065" w:rsidRPr="00B36693">
        <w:rPr>
          <w:rStyle w:val="FootnoteReference"/>
          <w:iCs/>
          <w:sz w:val="20"/>
          <w:szCs w:val="20"/>
          <w:lang w:val="en-AU"/>
        </w:rPr>
        <w:footnoteReference w:id="34"/>
      </w:r>
      <w:r w:rsidRPr="00B36693">
        <w:rPr>
          <w:iCs/>
          <w:sz w:val="20"/>
          <w:szCs w:val="20"/>
          <w:lang w:val="en-AU"/>
        </w:rPr>
        <w:t xml:space="preserve">. </w:t>
      </w:r>
      <w:r w:rsidR="00B87DC1" w:rsidRPr="00B36693">
        <w:rPr>
          <w:iCs/>
          <w:sz w:val="20"/>
          <w:szCs w:val="20"/>
          <w:lang w:val="en-AU"/>
        </w:rPr>
        <w:t>T</w:t>
      </w:r>
      <w:r w:rsidRPr="00B36693">
        <w:rPr>
          <w:iCs/>
          <w:sz w:val="20"/>
          <w:szCs w:val="20"/>
          <w:lang w:val="en-AU"/>
        </w:rPr>
        <w:t>he</w:t>
      </w:r>
      <w:r w:rsidR="00636065" w:rsidRPr="00B36693">
        <w:rPr>
          <w:iCs/>
          <w:sz w:val="20"/>
          <w:szCs w:val="20"/>
          <w:lang w:val="en-AU"/>
        </w:rPr>
        <w:t xml:space="preserve"> agriculture sector is expected to provide significant contribution to the economic growth of the country. The agriculture sector </w:t>
      </w:r>
      <w:r w:rsidR="0095789D" w:rsidRPr="00B36693">
        <w:rPr>
          <w:iCs/>
          <w:sz w:val="20"/>
          <w:szCs w:val="20"/>
          <w:lang w:val="en-AU"/>
        </w:rPr>
        <w:t xml:space="preserve">(excluding oil palm and rubber) </w:t>
      </w:r>
      <w:r w:rsidR="00636065" w:rsidRPr="00B36693">
        <w:rPr>
          <w:iCs/>
          <w:sz w:val="20"/>
          <w:szCs w:val="20"/>
          <w:lang w:val="en-AU"/>
        </w:rPr>
        <w:t xml:space="preserve">is also expected to have 3.5% annual increase of development and contribute to 7.8% of the GDP by 2020. It </w:t>
      </w:r>
      <w:r w:rsidRPr="00B36693">
        <w:rPr>
          <w:iCs/>
          <w:sz w:val="20"/>
          <w:szCs w:val="20"/>
          <w:lang w:val="en-AU"/>
        </w:rPr>
        <w:t xml:space="preserve">is expected to </w:t>
      </w:r>
      <w:r w:rsidR="00636065" w:rsidRPr="00B36693">
        <w:rPr>
          <w:iCs/>
          <w:sz w:val="20"/>
          <w:szCs w:val="20"/>
          <w:lang w:val="en-AU"/>
        </w:rPr>
        <w:t>create 75</w:t>
      </w:r>
      <w:r w:rsidR="00F9107A" w:rsidRPr="00B36693">
        <w:rPr>
          <w:iCs/>
          <w:sz w:val="20"/>
          <w:szCs w:val="20"/>
          <w:lang w:val="en-AU"/>
        </w:rPr>
        <w:t>,</w:t>
      </w:r>
      <w:r w:rsidR="00636065" w:rsidRPr="00B36693">
        <w:rPr>
          <w:iCs/>
          <w:sz w:val="20"/>
          <w:szCs w:val="20"/>
          <w:lang w:val="en-AU"/>
        </w:rPr>
        <w:t xml:space="preserve">000 additional jobs, especially </w:t>
      </w:r>
      <w:r w:rsidRPr="00B36693">
        <w:rPr>
          <w:iCs/>
          <w:sz w:val="20"/>
          <w:szCs w:val="20"/>
          <w:lang w:val="en-AU"/>
        </w:rPr>
        <w:t>in</w:t>
      </w:r>
      <w:r w:rsidR="00636065" w:rsidRPr="00B36693">
        <w:rPr>
          <w:iCs/>
          <w:sz w:val="20"/>
          <w:szCs w:val="20"/>
          <w:lang w:val="en-AU"/>
        </w:rPr>
        <w:t xml:space="preserve"> rural areas, and a target </w:t>
      </w:r>
      <w:r w:rsidRPr="00B36693">
        <w:rPr>
          <w:iCs/>
          <w:sz w:val="20"/>
          <w:szCs w:val="20"/>
          <w:lang w:val="en-AU"/>
        </w:rPr>
        <w:t xml:space="preserve">has been set </w:t>
      </w:r>
      <w:r w:rsidR="00636065" w:rsidRPr="00B36693">
        <w:rPr>
          <w:iCs/>
          <w:sz w:val="20"/>
          <w:szCs w:val="20"/>
          <w:lang w:val="en-AU"/>
        </w:rPr>
        <w:t>to increase farmers’ income by the range of double to quadruple.</w:t>
      </w:r>
    </w:p>
    <w:p w14:paraId="21C3C30B" w14:textId="77777777" w:rsidR="00692256" w:rsidRPr="00B36693" w:rsidRDefault="00636065" w:rsidP="006B19AB">
      <w:pPr>
        <w:pStyle w:val="IFADparagraphnumbering"/>
        <w:numPr>
          <w:ilvl w:val="0"/>
          <w:numId w:val="0"/>
        </w:numPr>
        <w:spacing w:line="276" w:lineRule="auto"/>
        <w:ind w:left="397"/>
        <w:jc w:val="both"/>
        <w:rPr>
          <w:iCs/>
          <w:sz w:val="20"/>
          <w:szCs w:val="20"/>
        </w:rPr>
      </w:pPr>
      <w:r w:rsidRPr="00B36693">
        <w:rPr>
          <w:iCs/>
          <w:sz w:val="20"/>
          <w:szCs w:val="20"/>
          <w:lang w:val="en-AU"/>
        </w:rPr>
        <w:t xml:space="preserve"> </w:t>
      </w:r>
      <w:r w:rsidR="00033425" w:rsidRPr="00B36693">
        <w:rPr>
          <w:noProof/>
          <w:sz w:val="20"/>
          <w:szCs w:val="20"/>
          <w:lang w:val="en-US"/>
        </w:rPr>
        <w:drawing>
          <wp:inline distT="0" distB="0" distL="0" distR="0" wp14:anchorId="07C42984" wp14:editId="0B796FB8">
            <wp:extent cx="5727700" cy="2570480"/>
            <wp:effectExtent l="0" t="0" r="6350" b="127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7700" cy="2570480"/>
                    </a:xfrm>
                    <a:prstGeom prst="rect">
                      <a:avLst/>
                    </a:prstGeom>
                    <a:noFill/>
                    <a:ln>
                      <a:noFill/>
                    </a:ln>
                  </pic:spPr>
                </pic:pic>
              </a:graphicData>
            </a:graphic>
          </wp:inline>
        </w:drawing>
      </w:r>
    </w:p>
    <w:p w14:paraId="6E1E4393" w14:textId="7FB58521" w:rsidR="00DE76F5" w:rsidRPr="00B36693" w:rsidRDefault="00692256" w:rsidP="005C318C">
      <w:pPr>
        <w:pStyle w:val="Heading6"/>
        <w:rPr>
          <w:rFonts w:eastAsia="MS Mincho"/>
          <w:iCs/>
          <w:kern w:val="2"/>
          <w:sz w:val="20"/>
          <w:szCs w:val="20"/>
        </w:rPr>
      </w:pPr>
      <w:bookmarkStart w:id="90" w:name="_Toc364779138"/>
      <w:r w:rsidRPr="00B36693">
        <w:rPr>
          <w:rFonts w:eastAsia="Calibri"/>
          <w:sz w:val="20"/>
          <w:szCs w:val="20"/>
        </w:rPr>
        <w:t xml:space="preserve">Figure </w:t>
      </w:r>
      <w:r w:rsidR="001827EB" w:rsidRPr="00B36693">
        <w:rPr>
          <w:rFonts w:eastAsia="Calibri"/>
          <w:sz w:val="20"/>
          <w:szCs w:val="20"/>
        </w:rPr>
        <w:t>1</w:t>
      </w:r>
      <w:r w:rsidR="00DE76F5" w:rsidRPr="00B36693">
        <w:rPr>
          <w:rFonts w:eastAsia="Calibri"/>
          <w:sz w:val="20"/>
          <w:szCs w:val="20"/>
        </w:rPr>
        <w:t>: Percentage Share to GDP by Kind of Economic A</w:t>
      </w:r>
      <w:r w:rsidRPr="00B36693">
        <w:rPr>
          <w:rFonts w:eastAsia="Calibri"/>
          <w:sz w:val="20"/>
          <w:szCs w:val="20"/>
        </w:rPr>
        <w:t>ctivity, 2015</w:t>
      </w:r>
      <w:bookmarkEnd w:id="90"/>
      <w:r w:rsidRPr="00B36693">
        <w:rPr>
          <w:rFonts w:eastAsia="MS Mincho"/>
          <w:iCs/>
          <w:kern w:val="2"/>
          <w:sz w:val="20"/>
          <w:szCs w:val="20"/>
        </w:rPr>
        <w:t xml:space="preserve"> </w:t>
      </w:r>
    </w:p>
    <w:p w14:paraId="1A1362A7" w14:textId="77777777" w:rsidR="000B73D2" w:rsidRPr="00B36693" w:rsidRDefault="00692256" w:rsidP="00DE76F5">
      <w:pPr>
        <w:pStyle w:val="TableParagraph"/>
        <w:rPr>
          <w:rFonts w:ascii="Arial" w:hAnsi="Arial" w:cs="Arial"/>
          <w:sz w:val="20"/>
          <w:szCs w:val="20"/>
        </w:rPr>
      </w:pPr>
      <w:r w:rsidRPr="00B36693">
        <w:rPr>
          <w:rFonts w:ascii="Arial" w:eastAsia="MS Mincho" w:hAnsi="Arial" w:cs="Arial"/>
          <w:iCs/>
          <w:kern w:val="2"/>
          <w:sz w:val="20"/>
          <w:szCs w:val="20"/>
          <w:lang w:val="en-CA"/>
        </w:rPr>
        <w:t>(Constant 2010 prices) (Source:</w:t>
      </w:r>
      <w:r w:rsidRPr="00B36693">
        <w:rPr>
          <w:rFonts w:ascii="Arial" w:hAnsi="Arial" w:cs="Arial"/>
          <w:sz w:val="20"/>
          <w:szCs w:val="20"/>
        </w:rPr>
        <w:t xml:space="preserve"> Department of Statistics, Malaysia)</w:t>
      </w:r>
    </w:p>
    <w:p w14:paraId="74BC6B12" w14:textId="77777777" w:rsidR="00B416E6" w:rsidRPr="00B36693" w:rsidRDefault="00B416E6" w:rsidP="00636065">
      <w:pPr>
        <w:pStyle w:val="IFADparagraphnumbering"/>
        <w:numPr>
          <w:ilvl w:val="0"/>
          <w:numId w:val="0"/>
        </w:numPr>
        <w:spacing w:after="60"/>
        <w:ind w:left="1135" w:hanging="567"/>
        <w:jc w:val="both"/>
        <w:rPr>
          <w:sz w:val="20"/>
          <w:szCs w:val="20"/>
          <w:lang w:val="en-AU"/>
        </w:rPr>
      </w:pPr>
    </w:p>
    <w:p w14:paraId="7B647989" w14:textId="77777777" w:rsidR="00F9107A" w:rsidRPr="00B36693" w:rsidRDefault="00F9107A" w:rsidP="00550042">
      <w:pPr>
        <w:pStyle w:val="IFADparagraphnumbering"/>
        <w:numPr>
          <w:ilvl w:val="0"/>
          <w:numId w:val="200"/>
        </w:numPr>
        <w:spacing w:line="276" w:lineRule="auto"/>
        <w:jc w:val="both"/>
        <w:rPr>
          <w:b/>
          <w:sz w:val="20"/>
          <w:szCs w:val="20"/>
        </w:rPr>
      </w:pPr>
      <w:r w:rsidRPr="00B36693">
        <w:rPr>
          <w:b/>
          <w:sz w:val="20"/>
          <w:szCs w:val="20"/>
        </w:rPr>
        <w:t xml:space="preserve">Agriculture sector challenges and trends: </w:t>
      </w:r>
      <w:r w:rsidRPr="00B36693">
        <w:rPr>
          <w:rFonts w:eastAsia="Times New Roman"/>
          <w:iCs/>
          <w:kern w:val="0"/>
          <w:sz w:val="20"/>
          <w:szCs w:val="20"/>
          <w:lang w:val="en-AU"/>
        </w:rPr>
        <w:t xml:space="preserve">One of the challenges for the oil palm sector is the stigma associated with the commodity in international markets, especially Europe and USA, </w:t>
      </w:r>
      <w:r w:rsidR="006B19AB" w:rsidRPr="00B36693">
        <w:rPr>
          <w:rFonts w:eastAsia="Times New Roman"/>
          <w:iCs/>
          <w:kern w:val="0"/>
          <w:sz w:val="20"/>
          <w:szCs w:val="20"/>
          <w:lang w:val="en-AU"/>
        </w:rPr>
        <w:t>because</w:t>
      </w:r>
      <w:r w:rsidRPr="00B36693">
        <w:rPr>
          <w:rFonts w:eastAsia="Times New Roman"/>
          <w:iCs/>
          <w:kern w:val="0"/>
          <w:sz w:val="20"/>
          <w:szCs w:val="20"/>
          <w:lang w:val="en-AU"/>
        </w:rPr>
        <w:t xml:space="preserve"> of concerns related to deforestation, biodiversity loss, and climate change. This is driving certification schemes in Malaysia. Currently male workers dominate the agriculture sector with 75.7% employment, while the remaining 24.3 % are female workers. For oil palm and other agriculture commodities, </w:t>
      </w:r>
      <w:r w:rsidR="006B19AB" w:rsidRPr="00B36693">
        <w:rPr>
          <w:rFonts w:eastAsia="Times New Roman"/>
          <w:iCs/>
          <w:kern w:val="0"/>
          <w:sz w:val="20"/>
          <w:szCs w:val="20"/>
          <w:lang w:val="en-AU"/>
        </w:rPr>
        <w:t>salaries for workers are low and as such, do</w:t>
      </w:r>
      <w:r w:rsidRPr="00B36693">
        <w:rPr>
          <w:rFonts w:eastAsia="Times New Roman"/>
          <w:iCs/>
          <w:kern w:val="0"/>
          <w:sz w:val="20"/>
          <w:szCs w:val="20"/>
          <w:lang w:val="en-AU"/>
        </w:rPr>
        <w:t xml:space="preserve"> not attract much interest among the local communities.  As a result, foreign workers dominate the plantation sector, which is also leading to social tensions. </w:t>
      </w:r>
    </w:p>
    <w:p w14:paraId="58978177" w14:textId="77777777" w:rsidR="00F9107A" w:rsidRPr="00B36693" w:rsidRDefault="00F9107A" w:rsidP="00550042">
      <w:pPr>
        <w:pStyle w:val="IFADparagraphnumbering"/>
        <w:numPr>
          <w:ilvl w:val="0"/>
          <w:numId w:val="200"/>
        </w:numPr>
        <w:spacing w:line="276" w:lineRule="auto"/>
        <w:jc w:val="both"/>
        <w:rPr>
          <w:b/>
          <w:sz w:val="20"/>
          <w:szCs w:val="20"/>
        </w:rPr>
      </w:pPr>
      <w:r w:rsidRPr="00B36693">
        <w:rPr>
          <w:rFonts w:eastAsia="Times New Roman"/>
          <w:iCs/>
          <w:kern w:val="0"/>
          <w:sz w:val="20"/>
          <w:szCs w:val="20"/>
          <w:lang w:val="en-AU"/>
        </w:rPr>
        <w:t xml:space="preserve">Another challenge faced by the local communities is access to markets, and farmer and fisher folk are constrained to sell their products/yields to </w:t>
      </w:r>
      <w:r w:rsidR="006B19AB" w:rsidRPr="00B36693">
        <w:rPr>
          <w:rFonts w:eastAsia="Times New Roman"/>
          <w:iCs/>
          <w:kern w:val="0"/>
          <w:sz w:val="20"/>
          <w:szCs w:val="20"/>
          <w:lang w:val="en-AU"/>
        </w:rPr>
        <w:t>an intermediary</w:t>
      </w:r>
      <w:r w:rsidRPr="00B36693">
        <w:rPr>
          <w:rFonts w:eastAsia="Times New Roman"/>
          <w:iCs/>
          <w:kern w:val="0"/>
          <w:sz w:val="20"/>
          <w:szCs w:val="20"/>
          <w:lang w:val="en-AU"/>
        </w:rPr>
        <w:t xml:space="preserve"> at low prices. </w:t>
      </w:r>
      <w:r w:rsidR="006B19AB" w:rsidRPr="00B36693">
        <w:rPr>
          <w:rFonts w:eastAsia="Times New Roman"/>
          <w:iCs/>
          <w:kern w:val="0"/>
          <w:sz w:val="20"/>
          <w:szCs w:val="20"/>
          <w:lang w:val="en-AU"/>
        </w:rPr>
        <w:t>L</w:t>
      </w:r>
      <w:r w:rsidRPr="00B36693">
        <w:rPr>
          <w:rFonts w:eastAsia="Times New Roman"/>
          <w:iCs/>
          <w:kern w:val="0"/>
          <w:sz w:val="20"/>
          <w:szCs w:val="20"/>
          <w:lang w:val="en-AU"/>
        </w:rPr>
        <w:t xml:space="preserve">ocal communities </w:t>
      </w:r>
      <w:r w:rsidR="006B19AB" w:rsidRPr="00B36693">
        <w:rPr>
          <w:rFonts w:eastAsia="Times New Roman"/>
          <w:iCs/>
          <w:kern w:val="0"/>
          <w:sz w:val="20"/>
          <w:szCs w:val="20"/>
          <w:lang w:val="en-AU"/>
        </w:rPr>
        <w:t xml:space="preserve">also have little capacity </w:t>
      </w:r>
      <w:r w:rsidRPr="00B36693">
        <w:rPr>
          <w:rFonts w:eastAsia="Times New Roman"/>
          <w:iCs/>
          <w:kern w:val="0"/>
          <w:sz w:val="20"/>
          <w:szCs w:val="20"/>
          <w:lang w:val="en-AU"/>
        </w:rPr>
        <w:t xml:space="preserve">to produce value added goods that could generate additional income. Introduction of more processing and value added products could enhance the participation of women. Furthermore, in some vulnerable agriculture areas, flood and drought have also become a major threat particularly for </w:t>
      </w:r>
      <w:r w:rsidR="006B19AB" w:rsidRPr="00B36693">
        <w:rPr>
          <w:rFonts w:eastAsia="Times New Roman"/>
          <w:iCs/>
          <w:kern w:val="0"/>
          <w:sz w:val="20"/>
          <w:szCs w:val="20"/>
          <w:lang w:val="en-AU"/>
        </w:rPr>
        <w:t>smallholder</w:t>
      </w:r>
      <w:r w:rsidRPr="00B36693">
        <w:rPr>
          <w:rFonts w:eastAsia="Times New Roman"/>
          <w:iCs/>
          <w:kern w:val="0"/>
          <w:sz w:val="20"/>
          <w:szCs w:val="20"/>
          <w:lang w:val="en-AU"/>
        </w:rPr>
        <w:t xml:space="preserve"> farmers.</w:t>
      </w:r>
    </w:p>
    <w:p w14:paraId="474EA672" w14:textId="77777777" w:rsidR="00050284" w:rsidRPr="00B36693" w:rsidRDefault="008602F1" w:rsidP="00550042">
      <w:pPr>
        <w:pStyle w:val="IFADparagraphnumbering"/>
        <w:numPr>
          <w:ilvl w:val="0"/>
          <w:numId w:val="200"/>
        </w:numPr>
        <w:spacing w:line="276" w:lineRule="auto"/>
        <w:jc w:val="both"/>
        <w:rPr>
          <w:iCs/>
          <w:sz w:val="20"/>
          <w:szCs w:val="20"/>
        </w:rPr>
      </w:pPr>
      <w:r w:rsidRPr="00B36693">
        <w:rPr>
          <w:b/>
          <w:iCs/>
          <w:sz w:val="20"/>
          <w:szCs w:val="20"/>
          <w:lang w:val="en-AU"/>
        </w:rPr>
        <w:t>Peatlands</w:t>
      </w:r>
      <w:r w:rsidR="0098073E" w:rsidRPr="00B36693">
        <w:rPr>
          <w:iCs/>
          <w:sz w:val="20"/>
          <w:szCs w:val="20"/>
        </w:rPr>
        <w:t xml:space="preserve">: </w:t>
      </w:r>
      <w:r w:rsidR="00085816" w:rsidRPr="00B36693">
        <w:rPr>
          <w:iCs/>
          <w:sz w:val="20"/>
          <w:szCs w:val="20"/>
        </w:rPr>
        <w:t>Malaysia</w:t>
      </w:r>
      <w:r w:rsidRPr="00B36693">
        <w:rPr>
          <w:iCs/>
          <w:sz w:val="20"/>
          <w:szCs w:val="20"/>
        </w:rPr>
        <w:t xml:space="preserve"> has approximately </w:t>
      </w:r>
      <w:r w:rsidR="00B92D5E" w:rsidRPr="00B36693">
        <w:rPr>
          <w:iCs/>
          <w:sz w:val="20"/>
          <w:szCs w:val="20"/>
        </w:rPr>
        <w:t xml:space="preserve">0.7% of </w:t>
      </w:r>
      <w:r w:rsidR="007526F4" w:rsidRPr="00B36693">
        <w:rPr>
          <w:iCs/>
          <w:sz w:val="20"/>
          <w:szCs w:val="20"/>
        </w:rPr>
        <w:t xml:space="preserve">the </w:t>
      </w:r>
      <w:r w:rsidR="00B92D5E" w:rsidRPr="00B36693">
        <w:rPr>
          <w:iCs/>
          <w:sz w:val="20"/>
          <w:szCs w:val="20"/>
        </w:rPr>
        <w:t>global p</w:t>
      </w:r>
      <w:r w:rsidR="007526F4" w:rsidRPr="00B36693">
        <w:rPr>
          <w:iCs/>
          <w:sz w:val="20"/>
          <w:szCs w:val="20"/>
        </w:rPr>
        <w:t>eatland area</w:t>
      </w:r>
      <w:r w:rsidR="00B92D5E" w:rsidRPr="00B36693">
        <w:rPr>
          <w:iCs/>
          <w:sz w:val="20"/>
          <w:szCs w:val="20"/>
        </w:rPr>
        <w:t xml:space="preserve"> and </w:t>
      </w:r>
      <w:r w:rsidR="00B87DC1" w:rsidRPr="00B36693">
        <w:rPr>
          <w:iCs/>
          <w:sz w:val="20"/>
          <w:szCs w:val="20"/>
        </w:rPr>
        <w:t>12</w:t>
      </w:r>
      <w:r w:rsidR="00AD6599" w:rsidRPr="00B36693">
        <w:rPr>
          <w:iCs/>
          <w:sz w:val="20"/>
          <w:szCs w:val="20"/>
        </w:rPr>
        <w:t>% </w:t>
      </w:r>
      <w:r w:rsidRPr="00B36693">
        <w:rPr>
          <w:iCs/>
          <w:sz w:val="20"/>
          <w:szCs w:val="20"/>
        </w:rPr>
        <w:t>of the tropical peatlands</w:t>
      </w:r>
      <w:r w:rsidR="00AD6599" w:rsidRPr="00B36693">
        <w:rPr>
          <w:iCs/>
          <w:sz w:val="20"/>
          <w:szCs w:val="20"/>
        </w:rPr>
        <w:t xml:space="preserve"> in Southeast Asia</w:t>
      </w:r>
      <w:r w:rsidRPr="00B36693">
        <w:rPr>
          <w:iCs/>
          <w:sz w:val="20"/>
          <w:szCs w:val="20"/>
          <w:lang w:val="en-AU"/>
        </w:rPr>
        <w:t xml:space="preserve">, covering about </w:t>
      </w:r>
      <w:r w:rsidR="00AD6599" w:rsidRPr="00B36693">
        <w:rPr>
          <w:iCs/>
          <w:sz w:val="20"/>
          <w:szCs w:val="20"/>
          <w:lang w:val="en-AU"/>
        </w:rPr>
        <w:t>2.</w:t>
      </w:r>
      <w:r w:rsidR="001174FD" w:rsidRPr="00B36693">
        <w:rPr>
          <w:iCs/>
          <w:sz w:val="20"/>
          <w:szCs w:val="20"/>
          <w:lang w:val="en-AU"/>
        </w:rPr>
        <w:t>7</w:t>
      </w:r>
      <w:r w:rsidR="00AD6599" w:rsidRPr="00B36693">
        <w:rPr>
          <w:iCs/>
          <w:sz w:val="20"/>
          <w:szCs w:val="20"/>
          <w:lang w:val="en-AU"/>
        </w:rPr>
        <w:t xml:space="preserve"> </w:t>
      </w:r>
      <w:r w:rsidR="00085816" w:rsidRPr="00B36693">
        <w:rPr>
          <w:iCs/>
          <w:sz w:val="20"/>
          <w:szCs w:val="20"/>
          <w:lang w:val="en-AU"/>
        </w:rPr>
        <w:t>m</w:t>
      </w:r>
      <w:r w:rsidRPr="00B36693">
        <w:rPr>
          <w:iCs/>
          <w:sz w:val="20"/>
          <w:szCs w:val="20"/>
          <w:lang w:val="en-AU"/>
        </w:rPr>
        <w:t xml:space="preserve">illion </w:t>
      </w:r>
      <w:r w:rsidR="002F592D" w:rsidRPr="00B36693">
        <w:rPr>
          <w:iCs/>
          <w:sz w:val="20"/>
          <w:szCs w:val="20"/>
          <w:lang w:val="en-AU"/>
        </w:rPr>
        <w:t>ha</w:t>
      </w:r>
      <w:r w:rsidR="00F24E6E" w:rsidRPr="00B36693">
        <w:rPr>
          <w:rStyle w:val="FootnoteReference"/>
          <w:iCs/>
          <w:sz w:val="20"/>
          <w:szCs w:val="20"/>
          <w:lang w:val="en-AU"/>
        </w:rPr>
        <w:footnoteReference w:id="35"/>
      </w:r>
      <w:r w:rsidRPr="00B36693">
        <w:rPr>
          <w:iCs/>
          <w:sz w:val="20"/>
          <w:szCs w:val="20"/>
          <w:lang w:val="en-AU"/>
        </w:rPr>
        <w:t xml:space="preserve">, </w:t>
      </w:r>
      <w:r w:rsidR="00AD6599" w:rsidRPr="00B36693">
        <w:rPr>
          <w:iCs/>
          <w:sz w:val="20"/>
          <w:szCs w:val="20"/>
          <w:lang w:val="en-AU"/>
        </w:rPr>
        <w:t>with the largest peatland areas found in</w:t>
      </w:r>
      <w:r w:rsidR="006F1039" w:rsidRPr="00B36693">
        <w:rPr>
          <w:iCs/>
          <w:sz w:val="20"/>
          <w:szCs w:val="20"/>
          <w:lang w:val="en-AU"/>
        </w:rPr>
        <w:t xml:space="preserve"> Sarawak</w:t>
      </w:r>
      <w:r w:rsidR="00AD6599" w:rsidRPr="00B36693">
        <w:rPr>
          <w:rStyle w:val="FootnoteReference"/>
          <w:iCs/>
          <w:sz w:val="20"/>
          <w:szCs w:val="20"/>
          <w:lang w:val="en-AU"/>
        </w:rPr>
        <w:footnoteReference w:id="36"/>
      </w:r>
      <w:r w:rsidRPr="00B36693">
        <w:rPr>
          <w:iCs/>
          <w:sz w:val="20"/>
          <w:szCs w:val="20"/>
          <w:lang w:val="en-AU"/>
        </w:rPr>
        <w:t>. Peatlands</w:t>
      </w:r>
      <w:r w:rsidR="00F9107A" w:rsidRPr="00B36693">
        <w:rPr>
          <w:iCs/>
          <w:sz w:val="20"/>
          <w:szCs w:val="20"/>
          <w:lang w:val="en-AU"/>
        </w:rPr>
        <w:t xml:space="preserve"> - </w:t>
      </w:r>
      <w:r w:rsidRPr="00B36693">
        <w:rPr>
          <w:iCs/>
          <w:sz w:val="20"/>
          <w:szCs w:val="20"/>
          <w:lang w:val="en-AU"/>
        </w:rPr>
        <w:t>formed from</w:t>
      </w:r>
      <w:r w:rsidRPr="00B36693">
        <w:rPr>
          <w:iCs/>
          <w:sz w:val="20"/>
          <w:szCs w:val="20"/>
        </w:rPr>
        <w:t xml:space="preserve"> partially decomposed plant material accumulated over thousands of years under waterlogged conditions</w:t>
      </w:r>
      <w:r w:rsidR="00F9107A" w:rsidRPr="00B36693">
        <w:rPr>
          <w:iCs/>
          <w:sz w:val="20"/>
          <w:szCs w:val="20"/>
        </w:rPr>
        <w:t xml:space="preserve"> </w:t>
      </w:r>
      <w:r w:rsidR="006B19AB" w:rsidRPr="00B36693">
        <w:rPr>
          <w:iCs/>
          <w:sz w:val="20"/>
          <w:szCs w:val="20"/>
        </w:rPr>
        <w:t>- sequester</w:t>
      </w:r>
      <w:r w:rsidRPr="00B36693">
        <w:rPr>
          <w:iCs/>
          <w:sz w:val="20"/>
          <w:szCs w:val="20"/>
        </w:rPr>
        <w:t xml:space="preserve"> as much as 30 per cent of global soil carbon (equivalent to double the total carbon in the bioma</w:t>
      </w:r>
      <w:r w:rsidR="00085816" w:rsidRPr="00B36693">
        <w:rPr>
          <w:iCs/>
          <w:sz w:val="20"/>
          <w:szCs w:val="20"/>
        </w:rPr>
        <w:t>ss of all the world’s forests).</w:t>
      </w:r>
      <w:r w:rsidRPr="00B36693">
        <w:rPr>
          <w:iCs/>
          <w:sz w:val="20"/>
          <w:szCs w:val="20"/>
        </w:rPr>
        <w:t xml:space="preserve"> Peatland swamp forests are critical habitat for a significant number of threatened and endangered species, both flora and fauna.</w:t>
      </w:r>
      <w:r w:rsidRPr="00B36693">
        <w:rPr>
          <w:iCs/>
          <w:sz w:val="20"/>
          <w:szCs w:val="20"/>
          <w:lang w:val="en-AU"/>
        </w:rPr>
        <w:t xml:space="preserve"> </w:t>
      </w:r>
      <w:r w:rsidR="00B92D5E" w:rsidRPr="00B36693">
        <w:rPr>
          <w:iCs/>
          <w:sz w:val="20"/>
          <w:szCs w:val="20"/>
          <w:lang w:val="en-AU"/>
        </w:rPr>
        <w:t xml:space="preserve">Approximately </w:t>
      </w:r>
      <w:r w:rsidR="004D2129" w:rsidRPr="00B36693">
        <w:rPr>
          <w:iCs/>
          <w:sz w:val="20"/>
          <w:szCs w:val="20"/>
          <w:lang w:val="en-AU"/>
        </w:rPr>
        <w:t>28</w:t>
      </w:r>
      <w:r w:rsidR="00B92D5E" w:rsidRPr="00B36693">
        <w:rPr>
          <w:iCs/>
          <w:sz w:val="20"/>
          <w:szCs w:val="20"/>
          <w:lang w:val="en-AU"/>
        </w:rPr>
        <w:t>%</w:t>
      </w:r>
      <w:r w:rsidRPr="00B36693">
        <w:rPr>
          <w:iCs/>
          <w:sz w:val="20"/>
          <w:szCs w:val="20"/>
          <w:lang w:val="en-AU"/>
        </w:rPr>
        <w:t xml:space="preserve"> of </w:t>
      </w:r>
      <w:r w:rsidR="00F74F92" w:rsidRPr="00B36693">
        <w:rPr>
          <w:iCs/>
          <w:sz w:val="20"/>
          <w:szCs w:val="20"/>
          <w:lang w:val="en-AU"/>
        </w:rPr>
        <w:t>Malaysia’s</w:t>
      </w:r>
      <w:r w:rsidRPr="00B36693">
        <w:rPr>
          <w:iCs/>
          <w:sz w:val="20"/>
          <w:szCs w:val="20"/>
          <w:lang w:val="en-AU"/>
        </w:rPr>
        <w:t xml:space="preserve"> peatlands remain </w:t>
      </w:r>
      <w:r w:rsidR="00077C57" w:rsidRPr="00B36693">
        <w:rPr>
          <w:iCs/>
          <w:sz w:val="20"/>
          <w:szCs w:val="20"/>
          <w:lang w:val="en-AU"/>
        </w:rPr>
        <w:t>under forest cove</w:t>
      </w:r>
      <w:r w:rsidR="004D2129" w:rsidRPr="00B36693">
        <w:rPr>
          <w:iCs/>
          <w:sz w:val="20"/>
          <w:szCs w:val="20"/>
          <w:lang w:val="en-AU"/>
        </w:rPr>
        <w:t xml:space="preserve">r (see </w:t>
      </w:r>
      <w:r w:rsidR="004D2129" w:rsidRPr="00B36693">
        <w:rPr>
          <w:b/>
          <w:iCs/>
          <w:sz w:val="20"/>
          <w:szCs w:val="20"/>
          <w:lang w:val="en-AU"/>
        </w:rPr>
        <w:t>Table 3</w:t>
      </w:r>
      <w:r w:rsidR="004D2129" w:rsidRPr="00B36693">
        <w:rPr>
          <w:iCs/>
          <w:sz w:val="20"/>
          <w:szCs w:val="20"/>
          <w:lang w:val="en-AU"/>
        </w:rPr>
        <w:t>)</w:t>
      </w:r>
      <w:r w:rsidRPr="00B36693">
        <w:rPr>
          <w:iCs/>
          <w:sz w:val="20"/>
          <w:szCs w:val="20"/>
          <w:lang w:val="en-AU"/>
        </w:rPr>
        <w:t>, the balance</w:t>
      </w:r>
      <w:r w:rsidR="00AE68E8" w:rsidRPr="00B36693">
        <w:rPr>
          <w:iCs/>
          <w:sz w:val="20"/>
          <w:szCs w:val="20"/>
          <w:lang w:val="en-AU"/>
        </w:rPr>
        <w:t xml:space="preserve">, totalling some </w:t>
      </w:r>
      <w:r w:rsidR="006D51E4" w:rsidRPr="00B36693">
        <w:rPr>
          <w:iCs/>
          <w:sz w:val="20"/>
          <w:szCs w:val="20"/>
          <w:lang w:val="en-AU"/>
        </w:rPr>
        <w:t>1.96 million ha,</w:t>
      </w:r>
      <w:r w:rsidRPr="00B36693">
        <w:rPr>
          <w:iCs/>
          <w:sz w:val="20"/>
          <w:szCs w:val="20"/>
          <w:lang w:val="en-AU"/>
        </w:rPr>
        <w:t xml:space="preserve"> having been cleared and drained for agriculture, plantations and other development, leading to high greenhouse gas (GHG) emissions and loss of biodiversity. </w:t>
      </w:r>
    </w:p>
    <w:p w14:paraId="2F5432B1" w14:textId="77777777" w:rsidR="00AD6599" w:rsidRPr="00B36693" w:rsidRDefault="00033425" w:rsidP="00D55A91">
      <w:pPr>
        <w:pStyle w:val="IFADparagraphnumbering"/>
        <w:numPr>
          <w:ilvl w:val="0"/>
          <w:numId w:val="0"/>
        </w:numPr>
        <w:jc w:val="both"/>
        <w:rPr>
          <w:iCs/>
          <w:sz w:val="20"/>
          <w:szCs w:val="20"/>
          <w:lang w:val="en-AU"/>
        </w:rPr>
      </w:pPr>
      <w:r w:rsidRPr="00B36693">
        <w:rPr>
          <w:rFonts w:eastAsia="Calibri"/>
          <w:noProof/>
          <w:kern w:val="0"/>
          <w:position w:val="-98"/>
          <w:sz w:val="20"/>
          <w:szCs w:val="20"/>
          <w:lang w:val="en-US"/>
        </w:rPr>
        <w:drawing>
          <wp:inline distT="0" distB="0" distL="0" distR="0" wp14:anchorId="4CBF9340" wp14:editId="6C80DAEF">
            <wp:extent cx="5727700" cy="2898775"/>
            <wp:effectExtent l="0" t="0" r="6350" b="0"/>
            <wp:docPr id="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7700" cy="2898775"/>
                    </a:xfrm>
                    <a:prstGeom prst="rect">
                      <a:avLst/>
                    </a:prstGeom>
                    <a:noFill/>
                    <a:ln>
                      <a:noFill/>
                    </a:ln>
                  </pic:spPr>
                </pic:pic>
              </a:graphicData>
            </a:graphic>
          </wp:inline>
        </w:drawing>
      </w:r>
    </w:p>
    <w:p w14:paraId="4C296A85" w14:textId="15F2C045" w:rsidR="00AD6599" w:rsidRPr="00B36693" w:rsidRDefault="00AD6599" w:rsidP="00F73DFD">
      <w:pPr>
        <w:pStyle w:val="Heading6"/>
        <w:rPr>
          <w:rFonts w:eastAsia="Calibri"/>
          <w:sz w:val="20"/>
          <w:szCs w:val="20"/>
          <w:lang w:val="en-US"/>
        </w:rPr>
      </w:pPr>
      <w:bookmarkStart w:id="91" w:name="_Toc364779139"/>
      <w:r w:rsidRPr="00B36693">
        <w:rPr>
          <w:rFonts w:eastAsia="Calibri"/>
          <w:sz w:val="20"/>
          <w:szCs w:val="20"/>
        </w:rPr>
        <w:t xml:space="preserve">Figure </w:t>
      </w:r>
      <w:r w:rsidR="001827EB" w:rsidRPr="00B36693">
        <w:rPr>
          <w:rFonts w:eastAsia="Calibri"/>
          <w:sz w:val="20"/>
          <w:szCs w:val="20"/>
        </w:rPr>
        <w:t>2</w:t>
      </w:r>
      <w:r w:rsidRPr="00B36693">
        <w:rPr>
          <w:rFonts w:eastAsia="Calibri"/>
          <w:sz w:val="20"/>
          <w:szCs w:val="20"/>
        </w:rPr>
        <w:t>: Distribution of World Peat Map</w:t>
      </w:r>
      <w:r w:rsidRPr="00B36693">
        <w:rPr>
          <w:rFonts w:eastAsia="Calibri"/>
          <w:sz w:val="20"/>
          <w:szCs w:val="20"/>
          <w:lang w:val="en-US"/>
        </w:rPr>
        <w:t xml:space="preserve"> </w:t>
      </w:r>
      <w:r w:rsidRPr="00B36693">
        <w:rPr>
          <w:rFonts w:eastAsia="Calibri"/>
          <w:sz w:val="20"/>
          <w:szCs w:val="20"/>
        </w:rPr>
        <w:t>(</w:t>
      </w:r>
      <w:r w:rsidR="00151B9D" w:rsidRPr="00B36693">
        <w:rPr>
          <w:rFonts w:eastAsia="Calibri"/>
          <w:sz w:val="20"/>
          <w:szCs w:val="20"/>
        </w:rPr>
        <w:t>S</w:t>
      </w:r>
      <w:r w:rsidRPr="00B36693">
        <w:rPr>
          <w:rFonts w:eastAsia="Calibri"/>
          <w:sz w:val="20"/>
          <w:szCs w:val="20"/>
        </w:rPr>
        <w:t xml:space="preserve">ource: </w:t>
      </w:r>
      <w:r w:rsidR="004D2129" w:rsidRPr="00B36693">
        <w:rPr>
          <w:rFonts w:eastAsia="Calibri"/>
          <w:sz w:val="20"/>
          <w:szCs w:val="20"/>
        </w:rPr>
        <w:t>Parish et al</w:t>
      </w:r>
      <w:r w:rsidRPr="00B36693">
        <w:rPr>
          <w:rFonts w:eastAsia="Calibri"/>
          <w:sz w:val="20"/>
          <w:szCs w:val="20"/>
        </w:rPr>
        <w:t>, 200</w:t>
      </w:r>
      <w:r w:rsidR="004D2129" w:rsidRPr="00B36693">
        <w:rPr>
          <w:rFonts w:eastAsia="Calibri"/>
          <w:sz w:val="20"/>
          <w:szCs w:val="20"/>
        </w:rPr>
        <w:t>8</w:t>
      </w:r>
      <w:r w:rsidRPr="00B36693">
        <w:rPr>
          <w:rFonts w:eastAsia="Calibri"/>
          <w:sz w:val="20"/>
          <w:szCs w:val="20"/>
        </w:rPr>
        <w:t>)</w:t>
      </w:r>
      <w:bookmarkEnd w:id="91"/>
    </w:p>
    <w:p w14:paraId="6BE84F53" w14:textId="77777777" w:rsidR="000B73D2" w:rsidRPr="00B36693" w:rsidRDefault="000B73D2" w:rsidP="00D55A91">
      <w:pPr>
        <w:pStyle w:val="IFADparagraphnumbering"/>
        <w:numPr>
          <w:ilvl w:val="0"/>
          <w:numId w:val="0"/>
        </w:numPr>
        <w:jc w:val="both"/>
        <w:rPr>
          <w:rFonts w:eastAsia="Calibri"/>
          <w:i/>
          <w:spacing w:val="-1"/>
          <w:kern w:val="0"/>
          <w:sz w:val="20"/>
          <w:szCs w:val="20"/>
          <w:lang w:val="en-US"/>
        </w:rPr>
      </w:pPr>
    </w:p>
    <w:p w14:paraId="4A380948" w14:textId="77777777" w:rsidR="00AE68E8" w:rsidRPr="00B36693" w:rsidRDefault="00ED4179" w:rsidP="00550042">
      <w:pPr>
        <w:pStyle w:val="IFADparagraphnumbering"/>
        <w:numPr>
          <w:ilvl w:val="0"/>
          <w:numId w:val="200"/>
        </w:numPr>
        <w:spacing w:line="276" w:lineRule="auto"/>
        <w:jc w:val="both"/>
        <w:rPr>
          <w:iCs/>
          <w:sz w:val="20"/>
          <w:szCs w:val="20"/>
          <w:lang w:val="en-AU"/>
        </w:rPr>
      </w:pPr>
      <w:r w:rsidRPr="00B36693">
        <w:rPr>
          <w:sz w:val="20"/>
          <w:szCs w:val="20"/>
        </w:rPr>
        <w:t>According to NRE (2016)</w:t>
      </w:r>
      <w:r w:rsidR="00F9107A" w:rsidRPr="00B36693">
        <w:rPr>
          <w:sz w:val="20"/>
          <w:szCs w:val="20"/>
        </w:rPr>
        <w:t>,</w:t>
      </w:r>
      <w:r w:rsidRPr="00B36693">
        <w:rPr>
          <w:sz w:val="20"/>
          <w:szCs w:val="20"/>
        </w:rPr>
        <w:t xml:space="preserve"> based on a study in 2014</w:t>
      </w:r>
      <w:r w:rsidR="008C5F65" w:rsidRPr="00B36693">
        <w:rPr>
          <w:sz w:val="20"/>
          <w:szCs w:val="20"/>
        </w:rPr>
        <w:t xml:space="preserve"> and </w:t>
      </w:r>
      <w:r w:rsidR="004D2129" w:rsidRPr="00B36693">
        <w:rPr>
          <w:sz w:val="20"/>
          <w:szCs w:val="20"/>
        </w:rPr>
        <w:t xml:space="preserve">further information from the </w:t>
      </w:r>
      <w:r w:rsidR="001174FD" w:rsidRPr="00B36693">
        <w:rPr>
          <w:sz w:val="20"/>
          <w:szCs w:val="20"/>
        </w:rPr>
        <w:t xml:space="preserve">Sabah and </w:t>
      </w:r>
      <w:r w:rsidR="008C5F65" w:rsidRPr="00B36693">
        <w:rPr>
          <w:sz w:val="20"/>
          <w:szCs w:val="20"/>
        </w:rPr>
        <w:t>Sarawak State Government</w:t>
      </w:r>
      <w:r w:rsidR="001174FD" w:rsidRPr="00B36693">
        <w:rPr>
          <w:sz w:val="20"/>
          <w:szCs w:val="20"/>
        </w:rPr>
        <w:t>s</w:t>
      </w:r>
      <w:r w:rsidR="004D2129" w:rsidRPr="00B36693">
        <w:rPr>
          <w:sz w:val="20"/>
          <w:szCs w:val="20"/>
        </w:rPr>
        <w:t xml:space="preserve"> in 2017</w:t>
      </w:r>
      <w:r w:rsidRPr="00B36693">
        <w:rPr>
          <w:sz w:val="20"/>
          <w:szCs w:val="20"/>
        </w:rPr>
        <w:t>,</w:t>
      </w:r>
      <w:r w:rsidR="008C5F65" w:rsidRPr="00B36693">
        <w:rPr>
          <w:sz w:val="20"/>
          <w:szCs w:val="20"/>
        </w:rPr>
        <w:t xml:space="preserve"> the</w:t>
      </w:r>
      <w:r w:rsidRPr="00B36693">
        <w:rPr>
          <w:sz w:val="20"/>
          <w:szCs w:val="20"/>
        </w:rPr>
        <w:t xml:space="preserve"> </w:t>
      </w:r>
      <w:r w:rsidR="008C5F65" w:rsidRPr="00B36693">
        <w:rPr>
          <w:sz w:val="20"/>
          <w:szCs w:val="20"/>
        </w:rPr>
        <w:t xml:space="preserve">estimated </w:t>
      </w:r>
      <w:r w:rsidRPr="00B36693">
        <w:rPr>
          <w:sz w:val="20"/>
          <w:szCs w:val="20"/>
        </w:rPr>
        <w:t>total peatland area</w:t>
      </w:r>
      <w:r w:rsidR="008C5F65" w:rsidRPr="00B36693">
        <w:rPr>
          <w:sz w:val="20"/>
          <w:szCs w:val="20"/>
        </w:rPr>
        <w:t xml:space="preserve"> </w:t>
      </w:r>
      <w:r w:rsidRPr="00B36693">
        <w:rPr>
          <w:sz w:val="20"/>
          <w:szCs w:val="20"/>
        </w:rPr>
        <w:t xml:space="preserve">in Malaysia </w:t>
      </w:r>
      <w:r w:rsidR="008C5F65" w:rsidRPr="00B36693">
        <w:rPr>
          <w:sz w:val="20"/>
          <w:szCs w:val="20"/>
        </w:rPr>
        <w:t>is</w:t>
      </w:r>
      <w:r w:rsidR="00F9107A" w:rsidRPr="00B36693">
        <w:rPr>
          <w:sz w:val="20"/>
          <w:szCs w:val="20"/>
        </w:rPr>
        <w:t xml:space="preserve"> </w:t>
      </w:r>
      <w:r w:rsidRPr="00B36693">
        <w:rPr>
          <w:sz w:val="20"/>
          <w:szCs w:val="20"/>
        </w:rPr>
        <w:t>2,</w:t>
      </w:r>
      <w:r w:rsidR="001174FD" w:rsidRPr="00B36693">
        <w:rPr>
          <w:sz w:val="20"/>
          <w:szCs w:val="20"/>
        </w:rPr>
        <w:t>717,969</w:t>
      </w:r>
      <w:r w:rsidRPr="00B36693">
        <w:rPr>
          <w:sz w:val="20"/>
          <w:szCs w:val="20"/>
        </w:rPr>
        <w:t xml:space="preserve"> ha. Pahang, Sabah, Sarawak and Selangor </w:t>
      </w:r>
      <w:r w:rsidR="00F9107A" w:rsidRPr="00B36693">
        <w:rPr>
          <w:sz w:val="20"/>
          <w:szCs w:val="20"/>
        </w:rPr>
        <w:t xml:space="preserve">contain </w:t>
      </w:r>
      <w:r w:rsidRPr="00B36693">
        <w:rPr>
          <w:sz w:val="20"/>
          <w:szCs w:val="20"/>
        </w:rPr>
        <w:t xml:space="preserve">a total of </w:t>
      </w:r>
      <w:r w:rsidR="001174FD" w:rsidRPr="00B36693">
        <w:rPr>
          <w:sz w:val="20"/>
          <w:szCs w:val="20"/>
        </w:rPr>
        <w:t>2,344,211</w:t>
      </w:r>
      <w:r w:rsidR="008C5F65" w:rsidRPr="00B36693">
        <w:rPr>
          <w:sz w:val="20"/>
          <w:szCs w:val="20"/>
        </w:rPr>
        <w:t xml:space="preserve"> </w:t>
      </w:r>
      <w:r w:rsidRPr="00B36693">
        <w:rPr>
          <w:sz w:val="20"/>
          <w:szCs w:val="20"/>
        </w:rPr>
        <w:t>ha or approximately 86% of the total peatlands in the country.</w:t>
      </w:r>
    </w:p>
    <w:p w14:paraId="6280795C" w14:textId="77777777" w:rsidR="00077C57" w:rsidRPr="00B36693" w:rsidRDefault="00077C57" w:rsidP="00ED4179">
      <w:pPr>
        <w:pStyle w:val="GEFFieldtoFillout"/>
        <w:ind w:left="0"/>
        <w:rPr>
          <w:rFonts w:ascii="Arial" w:hAnsi="Arial" w:cs="Arial"/>
          <w:sz w:val="20"/>
          <w:szCs w:val="20"/>
        </w:rPr>
      </w:pPr>
    </w:p>
    <w:p w14:paraId="75BCB7A7" w14:textId="77777777" w:rsidR="00077C57" w:rsidRPr="00B36693" w:rsidRDefault="00077C57" w:rsidP="000301E6">
      <w:pPr>
        <w:pStyle w:val="Heading5"/>
        <w:rPr>
          <w:sz w:val="20"/>
          <w:szCs w:val="20"/>
        </w:rPr>
      </w:pPr>
      <w:bookmarkStart w:id="92" w:name="_Toc364779068"/>
      <w:r w:rsidRPr="00B36693">
        <w:rPr>
          <w:sz w:val="20"/>
          <w:szCs w:val="20"/>
        </w:rPr>
        <w:t xml:space="preserve">Table </w:t>
      </w:r>
      <w:r w:rsidR="006D3B7F" w:rsidRPr="00B36693">
        <w:rPr>
          <w:sz w:val="20"/>
          <w:szCs w:val="20"/>
        </w:rPr>
        <w:t>3</w:t>
      </w:r>
      <w:r w:rsidRPr="00B36693">
        <w:rPr>
          <w:sz w:val="20"/>
          <w:szCs w:val="20"/>
        </w:rPr>
        <w:t xml:space="preserve">: The area (ha) of peatlands </w:t>
      </w:r>
      <w:r w:rsidR="00585D9B" w:rsidRPr="00B36693">
        <w:rPr>
          <w:sz w:val="20"/>
          <w:szCs w:val="20"/>
        </w:rPr>
        <w:t xml:space="preserve">and land uses </w:t>
      </w:r>
      <w:r w:rsidRPr="00B36693">
        <w:rPr>
          <w:sz w:val="20"/>
          <w:szCs w:val="20"/>
        </w:rPr>
        <w:t>in Peninsula Malaysia, Sabah and Sarawak</w:t>
      </w:r>
      <w:bookmarkEnd w:id="9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7"/>
        <w:gridCol w:w="1711"/>
        <w:gridCol w:w="1800"/>
        <w:gridCol w:w="1710"/>
        <w:gridCol w:w="1928"/>
      </w:tblGrid>
      <w:tr w:rsidR="00585D9B" w:rsidRPr="00B36693" w14:paraId="5F5AC5E0" w14:textId="77777777" w:rsidTr="009E06FB">
        <w:tc>
          <w:tcPr>
            <w:tcW w:w="1997" w:type="dxa"/>
            <w:shd w:val="clear" w:color="auto" w:fill="E2EFD9"/>
          </w:tcPr>
          <w:p w14:paraId="63DE7DD3" w14:textId="77777777" w:rsidR="00585D9B" w:rsidRPr="00B36693" w:rsidRDefault="00585D9B" w:rsidP="00FD03E0">
            <w:pPr>
              <w:pStyle w:val="GEFFieldtoFillout"/>
              <w:ind w:left="0"/>
              <w:rPr>
                <w:rFonts w:ascii="Arial" w:hAnsi="Arial" w:cs="Arial"/>
                <w:b/>
                <w:sz w:val="20"/>
                <w:szCs w:val="20"/>
              </w:rPr>
            </w:pPr>
            <w:r w:rsidRPr="00B36693">
              <w:rPr>
                <w:rFonts w:ascii="Arial" w:hAnsi="Arial" w:cs="Arial"/>
                <w:b/>
                <w:sz w:val="20"/>
                <w:szCs w:val="20"/>
              </w:rPr>
              <w:t>Area</w:t>
            </w:r>
          </w:p>
        </w:tc>
        <w:tc>
          <w:tcPr>
            <w:tcW w:w="1711" w:type="dxa"/>
            <w:shd w:val="clear" w:color="auto" w:fill="E2EFD9"/>
          </w:tcPr>
          <w:p w14:paraId="698DE0BD" w14:textId="77777777" w:rsidR="00585D9B" w:rsidRPr="00B36693" w:rsidRDefault="00585D9B" w:rsidP="00FD03E0">
            <w:pPr>
              <w:pStyle w:val="GEFFieldtoFillout"/>
              <w:ind w:left="0"/>
              <w:rPr>
                <w:rFonts w:ascii="Arial" w:hAnsi="Arial" w:cs="Arial"/>
                <w:b/>
                <w:sz w:val="20"/>
                <w:szCs w:val="20"/>
              </w:rPr>
            </w:pPr>
            <w:r w:rsidRPr="00B36693">
              <w:rPr>
                <w:rFonts w:ascii="Arial" w:hAnsi="Arial" w:cs="Arial"/>
                <w:b/>
                <w:sz w:val="20"/>
                <w:szCs w:val="20"/>
              </w:rPr>
              <w:t>Total peatland</w:t>
            </w:r>
          </w:p>
        </w:tc>
        <w:tc>
          <w:tcPr>
            <w:tcW w:w="1800" w:type="dxa"/>
            <w:shd w:val="clear" w:color="auto" w:fill="E2EFD9"/>
          </w:tcPr>
          <w:p w14:paraId="02F3B1BE" w14:textId="77777777" w:rsidR="00585D9B" w:rsidRPr="00B36693" w:rsidRDefault="00585D9B" w:rsidP="00FD03E0">
            <w:pPr>
              <w:pStyle w:val="GEFFieldtoFillout"/>
              <w:ind w:left="0"/>
              <w:rPr>
                <w:rFonts w:ascii="Arial" w:hAnsi="Arial" w:cs="Arial"/>
                <w:b/>
                <w:sz w:val="20"/>
                <w:szCs w:val="20"/>
              </w:rPr>
            </w:pPr>
            <w:r w:rsidRPr="00B36693">
              <w:rPr>
                <w:rFonts w:ascii="Arial" w:hAnsi="Arial" w:cs="Arial"/>
                <w:b/>
                <w:sz w:val="20"/>
                <w:szCs w:val="20"/>
              </w:rPr>
              <w:t>Peat</w:t>
            </w:r>
            <w:r w:rsidR="00CC10F0" w:rsidRPr="00B36693">
              <w:rPr>
                <w:rFonts w:ascii="Arial" w:hAnsi="Arial" w:cs="Arial"/>
                <w:b/>
                <w:sz w:val="20"/>
                <w:szCs w:val="20"/>
              </w:rPr>
              <w:t xml:space="preserve"> </w:t>
            </w:r>
            <w:r w:rsidRPr="00B36693">
              <w:rPr>
                <w:rFonts w:ascii="Arial" w:hAnsi="Arial" w:cs="Arial"/>
                <w:b/>
                <w:sz w:val="20"/>
                <w:szCs w:val="20"/>
              </w:rPr>
              <w:t>swamp forest</w:t>
            </w:r>
          </w:p>
        </w:tc>
        <w:tc>
          <w:tcPr>
            <w:tcW w:w="1710" w:type="dxa"/>
            <w:shd w:val="clear" w:color="auto" w:fill="E2EFD9"/>
          </w:tcPr>
          <w:p w14:paraId="59F67BE5" w14:textId="77777777" w:rsidR="00585D9B" w:rsidRPr="00B36693" w:rsidRDefault="00585D9B" w:rsidP="00FD03E0">
            <w:pPr>
              <w:pStyle w:val="GEFFieldtoFillout"/>
              <w:ind w:left="0"/>
              <w:rPr>
                <w:rFonts w:ascii="Arial" w:hAnsi="Arial" w:cs="Arial"/>
                <w:b/>
                <w:sz w:val="20"/>
                <w:szCs w:val="20"/>
              </w:rPr>
            </w:pPr>
            <w:r w:rsidRPr="00B36693">
              <w:rPr>
                <w:rFonts w:ascii="Arial" w:hAnsi="Arial" w:cs="Arial"/>
                <w:b/>
                <w:sz w:val="20"/>
                <w:szCs w:val="20"/>
              </w:rPr>
              <w:t>Oil palm (on peat)</w:t>
            </w:r>
            <w:r w:rsidR="00B11124" w:rsidRPr="00B36693">
              <w:rPr>
                <w:rFonts w:ascii="Arial" w:hAnsi="Arial" w:cs="Arial"/>
                <w:b/>
                <w:sz w:val="20"/>
                <w:szCs w:val="20"/>
              </w:rPr>
              <w:t>^^</w:t>
            </w:r>
          </w:p>
        </w:tc>
        <w:tc>
          <w:tcPr>
            <w:tcW w:w="1928" w:type="dxa"/>
            <w:shd w:val="clear" w:color="auto" w:fill="E2EFD9"/>
          </w:tcPr>
          <w:p w14:paraId="5FFBF109" w14:textId="77777777" w:rsidR="00585D9B" w:rsidRPr="00B36693" w:rsidRDefault="00585D9B" w:rsidP="00FD03E0">
            <w:pPr>
              <w:pStyle w:val="GEFFieldtoFillout"/>
              <w:ind w:left="0"/>
              <w:rPr>
                <w:rFonts w:ascii="Arial" w:hAnsi="Arial" w:cs="Arial"/>
                <w:b/>
                <w:sz w:val="20"/>
                <w:szCs w:val="20"/>
              </w:rPr>
            </w:pPr>
            <w:r w:rsidRPr="00B36693">
              <w:rPr>
                <w:rFonts w:ascii="Arial" w:hAnsi="Arial" w:cs="Arial"/>
                <w:b/>
                <w:sz w:val="20"/>
                <w:szCs w:val="20"/>
              </w:rPr>
              <w:t>Other (incl. other agric., settlements, etc)</w:t>
            </w:r>
          </w:p>
        </w:tc>
      </w:tr>
      <w:tr w:rsidR="00585D9B" w:rsidRPr="00B36693" w14:paraId="5B9056DF" w14:textId="77777777" w:rsidTr="009E06FB">
        <w:tc>
          <w:tcPr>
            <w:tcW w:w="1997" w:type="dxa"/>
            <w:shd w:val="clear" w:color="auto" w:fill="auto"/>
          </w:tcPr>
          <w:p w14:paraId="386619E3" w14:textId="77777777" w:rsidR="00585D9B" w:rsidRPr="00B36693" w:rsidRDefault="00585D9B" w:rsidP="00FD03E0">
            <w:pPr>
              <w:pStyle w:val="GEFFieldtoFillout"/>
              <w:ind w:left="0"/>
              <w:jc w:val="both"/>
              <w:rPr>
                <w:rFonts w:ascii="Arial" w:hAnsi="Arial" w:cs="Arial"/>
                <w:sz w:val="20"/>
                <w:szCs w:val="20"/>
              </w:rPr>
            </w:pPr>
            <w:r w:rsidRPr="00B36693">
              <w:rPr>
                <w:rFonts w:ascii="Arial" w:hAnsi="Arial" w:cs="Arial"/>
                <w:sz w:val="20"/>
                <w:szCs w:val="20"/>
              </w:rPr>
              <w:t>Peninsular Malaysia</w:t>
            </w:r>
          </w:p>
        </w:tc>
        <w:tc>
          <w:tcPr>
            <w:tcW w:w="1711" w:type="dxa"/>
            <w:shd w:val="clear" w:color="auto" w:fill="auto"/>
            <w:vAlign w:val="center"/>
          </w:tcPr>
          <w:p w14:paraId="3FFBE871"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880,389</w:t>
            </w:r>
          </w:p>
        </w:tc>
        <w:tc>
          <w:tcPr>
            <w:tcW w:w="1800" w:type="dxa"/>
            <w:shd w:val="clear" w:color="auto" w:fill="auto"/>
            <w:vAlign w:val="center"/>
          </w:tcPr>
          <w:p w14:paraId="3E10FBC3"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270,176</w:t>
            </w:r>
          </w:p>
        </w:tc>
        <w:tc>
          <w:tcPr>
            <w:tcW w:w="1710" w:type="dxa"/>
            <w:shd w:val="clear" w:color="auto" w:fill="auto"/>
            <w:vAlign w:val="center"/>
          </w:tcPr>
          <w:p w14:paraId="2C9730F9"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207,458</w:t>
            </w:r>
          </w:p>
        </w:tc>
        <w:tc>
          <w:tcPr>
            <w:tcW w:w="1928" w:type="dxa"/>
            <w:shd w:val="clear" w:color="auto" w:fill="auto"/>
            <w:vAlign w:val="bottom"/>
          </w:tcPr>
          <w:p w14:paraId="3F3E7EB9" w14:textId="77777777" w:rsidR="00585D9B" w:rsidRPr="00B36693" w:rsidRDefault="00585D9B" w:rsidP="00FD03E0">
            <w:pPr>
              <w:spacing w:line="240" w:lineRule="auto"/>
              <w:jc w:val="right"/>
              <w:rPr>
                <w:color w:val="000000"/>
                <w:sz w:val="20"/>
                <w:szCs w:val="20"/>
                <w:lang w:val="en-US"/>
              </w:rPr>
            </w:pPr>
            <w:r w:rsidRPr="00B36693">
              <w:rPr>
                <w:color w:val="000000"/>
                <w:sz w:val="20"/>
                <w:szCs w:val="20"/>
              </w:rPr>
              <w:t>402,755</w:t>
            </w:r>
          </w:p>
        </w:tc>
      </w:tr>
      <w:tr w:rsidR="00585D9B" w:rsidRPr="00B36693" w14:paraId="3570FFC7" w14:textId="77777777" w:rsidTr="009E06FB">
        <w:tc>
          <w:tcPr>
            <w:tcW w:w="1997" w:type="dxa"/>
            <w:shd w:val="clear" w:color="auto" w:fill="auto"/>
          </w:tcPr>
          <w:p w14:paraId="4B6196C8" w14:textId="77777777" w:rsidR="00585D9B" w:rsidRPr="00B36693" w:rsidRDefault="00585D9B" w:rsidP="00FD03E0">
            <w:pPr>
              <w:pStyle w:val="GEFFieldtoFillout"/>
              <w:ind w:left="0"/>
              <w:jc w:val="both"/>
              <w:rPr>
                <w:rFonts w:ascii="Arial" w:hAnsi="Arial" w:cs="Arial"/>
                <w:sz w:val="20"/>
                <w:szCs w:val="20"/>
              </w:rPr>
            </w:pPr>
            <w:r w:rsidRPr="00B36693">
              <w:rPr>
                <w:rFonts w:ascii="Arial" w:hAnsi="Arial" w:cs="Arial"/>
                <w:sz w:val="20"/>
                <w:szCs w:val="20"/>
              </w:rPr>
              <w:t>Sabah</w:t>
            </w:r>
          </w:p>
        </w:tc>
        <w:tc>
          <w:tcPr>
            <w:tcW w:w="1711" w:type="dxa"/>
            <w:shd w:val="clear" w:color="auto" w:fill="auto"/>
            <w:vAlign w:val="center"/>
          </w:tcPr>
          <w:p w14:paraId="79E25477"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192,000</w:t>
            </w:r>
            <w:r w:rsidR="00CC10F0" w:rsidRPr="00B36693">
              <w:rPr>
                <w:rFonts w:ascii="Arial" w:hAnsi="Arial" w:cs="Arial"/>
                <w:sz w:val="20"/>
                <w:szCs w:val="20"/>
              </w:rPr>
              <w:t>*</w:t>
            </w:r>
          </w:p>
        </w:tc>
        <w:tc>
          <w:tcPr>
            <w:tcW w:w="1800" w:type="dxa"/>
            <w:shd w:val="clear" w:color="auto" w:fill="auto"/>
            <w:vAlign w:val="center"/>
          </w:tcPr>
          <w:p w14:paraId="7ACF42F3"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27,665</w:t>
            </w:r>
            <w:r w:rsidR="00CC10F0" w:rsidRPr="00B36693">
              <w:rPr>
                <w:rFonts w:ascii="Arial" w:eastAsia="Calibri" w:hAnsi="Arial" w:cs="Arial"/>
                <w:sz w:val="20"/>
                <w:szCs w:val="20"/>
              </w:rPr>
              <w:t>^</w:t>
            </w:r>
          </w:p>
        </w:tc>
        <w:tc>
          <w:tcPr>
            <w:tcW w:w="1710" w:type="dxa"/>
            <w:shd w:val="clear" w:color="auto" w:fill="auto"/>
            <w:vAlign w:val="center"/>
          </w:tcPr>
          <w:p w14:paraId="7C486FDE"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21,406</w:t>
            </w:r>
          </w:p>
        </w:tc>
        <w:tc>
          <w:tcPr>
            <w:tcW w:w="1928" w:type="dxa"/>
            <w:shd w:val="clear" w:color="auto" w:fill="auto"/>
            <w:vAlign w:val="bottom"/>
          </w:tcPr>
          <w:p w14:paraId="01F880C7" w14:textId="77777777" w:rsidR="00585D9B" w:rsidRPr="00B36693" w:rsidRDefault="00585D9B" w:rsidP="00FD03E0">
            <w:pPr>
              <w:jc w:val="right"/>
              <w:rPr>
                <w:color w:val="000000"/>
                <w:sz w:val="20"/>
                <w:szCs w:val="20"/>
              </w:rPr>
            </w:pPr>
            <w:r w:rsidRPr="00B36693">
              <w:rPr>
                <w:color w:val="000000"/>
                <w:sz w:val="20"/>
                <w:szCs w:val="20"/>
              </w:rPr>
              <w:t>142,929</w:t>
            </w:r>
          </w:p>
        </w:tc>
      </w:tr>
      <w:tr w:rsidR="00585D9B" w:rsidRPr="00B36693" w14:paraId="1E924C74" w14:textId="77777777" w:rsidTr="009E06FB">
        <w:tc>
          <w:tcPr>
            <w:tcW w:w="1997" w:type="dxa"/>
            <w:shd w:val="clear" w:color="auto" w:fill="auto"/>
          </w:tcPr>
          <w:p w14:paraId="4B113296" w14:textId="77777777" w:rsidR="00585D9B" w:rsidRPr="00B36693" w:rsidRDefault="00585D9B" w:rsidP="00FD03E0">
            <w:pPr>
              <w:pStyle w:val="GEFFieldtoFillout"/>
              <w:ind w:left="0"/>
              <w:jc w:val="both"/>
              <w:rPr>
                <w:rFonts w:ascii="Arial" w:hAnsi="Arial" w:cs="Arial"/>
                <w:sz w:val="20"/>
                <w:szCs w:val="20"/>
              </w:rPr>
            </w:pPr>
            <w:r w:rsidRPr="00B36693">
              <w:rPr>
                <w:rFonts w:ascii="Arial" w:hAnsi="Arial" w:cs="Arial"/>
                <w:sz w:val="20"/>
                <w:szCs w:val="20"/>
              </w:rPr>
              <w:t>Sarawak</w:t>
            </w:r>
          </w:p>
        </w:tc>
        <w:tc>
          <w:tcPr>
            <w:tcW w:w="1711" w:type="dxa"/>
            <w:shd w:val="clear" w:color="auto" w:fill="auto"/>
            <w:vAlign w:val="center"/>
          </w:tcPr>
          <w:p w14:paraId="6DCE854C"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1,645,580</w:t>
            </w:r>
            <w:r w:rsidR="00CC10F0" w:rsidRPr="00B36693">
              <w:rPr>
                <w:rFonts w:ascii="Arial" w:hAnsi="Arial" w:cs="Arial"/>
                <w:sz w:val="20"/>
                <w:szCs w:val="20"/>
              </w:rPr>
              <w:t>**</w:t>
            </w:r>
          </w:p>
        </w:tc>
        <w:tc>
          <w:tcPr>
            <w:tcW w:w="1800" w:type="dxa"/>
            <w:shd w:val="clear" w:color="auto" w:fill="auto"/>
            <w:vAlign w:val="center"/>
          </w:tcPr>
          <w:p w14:paraId="26DCA886"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459,000</w:t>
            </w:r>
            <w:r w:rsidR="00CC10F0" w:rsidRPr="00B36693">
              <w:rPr>
                <w:rFonts w:ascii="Arial" w:hAnsi="Arial" w:cs="Arial"/>
                <w:sz w:val="20"/>
                <w:szCs w:val="20"/>
              </w:rPr>
              <w:t>***</w:t>
            </w:r>
          </w:p>
        </w:tc>
        <w:tc>
          <w:tcPr>
            <w:tcW w:w="1710" w:type="dxa"/>
            <w:shd w:val="clear" w:color="auto" w:fill="auto"/>
            <w:vAlign w:val="center"/>
          </w:tcPr>
          <w:p w14:paraId="7A39F684"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437,174</w:t>
            </w:r>
          </w:p>
        </w:tc>
        <w:tc>
          <w:tcPr>
            <w:tcW w:w="1928" w:type="dxa"/>
            <w:shd w:val="clear" w:color="auto" w:fill="auto"/>
            <w:vAlign w:val="bottom"/>
          </w:tcPr>
          <w:p w14:paraId="1CB31DFE" w14:textId="77777777" w:rsidR="00585D9B" w:rsidRPr="00B36693" w:rsidRDefault="00585D9B" w:rsidP="00FD03E0">
            <w:pPr>
              <w:jc w:val="right"/>
              <w:rPr>
                <w:color w:val="000000"/>
                <w:sz w:val="20"/>
                <w:szCs w:val="20"/>
              </w:rPr>
            </w:pPr>
            <w:r w:rsidRPr="00B36693">
              <w:rPr>
                <w:color w:val="000000"/>
                <w:sz w:val="20"/>
                <w:szCs w:val="20"/>
              </w:rPr>
              <w:t>749,406</w:t>
            </w:r>
          </w:p>
        </w:tc>
      </w:tr>
      <w:tr w:rsidR="00585D9B" w:rsidRPr="00B36693" w14:paraId="7D31D694" w14:textId="77777777" w:rsidTr="009E06FB">
        <w:tc>
          <w:tcPr>
            <w:tcW w:w="1997" w:type="dxa"/>
            <w:shd w:val="clear" w:color="auto" w:fill="auto"/>
          </w:tcPr>
          <w:p w14:paraId="6D8BB3F0" w14:textId="77777777" w:rsidR="00585D9B" w:rsidRPr="00B36693" w:rsidRDefault="00585D9B" w:rsidP="00FD03E0">
            <w:pPr>
              <w:pStyle w:val="GEFFieldtoFillout"/>
              <w:ind w:left="0"/>
              <w:jc w:val="both"/>
              <w:rPr>
                <w:rFonts w:ascii="Arial" w:hAnsi="Arial" w:cs="Arial"/>
                <w:sz w:val="20"/>
                <w:szCs w:val="20"/>
              </w:rPr>
            </w:pPr>
            <w:r w:rsidRPr="00B36693">
              <w:rPr>
                <w:rFonts w:ascii="Arial" w:hAnsi="Arial" w:cs="Arial"/>
                <w:sz w:val="20"/>
                <w:szCs w:val="20"/>
              </w:rPr>
              <w:t>TOTAL</w:t>
            </w:r>
          </w:p>
        </w:tc>
        <w:tc>
          <w:tcPr>
            <w:tcW w:w="1711" w:type="dxa"/>
            <w:shd w:val="clear" w:color="auto" w:fill="auto"/>
            <w:vAlign w:val="center"/>
          </w:tcPr>
          <w:p w14:paraId="2382E810"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2,717,969</w:t>
            </w:r>
          </w:p>
        </w:tc>
        <w:tc>
          <w:tcPr>
            <w:tcW w:w="1800" w:type="dxa"/>
            <w:shd w:val="clear" w:color="auto" w:fill="auto"/>
            <w:vAlign w:val="center"/>
          </w:tcPr>
          <w:p w14:paraId="700D7A9D"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756,841</w:t>
            </w:r>
          </w:p>
        </w:tc>
        <w:tc>
          <w:tcPr>
            <w:tcW w:w="1710" w:type="dxa"/>
            <w:shd w:val="clear" w:color="auto" w:fill="auto"/>
            <w:vAlign w:val="center"/>
          </w:tcPr>
          <w:p w14:paraId="5025B9D8" w14:textId="77777777" w:rsidR="00585D9B" w:rsidRPr="00B36693" w:rsidRDefault="00585D9B" w:rsidP="00FD03E0">
            <w:pPr>
              <w:pStyle w:val="GEFFieldtoFillout"/>
              <w:ind w:left="0"/>
              <w:jc w:val="right"/>
              <w:rPr>
                <w:rFonts w:ascii="Arial" w:hAnsi="Arial" w:cs="Arial"/>
                <w:sz w:val="20"/>
                <w:szCs w:val="20"/>
              </w:rPr>
            </w:pPr>
            <w:r w:rsidRPr="00B36693">
              <w:rPr>
                <w:rFonts w:ascii="Arial" w:hAnsi="Arial" w:cs="Arial"/>
                <w:sz w:val="20"/>
                <w:szCs w:val="20"/>
              </w:rPr>
              <w:t>666,038</w:t>
            </w:r>
          </w:p>
        </w:tc>
        <w:tc>
          <w:tcPr>
            <w:tcW w:w="1928" w:type="dxa"/>
            <w:shd w:val="clear" w:color="auto" w:fill="auto"/>
            <w:vAlign w:val="bottom"/>
          </w:tcPr>
          <w:p w14:paraId="52576105" w14:textId="77777777" w:rsidR="00585D9B" w:rsidRPr="00B36693" w:rsidRDefault="00585D9B" w:rsidP="00FD03E0">
            <w:pPr>
              <w:jc w:val="right"/>
              <w:rPr>
                <w:color w:val="000000"/>
                <w:sz w:val="20"/>
                <w:szCs w:val="20"/>
              </w:rPr>
            </w:pPr>
            <w:r w:rsidRPr="00B36693">
              <w:rPr>
                <w:color w:val="000000"/>
                <w:sz w:val="20"/>
                <w:szCs w:val="20"/>
              </w:rPr>
              <w:t>1,295,090</w:t>
            </w:r>
          </w:p>
        </w:tc>
      </w:tr>
    </w:tbl>
    <w:p w14:paraId="7C01DCD4" w14:textId="77777777" w:rsidR="00CC10F0" w:rsidRPr="00B36693" w:rsidRDefault="00CC10F0" w:rsidP="00CC10F0">
      <w:pPr>
        <w:pStyle w:val="GEFFieldtoFillout"/>
        <w:ind w:left="0"/>
        <w:rPr>
          <w:rFonts w:ascii="Arial" w:hAnsi="Arial" w:cs="Arial"/>
          <w:sz w:val="20"/>
          <w:szCs w:val="20"/>
        </w:rPr>
      </w:pPr>
      <w:r w:rsidRPr="00B36693">
        <w:rPr>
          <w:rFonts w:ascii="Arial" w:hAnsi="Arial" w:cs="Arial"/>
          <w:sz w:val="20"/>
          <w:szCs w:val="20"/>
        </w:rPr>
        <w:t>* Information from Department of Agriculture, Sabah (data of 2009)</w:t>
      </w:r>
    </w:p>
    <w:p w14:paraId="6E81B4F6" w14:textId="77777777" w:rsidR="00CC10F0" w:rsidRPr="00B36693" w:rsidRDefault="00CC10F0" w:rsidP="00CC10F0">
      <w:pPr>
        <w:pStyle w:val="GEFFieldtoFillout"/>
        <w:ind w:left="0"/>
        <w:rPr>
          <w:rFonts w:ascii="Arial" w:hAnsi="Arial" w:cs="Arial"/>
          <w:sz w:val="20"/>
          <w:szCs w:val="20"/>
        </w:rPr>
      </w:pPr>
      <w:r w:rsidRPr="00B36693">
        <w:rPr>
          <w:rFonts w:ascii="Arial" w:hAnsi="Arial" w:cs="Arial"/>
          <w:sz w:val="20"/>
          <w:szCs w:val="20"/>
        </w:rPr>
        <w:t>** Information from State Planning Unit of Sarawak (data from Department of Agriculture, 2015)</w:t>
      </w:r>
    </w:p>
    <w:p w14:paraId="01083CA1" w14:textId="77777777" w:rsidR="00CC10F0" w:rsidRPr="00B36693" w:rsidRDefault="00CC10F0" w:rsidP="00CC10F0">
      <w:pPr>
        <w:pStyle w:val="GEFFieldtoFillout"/>
        <w:ind w:left="0"/>
        <w:rPr>
          <w:rFonts w:ascii="Arial" w:hAnsi="Arial" w:cs="Arial"/>
          <w:sz w:val="20"/>
          <w:szCs w:val="20"/>
        </w:rPr>
      </w:pPr>
      <w:r w:rsidRPr="00B36693">
        <w:rPr>
          <w:rFonts w:ascii="Arial" w:hAnsi="Arial" w:cs="Arial"/>
          <w:sz w:val="20"/>
          <w:szCs w:val="20"/>
        </w:rPr>
        <w:t>*** Information from Sarawak Forest Department, 2015</w:t>
      </w:r>
    </w:p>
    <w:p w14:paraId="340A9853" w14:textId="56C442C7" w:rsidR="00ED4179" w:rsidRPr="00B36693" w:rsidRDefault="00CC10F0" w:rsidP="00CC10F0">
      <w:pPr>
        <w:pStyle w:val="GEFFieldtoFillout"/>
        <w:ind w:left="0"/>
        <w:rPr>
          <w:rFonts w:ascii="Arial" w:hAnsi="Arial" w:cs="Arial"/>
          <w:sz w:val="20"/>
          <w:szCs w:val="20"/>
        </w:rPr>
      </w:pPr>
      <w:r w:rsidRPr="00B36693">
        <w:rPr>
          <w:rFonts w:ascii="Arial" w:hAnsi="Arial" w:cs="Arial"/>
          <w:sz w:val="20"/>
          <w:szCs w:val="20"/>
        </w:rPr>
        <w:t>^ Information Sabah Forestry Department</w:t>
      </w:r>
      <w:r w:rsidR="00A3155B" w:rsidRPr="00B36693">
        <w:rPr>
          <w:rFonts w:ascii="Arial" w:hAnsi="Arial" w:cs="Arial"/>
          <w:sz w:val="20"/>
          <w:szCs w:val="20"/>
        </w:rPr>
        <w:t xml:space="preserve"> (area of peat swamp forest in Forest Reserve)</w:t>
      </w:r>
      <w:r w:rsidRPr="00B36693">
        <w:rPr>
          <w:rFonts w:ascii="Arial" w:hAnsi="Arial" w:cs="Arial"/>
          <w:sz w:val="20"/>
          <w:szCs w:val="20"/>
        </w:rPr>
        <w:t>, 2016</w:t>
      </w:r>
    </w:p>
    <w:p w14:paraId="15826599" w14:textId="77777777" w:rsidR="00B11124" w:rsidRPr="00B36693" w:rsidRDefault="00B11124" w:rsidP="00CC10F0">
      <w:pPr>
        <w:pStyle w:val="GEFFieldtoFillout"/>
        <w:ind w:left="0"/>
        <w:rPr>
          <w:rFonts w:ascii="Arial" w:hAnsi="Arial" w:cs="Arial"/>
          <w:sz w:val="20"/>
          <w:szCs w:val="20"/>
        </w:rPr>
      </w:pPr>
      <w:r w:rsidRPr="00B36693">
        <w:rPr>
          <w:rFonts w:ascii="Arial" w:hAnsi="Arial" w:cs="Arial"/>
          <w:sz w:val="20"/>
          <w:szCs w:val="20"/>
        </w:rPr>
        <w:t>^^ Wahid, MPOB, 2010</w:t>
      </w:r>
    </w:p>
    <w:p w14:paraId="46805B76" w14:textId="4242B438" w:rsidR="00050284" w:rsidRPr="00B36693" w:rsidRDefault="00050284" w:rsidP="00050284">
      <w:pPr>
        <w:spacing w:line="240" w:lineRule="auto"/>
        <w:jc w:val="both"/>
        <w:rPr>
          <w:rFonts w:eastAsia="Calibri"/>
          <w:color w:val="000000"/>
          <w:sz w:val="20"/>
          <w:szCs w:val="20"/>
          <w:lang w:val="en-US"/>
        </w:rPr>
      </w:pPr>
      <w:r w:rsidRPr="00B36693">
        <w:rPr>
          <w:rFonts w:eastAsia="Calibri"/>
          <w:color w:val="000000"/>
          <w:sz w:val="20"/>
          <w:szCs w:val="20"/>
          <w:lang w:val="en-US"/>
        </w:rPr>
        <w:t>Source:</w:t>
      </w:r>
      <w:r w:rsidR="00B11124" w:rsidRPr="00B36693">
        <w:rPr>
          <w:rFonts w:eastAsia="Calibri"/>
          <w:color w:val="000000"/>
          <w:sz w:val="20"/>
          <w:szCs w:val="20"/>
          <w:lang w:val="en-US"/>
        </w:rPr>
        <w:t xml:space="preserve"> NRE 2016</w:t>
      </w:r>
    </w:p>
    <w:p w14:paraId="45419AE4" w14:textId="77777777" w:rsidR="00050284" w:rsidRPr="00B36693" w:rsidRDefault="00050284" w:rsidP="00D55A91">
      <w:pPr>
        <w:pStyle w:val="IFADparagraphnumbering"/>
        <w:numPr>
          <w:ilvl w:val="0"/>
          <w:numId w:val="0"/>
        </w:numPr>
        <w:jc w:val="both"/>
        <w:rPr>
          <w:iCs/>
          <w:sz w:val="20"/>
          <w:szCs w:val="20"/>
          <w:lang w:val="en-AU"/>
        </w:rPr>
      </w:pPr>
    </w:p>
    <w:p w14:paraId="00DFF6E5" w14:textId="2555F063" w:rsidR="00B416E6" w:rsidRPr="00B36693" w:rsidRDefault="008602F1" w:rsidP="00550042">
      <w:pPr>
        <w:pStyle w:val="IFADparagraphnumbering"/>
        <w:numPr>
          <w:ilvl w:val="0"/>
          <w:numId w:val="200"/>
        </w:numPr>
        <w:spacing w:line="276" w:lineRule="auto"/>
        <w:jc w:val="both"/>
        <w:rPr>
          <w:iCs/>
          <w:sz w:val="20"/>
          <w:szCs w:val="20"/>
          <w:lang w:val="en-AU"/>
        </w:rPr>
      </w:pPr>
      <w:r w:rsidRPr="00B36693">
        <w:rPr>
          <w:iCs/>
          <w:sz w:val="20"/>
          <w:szCs w:val="20"/>
        </w:rPr>
        <w:t>Drainage of tropical peatlands for agriculture and plantations causes long-term subsidence rates in the range of 2 – 6 cm/yr</w:t>
      </w:r>
      <w:r w:rsidR="00F9107A" w:rsidRPr="00B36693">
        <w:rPr>
          <w:iCs/>
          <w:sz w:val="20"/>
          <w:szCs w:val="20"/>
        </w:rPr>
        <w:t>,</w:t>
      </w:r>
      <w:r w:rsidRPr="00B36693">
        <w:rPr>
          <w:iCs/>
          <w:sz w:val="20"/>
          <w:szCs w:val="20"/>
        </w:rPr>
        <w:t xml:space="preserve"> and long term emission rates in the range of 50–55 tCO</w:t>
      </w:r>
      <w:r w:rsidRPr="00B36693">
        <w:rPr>
          <w:iCs/>
          <w:sz w:val="20"/>
          <w:szCs w:val="20"/>
          <w:vertAlign w:val="subscript"/>
        </w:rPr>
        <w:t>2</w:t>
      </w:r>
      <w:r w:rsidRPr="00B36693">
        <w:rPr>
          <w:iCs/>
          <w:sz w:val="20"/>
          <w:szCs w:val="20"/>
        </w:rPr>
        <w:t>/ha/yr; excluding the emissions spike shortly after drainage</w:t>
      </w:r>
      <w:r w:rsidRPr="00B36693">
        <w:rPr>
          <w:iCs/>
          <w:sz w:val="20"/>
          <w:szCs w:val="20"/>
          <w:vertAlign w:val="superscript"/>
        </w:rPr>
        <w:footnoteReference w:id="37"/>
      </w:r>
      <w:r w:rsidRPr="00B36693">
        <w:rPr>
          <w:iCs/>
          <w:sz w:val="20"/>
          <w:szCs w:val="20"/>
        </w:rPr>
        <w:t>. Intense peatland fires can release up to 1,000 tCO</w:t>
      </w:r>
      <w:r w:rsidRPr="00B36693">
        <w:rPr>
          <w:iCs/>
          <w:sz w:val="20"/>
          <w:szCs w:val="20"/>
          <w:vertAlign w:val="subscript"/>
        </w:rPr>
        <w:t>2</w:t>
      </w:r>
      <w:r w:rsidRPr="00B36693">
        <w:rPr>
          <w:iCs/>
          <w:sz w:val="20"/>
          <w:szCs w:val="20"/>
        </w:rPr>
        <w:t xml:space="preserve">/ha during the fire season. </w:t>
      </w:r>
      <w:r w:rsidR="00B07296" w:rsidRPr="00B36693">
        <w:rPr>
          <w:iCs/>
          <w:sz w:val="20"/>
          <w:szCs w:val="20"/>
        </w:rPr>
        <w:t xml:space="preserve">In general, </w:t>
      </w:r>
      <w:r w:rsidR="006B19AB" w:rsidRPr="00B36693">
        <w:rPr>
          <w:iCs/>
          <w:sz w:val="20"/>
          <w:szCs w:val="20"/>
        </w:rPr>
        <w:t>peatland fires</w:t>
      </w:r>
      <w:r w:rsidR="00E45716" w:rsidRPr="00B36693">
        <w:rPr>
          <w:iCs/>
          <w:sz w:val="20"/>
          <w:szCs w:val="20"/>
        </w:rPr>
        <w:t xml:space="preserve"> in Southeast Asia</w:t>
      </w:r>
      <w:r w:rsidR="006B19AB" w:rsidRPr="00B36693">
        <w:rPr>
          <w:iCs/>
          <w:sz w:val="20"/>
          <w:szCs w:val="20"/>
        </w:rPr>
        <w:t xml:space="preserve"> undermine national economies and public health through premature deaths from respiratory disease, and affect</w:t>
      </w:r>
      <w:r w:rsidR="00F9107A" w:rsidRPr="00B36693">
        <w:rPr>
          <w:iCs/>
          <w:sz w:val="20"/>
          <w:szCs w:val="20"/>
        </w:rPr>
        <w:t xml:space="preserve"> about</w:t>
      </w:r>
      <w:r w:rsidRPr="00B36693">
        <w:rPr>
          <w:iCs/>
          <w:sz w:val="20"/>
          <w:szCs w:val="20"/>
        </w:rPr>
        <w:t xml:space="preserve"> 50 million people in </w:t>
      </w:r>
      <w:r w:rsidR="006B19AB" w:rsidRPr="00B36693">
        <w:rPr>
          <w:iCs/>
          <w:sz w:val="20"/>
          <w:szCs w:val="20"/>
        </w:rPr>
        <w:t>five</w:t>
      </w:r>
      <w:r w:rsidRPr="00B36693">
        <w:rPr>
          <w:iCs/>
          <w:sz w:val="20"/>
          <w:szCs w:val="20"/>
        </w:rPr>
        <w:t> countries in the region, in particular, Indonesia, Singapore and Malaysia.</w:t>
      </w:r>
    </w:p>
    <w:p w14:paraId="2B0F6F68" w14:textId="77777777" w:rsidR="00966D30" w:rsidRPr="00B36693" w:rsidRDefault="00966D30" w:rsidP="00550042">
      <w:pPr>
        <w:pStyle w:val="IFADparagraphnumbering"/>
        <w:numPr>
          <w:ilvl w:val="0"/>
          <w:numId w:val="200"/>
        </w:numPr>
        <w:spacing w:line="276" w:lineRule="auto"/>
        <w:jc w:val="both"/>
        <w:rPr>
          <w:iCs/>
          <w:sz w:val="20"/>
          <w:szCs w:val="20"/>
          <w:lang w:val="en-AU"/>
        </w:rPr>
      </w:pPr>
      <w:r w:rsidRPr="00B36693">
        <w:rPr>
          <w:iCs/>
          <w:sz w:val="20"/>
          <w:szCs w:val="20"/>
          <w:lang w:val="en-AU"/>
        </w:rPr>
        <w:t xml:space="preserve">Key </w:t>
      </w:r>
      <w:r w:rsidR="00DE4589" w:rsidRPr="00B36693">
        <w:rPr>
          <w:iCs/>
          <w:sz w:val="20"/>
          <w:szCs w:val="20"/>
          <w:lang w:val="en-AU"/>
        </w:rPr>
        <w:t xml:space="preserve">national </w:t>
      </w:r>
      <w:r w:rsidRPr="00B36693">
        <w:rPr>
          <w:iCs/>
          <w:sz w:val="20"/>
          <w:szCs w:val="20"/>
          <w:lang w:val="en-AU"/>
        </w:rPr>
        <w:t>policies and r</w:t>
      </w:r>
      <w:r w:rsidR="00085816" w:rsidRPr="00B36693">
        <w:rPr>
          <w:iCs/>
          <w:sz w:val="20"/>
          <w:szCs w:val="20"/>
          <w:lang w:val="en-AU"/>
        </w:rPr>
        <w:t>egulation</w:t>
      </w:r>
      <w:r w:rsidRPr="00B36693">
        <w:rPr>
          <w:iCs/>
          <w:sz w:val="20"/>
          <w:szCs w:val="20"/>
          <w:lang w:val="en-AU"/>
        </w:rPr>
        <w:t>s affecting peatland use and management include the following:</w:t>
      </w:r>
    </w:p>
    <w:p w14:paraId="0A31B5D0" w14:textId="77777777" w:rsidR="008602F1" w:rsidRPr="00B36693" w:rsidRDefault="00077C57" w:rsidP="007340D8">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National Forestry Act 1984 (Amended 1993)</w:t>
      </w:r>
    </w:p>
    <w:p w14:paraId="3018A10D" w14:textId="1AADDACD" w:rsidR="00077C57" w:rsidRPr="00B36693" w:rsidRDefault="00077C57" w:rsidP="007340D8">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National Forestry Policy 1978 (Revis</w:t>
      </w:r>
      <w:r w:rsidR="003A7143" w:rsidRPr="00B36693">
        <w:rPr>
          <w:iCs/>
          <w:sz w:val="20"/>
          <w:szCs w:val="20"/>
          <w:lang w:val="en-AU"/>
        </w:rPr>
        <w:t>ed</w:t>
      </w:r>
      <w:r w:rsidRPr="00B36693">
        <w:rPr>
          <w:iCs/>
          <w:sz w:val="20"/>
          <w:szCs w:val="20"/>
          <w:lang w:val="en-AU"/>
        </w:rPr>
        <w:t xml:space="preserve"> 199</w:t>
      </w:r>
      <w:r w:rsidR="003A7143" w:rsidRPr="00B36693">
        <w:rPr>
          <w:iCs/>
          <w:sz w:val="20"/>
          <w:szCs w:val="20"/>
          <w:lang w:val="en-AU"/>
        </w:rPr>
        <w:t>2</w:t>
      </w:r>
      <w:r w:rsidRPr="00B36693">
        <w:rPr>
          <w:iCs/>
          <w:sz w:val="20"/>
          <w:szCs w:val="20"/>
          <w:lang w:val="en-AU"/>
        </w:rPr>
        <w:t>)</w:t>
      </w:r>
    </w:p>
    <w:p w14:paraId="3BE73F8F" w14:textId="77777777" w:rsidR="00077C57" w:rsidRPr="00B36693" w:rsidRDefault="00077C57" w:rsidP="007340D8">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Third National Physical Plan</w:t>
      </w:r>
      <w:r w:rsidR="006C3A5D" w:rsidRPr="00B36693">
        <w:rPr>
          <w:iCs/>
          <w:sz w:val="20"/>
          <w:szCs w:val="20"/>
          <w:lang w:val="en-AU"/>
        </w:rPr>
        <w:t xml:space="preserve"> 2016-2020</w:t>
      </w:r>
    </w:p>
    <w:p w14:paraId="317E2C40" w14:textId="77777777" w:rsidR="00077C57" w:rsidRPr="00B36693" w:rsidRDefault="00077C57" w:rsidP="007340D8">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Fo</w:t>
      </w:r>
      <w:r w:rsidR="006F1039" w:rsidRPr="00B36693">
        <w:rPr>
          <w:iCs/>
          <w:sz w:val="20"/>
          <w:szCs w:val="20"/>
          <w:lang w:val="en-AU"/>
        </w:rPr>
        <w:t>u</w:t>
      </w:r>
      <w:r w:rsidRPr="00B36693">
        <w:rPr>
          <w:iCs/>
          <w:sz w:val="20"/>
          <w:szCs w:val="20"/>
          <w:lang w:val="en-AU"/>
        </w:rPr>
        <w:t>rth National Agriculture Policy (National Agr</w:t>
      </w:r>
      <w:r w:rsidR="00F542DA" w:rsidRPr="00B36693">
        <w:rPr>
          <w:iCs/>
          <w:sz w:val="20"/>
          <w:szCs w:val="20"/>
          <w:lang w:val="en-AU"/>
        </w:rPr>
        <w:t>o</w:t>
      </w:r>
      <w:r w:rsidRPr="00B36693">
        <w:rPr>
          <w:iCs/>
          <w:sz w:val="20"/>
          <w:szCs w:val="20"/>
          <w:lang w:val="en-AU"/>
        </w:rPr>
        <w:t>-Food Policy)</w:t>
      </w:r>
      <w:r w:rsidR="006C3A5D" w:rsidRPr="00B36693">
        <w:rPr>
          <w:iCs/>
          <w:sz w:val="20"/>
          <w:szCs w:val="20"/>
          <w:lang w:val="en-AU"/>
        </w:rPr>
        <w:t xml:space="preserve"> 2011-2020</w:t>
      </w:r>
    </w:p>
    <w:p w14:paraId="50746692" w14:textId="77777777" w:rsidR="00077C57" w:rsidRPr="00B36693" w:rsidRDefault="00077C57" w:rsidP="007340D8">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National Policy on Biological Diversity 2016-2025</w:t>
      </w:r>
    </w:p>
    <w:p w14:paraId="1C8FC848" w14:textId="77777777" w:rsidR="00077C57" w:rsidRPr="00B36693" w:rsidRDefault="00077C57" w:rsidP="007340D8">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National Action Plan on Peatland 2011-2020</w:t>
      </w:r>
    </w:p>
    <w:p w14:paraId="53033272" w14:textId="77777777" w:rsidR="00B416E6" w:rsidRPr="00B36693" w:rsidRDefault="00B42195" w:rsidP="000301E6">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National Policy on Climate Change</w:t>
      </w:r>
      <w:r w:rsidR="00F542DA" w:rsidRPr="00B36693">
        <w:rPr>
          <w:iCs/>
          <w:sz w:val="20"/>
          <w:szCs w:val="20"/>
          <w:lang w:val="en-AU"/>
        </w:rPr>
        <w:t xml:space="preserve"> 2010</w:t>
      </w:r>
    </w:p>
    <w:p w14:paraId="3CB31369" w14:textId="77777777" w:rsidR="001F7A88" w:rsidRPr="00B36693" w:rsidRDefault="001F7A88" w:rsidP="000301E6">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National Wetland Policy</w:t>
      </w:r>
      <w:r w:rsidR="00814C68" w:rsidRPr="00B36693">
        <w:rPr>
          <w:iCs/>
          <w:sz w:val="20"/>
          <w:szCs w:val="20"/>
          <w:lang w:val="en-AU"/>
        </w:rPr>
        <w:t xml:space="preserve"> 2005</w:t>
      </w:r>
    </w:p>
    <w:p w14:paraId="3CFC6E60" w14:textId="77777777" w:rsidR="00A84CB7" w:rsidRPr="00B36693" w:rsidRDefault="00A84CB7" w:rsidP="000301E6">
      <w:pPr>
        <w:pStyle w:val="IFADparagraphnumbering"/>
        <w:numPr>
          <w:ilvl w:val="0"/>
          <w:numId w:val="45"/>
        </w:numPr>
        <w:spacing w:line="240" w:lineRule="auto"/>
        <w:ind w:left="771" w:hanging="357"/>
        <w:jc w:val="both"/>
        <w:rPr>
          <w:iCs/>
          <w:sz w:val="20"/>
          <w:szCs w:val="20"/>
          <w:lang w:val="en-AU"/>
        </w:rPr>
      </w:pPr>
      <w:r w:rsidRPr="00B36693">
        <w:rPr>
          <w:iCs/>
          <w:sz w:val="20"/>
          <w:szCs w:val="20"/>
          <w:lang w:val="en-AU"/>
        </w:rPr>
        <w:t>State Forestry Enactments</w:t>
      </w:r>
    </w:p>
    <w:p w14:paraId="3B231A70" w14:textId="1AAFAFDC" w:rsidR="00DE4589" w:rsidRPr="00B36693" w:rsidRDefault="00C009FD" w:rsidP="00550042">
      <w:pPr>
        <w:pStyle w:val="IFADparagraphnumbering"/>
        <w:numPr>
          <w:ilvl w:val="0"/>
          <w:numId w:val="200"/>
        </w:numPr>
        <w:spacing w:line="276" w:lineRule="auto"/>
        <w:jc w:val="both"/>
        <w:rPr>
          <w:iCs/>
          <w:sz w:val="20"/>
          <w:szCs w:val="20"/>
          <w:lang w:val="en-AU"/>
        </w:rPr>
      </w:pPr>
      <w:r w:rsidRPr="00B36693">
        <w:rPr>
          <w:iCs/>
          <w:sz w:val="20"/>
          <w:szCs w:val="20"/>
          <w:lang w:val="en-AU"/>
        </w:rPr>
        <w:t>Various</w:t>
      </w:r>
      <w:r w:rsidR="00DE4589" w:rsidRPr="00B36693">
        <w:rPr>
          <w:iCs/>
          <w:sz w:val="20"/>
          <w:szCs w:val="20"/>
          <w:lang w:val="en-AU"/>
        </w:rPr>
        <w:t xml:space="preserve"> state level enactments, </w:t>
      </w:r>
      <w:r w:rsidR="00C646F4" w:rsidRPr="00B36693">
        <w:rPr>
          <w:iCs/>
          <w:sz w:val="20"/>
          <w:szCs w:val="20"/>
          <w:lang w:val="en-AU"/>
        </w:rPr>
        <w:t xml:space="preserve">ordinances, </w:t>
      </w:r>
      <w:r w:rsidR="00DE4589" w:rsidRPr="00B36693">
        <w:rPr>
          <w:iCs/>
          <w:sz w:val="20"/>
          <w:szCs w:val="20"/>
          <w:lang w:val="en-AU"/>
        </w:rPr>
        <w:t>laws and regulations</w:t>
      </w:r>
      <w:r w:rsidR="004D5B08" w:rsidRPr="00B36693">
        <w:rPr>
          <w:iCs/>
          <w:sz w:val="20"/>
          <w:szCs w:val="20"/>
          <w:lang w:val="en-AU"/>
        </w:rPr>
        <w:t xml:space="preserve"> relevant to peatlands </w:t>
      </w:r>
      <w:r w:rsidRPr="00B36693">
        <w:rPr>
          <w:iCs/>
          <w:sz w:val="20"/>
          <w:szCs w:val="20"/>
          <w:lang w:val="en-AU"/>
        </w:rPr>
        <w:t>are listed</w:t>
      </w:r>
      <w:r w:rsidR="004D5B08" w:rsidRPr="00B36693">
        <w:rPr>
          <w:iCs/>
          <w:sz w:val="20"/>
          <w:szCs w:val="20"/>
          <w:lang w:val="en-AU"/>
        </w:rPr>
        <w:t xml:space="preserve"> </w:t>
      </w:r>
      <w:r w:rsidR="00DE4589" w:rsidRPr="00B36693">
        <w:rPr>
          <w:iCs/>
          <w:sz w:val="20"/>
          <w:szCs w:val="20"/>
          <w:lang w:val="en-AU"/>
        </w:rPr>
        <w:t xml:space="preserve">in Appendix </w:t>
      </w:r>
      <w:r w:rsidR="00A84CB7" w:rsidRPr="00B36693">
        <w:rPr>
          <w:iCs/>
          <w:sz w:val="20"/>
          <w:szCs w:val="20"/>
          <w:lang w:val="en-AU"/>
        </w:rPr>
        <w:t>3.</w:t>
      </w:r>
    </w:p>
    <w:p w14:paraId="4CBA120E" w14:textId="77777777" w:rsidR="00B416E6" w:rsidRPr="00B36693" w:rsidRDefault="008602F1" w:rsidP="00550042">
      <w:pPr>
        <w:pStyle w:val="IFADparagraphnumbering"/>
        <w:numPr>
          <w:ilvl w:val="0"/>
          <w:numId w:val="200"/>
        </w:numPr>
        <w:spacing w:line="276" w:lineRule="auto"/>
        <w:jc w:val="both"/>
        <w:rPr>
          <w:iCs/>
          <w:sz w:val="20"/>
          <w:szCs w:val="20"/>
          <w:lang w:val="en-AU"/>
        </w:rPr>
      </w:pPr>
      <w:r w:rsidRPr="00B36693">
        <w:rPr>
          <w:b/>
          <w:iCs/>
          <w:sz w:val="20"/>
          <w:szCs w:val="20"/>
          <w:lang w:val="en-AU"/>
        </w:rPr>
        <w:t>Climate Change</w:t>
      </w:r>
      <w:r w:rsidR="0098073E" w:rsidRPr="00B36693">
        <w:rPr>
          <w:iCs/>
          <w:sz w:val="20"/>
          <w:szCs w:val="20"/>
          <w:lang w:val="en-AU"/>
        </w:rPr>
        <w:t xml:space="preserve">: </w:t>
      </w:r>
      <w:r w:rsidRPr="00B36693">
        <w:rPr>
          <w:iCs/>
          <w:sz w:val="20"/>
          <w:szCs w:val="20"/>
          <w:lang w:val="en-AU"/>
        </w:rPr>
        <w:t xml:space="preserve">Rising temperatures </w:t>
      </w:r>
      <w:r w:rsidR="00F9107A" w:rsidRPr="00B36693">
        <w:rPr>
          <w:iCs/>
          <w:sz w:val="20"/>
          <w:szCs w:val="20"/>
          <w:lang w:val="en-AU"/>
        </w:rPr>
        <w:t xml:space="preserve">and sea levels </w:t>
      </w:r>
      <w:r w:rsidRPr="00B36693">
        <w:rPr>
          <w:iCs/>
          <w:sz w:val="20"/>
          <w:szCs w:val="20"/>
          <w:lang w:val="en-AU"/>
        </w:rPr>
        <w:t xml:space="preserve">have </w:t>
      </w:r>
      <w:r w:rsidR="00585C8F" w:rsidRPr="00B36693">
        <w:rPr>
          <w:iCs/>
          <w:sz w:val="20"/>
          <w:szCs w:val="20"/>
          <w:lang w:val="en-AU"/>
        </w:rPr>
        <w:t>impli</w:t>
      </w:r>
      <w:r w:rsidRPr="00B36693">
        <w:rPr>
          <w:iCs/>
          <w:sz w:val="20"/>
          <w:szCs w:val="20"/>
          <w:lang w:val="en-AU"/>
        </w:rPr>
        <w:t xml:space="preserve">cations for </w:t>
      </w:r>
      <w:r w:rsidR="003F2D3E" w:rsidRPr="00B36693">
        <w:rPr>
          <w:iCs/>
          <w:sz w:val="20"/>
          <w:szCs w:val="20"/>
          <w:lang w:val="en-AU"/>
        </w:rPr>
        <w:t>Malaysia’s</w:t>
      </w:r>
      <w:r w:rsidR="00FF5C27" w:rsidRPr="00B36693">
        <w:rPr>
          <w:iCs/>
          <w:sz w:val="20"/>
          <w:szCs w:val="20"/>
          <w:lang w:val="en-AU"/>
        </w:rPr>
        <w:t xml:space="preserve"> peatlands.</w:t>
      </w:r>
      <w:r w:rsidRPr="00B36693">
        <w:rPr>
          <w:iCs/>
          <w:sz w:val="20"/>
          <w:szCs w:val="20"/>
          <w:lang w:val="en-AU"/>
        </w:rPr>
        <w:t xml:space="preserve"> As </w:t>
      </w:r>
      <w:r w:rsidR="006B19AB" w:rsidRPr="00B36693">
        <w:rPr>
          <w:iCs/>
          <w:sz w:val="20"/>
          <w:szCs w:val="20"/>
        </w:rPr>
        <w:t>biological processes drive long-term rates of subsidence in drained peatlands</w:t>
      </w:r>
      <w:r w:rsidRPr="00B36693">
        <w:rPr>
          <w:iCs/>
          <w:sz w:val="20"/>
          <w:szCs w:val="20"/>
        </w:rPr>
        <w:t>, they are strongly temper</w:t>
      </w:r>
      <w:r w:rsidR="003F2D3E" w:rsidRPr="00B36693">
        <w:rPr>
          <w:iCs/>
          <w:sz w:val="20"/>
          <w:szCs w:val="20"/>
        </w:rPr>
        <w:t xml:space="preserve">ature dependent. </w:t>
      </w:r>
      <w:r w:rsidRPr="00B36693">
        <w:rPr>
          <w:iCs/>
          <w:sz w:val="20"/>
          <w:szCs w:val="20"/>
        </w:rPr>
        <w:t>Some researchers (e.g., Ise et al, 2008) have concluded that peatlands will quickly respond to the warming expected during this century by losing additional soil orga</w:t>
      </w:r>
      <w:r w:rsidR="003F2D3E" w:rsidRPr="00B36693">
        <w:rPr>
          <w:iCs/>
          <w:sz w:val="20"/>
          <w:szCs w:val="20"/>
        </w:rPr>
        <w:t xml:space="preserve">nic carbon during dry periods. </w:t>
      </w:r>
      <w:r w:rsidRPr="00B36693">
        <w:rPr>
          <w:iCs/>
          <w:sz w:val="20"/>
          <w:szCs w:val="20"/>
        </w:rPr>
        <w:t>This would significantly increase rates</w:t>
      </w:r>
      <w:r w:rsidR="00FF5C27" w:rsidRPr="00B36693">
        <w:rPr>
          <w:iCs/>
          <w:sz w:val="20"/>
          <w:szCs w:val="20"/>
        </w:rPr>
        <w:t xml:space="preserve"> of subsidence. </w:t>
      </w:r>
      <w:r w:rsidRPr="00B36693">
        <w:rPr>
          <w:iCs/>
          <w:sz w:val="20"/>
          <w:szCs w:val="20"/>
        </w:rPr>
        <w:t>Not only would this result in significant increases in GHG emissions from peatlands but</w:t>
      </w:r>
      <w:r w:rsidR="00F9107A" w:rsidRPr="00B36693">
        <w:rPr>
          <w:iCs/>
          <w:sz w:val="20"/>
          <w:szCs w:val="20"/>
        </w:rPr>
        <w:t xml:space="preserve"> also</w:t>
      </w:r>
      <w:r w:rsidRPr="00B36693">
        <w:rPr>
          <w:iCs/>
          <w:sz w:val="20"/>
          <w:szCs w:val="20"/>
        </w:rPr>
        <w:t xml:space="preserve">, </w:t>
      </w:r>
      <w:r w:rsidR="00F9107A" w:rsidRPr="00B36693">
        <w:rPr>
          <w:iCs/>
          <w:sz w:val="20"/>
          <w:szCs w:val="20"/>
        </w:rPr>
        <w:t>increase</w:t>
      </w:r>
      <w:r w:rsidRPr="00B36693">
        <w:rPr>
          <w:iCs/>
          <w:sz w:val="20"/>
          <w:szCs w:val="20"/>
        </w:rPr>
        <w:t xml:space="preserve"> flood risks </w:t>
      </w:r>
      <w:r w:rsidR="00F9107A" w:rsidRPr="00B36693">
        <w:rPr>
          <w:iCs/>
          <w:sz w:val="20"/>
          <w:szCs w:val="20"/>
        </w:rPr>
        <w:t>and salinity intrusion</w:t>
      </w:r>
      <w:r w:rsidRPr="00B36693">
        <w:rPr>
          <w:iCs/>
          <w:sz w:val="20"/>
          <w:szCs w:val="20"/>
        </w:rPr>
        <w:t xml:space="preserve">. In extreme cases, land surfaces </w:t>
      </w:r>
      <w:r w:rsidR="00F9107A" w:rsidRPr="00B36693">
        <w:rPr>
          <w:iCs/>
          <w:sz w:val="20"/>
          <w:szCs w:val="20"/>
        </w:rPr>
        <w:t>will settle</w:t>
      </w:r>
      <w:r w:rsidRPr="00B36693">
        <w:rPr>
          <w:iCs/>
          <w:sz w:val="20"/>
          <w:szCs w:val="20"/>
        </w:rPr>
        <w:t xml:space="preserve"> below sea level.</w:t>
      </w:r>
    </w:p>
    <w:p w14:paraId="195374FC" w14:textId="77777777" w:rsidR="00636065" w:rsidRPr="00B36693" w:rsidRDefault="00636065" w:rsidP="00550042">
      <w:pPr>
        <w:numPr>
          <w:ilvl w:val="0"/>
          <w:numId w:val="200"/>
        </w:numPr>
        <w:tabs>
          <w:tab w:val="left" w:pos="567"/>
        </w:tabs>
        <w:suppressAutoHyphens/>
        <w:spacing w:after="120"/>
        <w:jc w:val="both"/>
        <w:rPr>
          <w:rFonts w:eastAsia="MS Mincho"/>
          <w:iCs/>
          <w:kern w:val="2"/>
          <w:sz w:val="20"/>
          <w:szCs w:val="20"/>
          <w:lang w:val="en-AU"/>
        </w:rPr>
      </w:pPr>
      <w:r w:rsidRPr="00B36693">
        <w:rPr>
          <w:rFonts w:eastAsia="MS Mincho"/>
          <w:b/>
          <w:iCs/>
          <w:kern w:val="2"/>
          <w:sz w:val="20"/>
          <w:szCs w:val="20"/>
          <w:lang w:val="en-AU"/>
        </w:rPr>
        <w:t>Key government institutions</w:t>
      </w:r>
      <w:r w:rsidRPr="00B36693">
        <w:rPr>
          <w:rFonts w:eastAsia="MS Mincho"/>
          <w:b/>
          <w:iCs/>
          <w:kern w:val="2"/>
          <w:sz w:val="20"/>
          <w:szCs w:val="20"/>
          <w:vertAlign w:val="superscript"/>
          <w:lang w:val="en-AU"/>
        </w:rPr>
        <w:footnoteReference w:id="38"/>
      </w:r>
      <w:r w:rsidRPr="00B36693">
        <w:rPr>
          <w:rFonts w:eastAsia="MS Mincho"/>
          <w:iCs/>
          <w:kern w:val="2"/>
          <w:sz w:val="20"/>
          <w:szCs w:val="20"/>
          <w:lang w:val="en-AU"/>
        </w:rPr>
        <w:t>: At Federal level, the following ministries and agencies have important roles related to peatland management:</w:t>
      </w:r>
    </w:p>
    <w:p w14:paraId="31BBAF7B" w14:textId="60FA460A" w:rsidR="00636065" w:rsidRPr="00B36693" w:rsidRDefault="00636065" w:rsidP="006B19AB">
      <w:pPr>
        <w:numPr>
          <w:ilvl w:val="1"/>
          <w:numId w:val="206"/>
        </w:numPr>
        <w:tabs>
          <w:tab w:val="left" w:pos="810"/>
        </w:tabs>
        <w:suppressAutoHyphens/>
        <w:spacing w:after="120"/>
        <w:ind w:left="810"/>
        <w:jc w:val="both"/>
        <w:rPr>
          <w:rFonts w:eastAsia="MS Mincho"/>
          <w:kern w:val="2"/>
          <w:sz w:val="20"/>
          <w:szCs w:val="20"/>
          <w:lang w:val="en-US"/>
        </w:rPr>
      </w:pPr>
      <w:r w:rsidRPr="00B36693">
        <w:rPr>
          <w:rFonts w:eastAsia="MS Mincho"/>
          <w:iCs/>
          <w:kern w:val="2"/>
          <w:sz w:val="20"/>
          <w:szCs w:val="20"/>
          <w:lang w:val="en-AU"/>
        </w:rPr>
        <w:t xml:space="preserve">The </w:t>
      </w:r>
      <w:r w:rsidRPr="00B36693">
        <w:rPr>
          <w:rFonts w:eastAsia="MS Mincho"/>
          <w:iCs/>
          <w:kern w:val="2"/>
          <w:sz w:val="20"/>
          <w:szCs w:val="20"/>
          <w:u w:val="single"/>
          <w:lang w:val="en-AU"/>
        </w:rPr>
        <w:t>Ministry of Natural Resources and the Environment</w:t>
      </w:r>
      <w:r w:rsidRPr="00B36693">
        <w:rPr>
          <w:rFonts w:eastAsia="MS Mincho"/>
          <w:iCs/>
          <w:kern w:val="2"/>
          <w:sz w:val="20"/>
          <w:szCs w:val="20"/>
          <w:lang w:val="en-AU"/>
        </w:rPr>
        <w:t xml:space="preserve"> </w:t>
      </w:r>
      <w:r w:rsidRPr="00B36693">
        <w:rPr>
          <w:iCs/>
          <w:sz w:val="20"/>
          <w:szCs w:val="20"/>
          <w:u w:val="single"/>
          <w:lang w:val="en-AU"/>
        </w:rPr>
        <w:t>(NRE)</w:t>
      </w:r>
      <w:r w:rsidRPr="00B36693">
        <w:rPr>
          <w:iCs/>
          <w:sz w:val="20"/>
          <w:szCs w:val="20"/>
          <w:lang w:val="en-AU"/>
        </w:rPr>
        <w:t>. Lead agency to oversee and coordinate implementation of policies/regulations at national level, such as National Policy on Biological Diversity 2016-2025 (NPBD)</w:t>
      </w:r>
      <w:r w:rsidR="00307C93" w:rsidRPr="00B36693">
        <w:rPr>
          <w:iCs/>
          <w:sz w:val="20"/>
          <w:szCs w:val="20"/>
          <w:lang w:val="en-AU"/>
        </w:rPr>
        <w:t>,</w:t>
      </w:r>
      <w:r w:rsidRPr="00B36693">
        <w:rPr>
          <w:iCs/>
          <w:sz w:val="20"/>
          <w:szCs w:val="20"/>
          <w:lang w:val="en-AU"/>
        </w:rPr>
        <w:t xml:space="preserve"> National Wetlands Policy</w:t>
      </w:r>
      <w:r w:rsidR="00F542DA" w:rsidRPr="00B36693">
        <w:rPr>
          <w:iCs/>
          <w:sz w:val="20"/>
          <w:szCs w:val="20"/>
          <w:lang w:val="en-AU"/>
        </w:rPr>
        <w:t xml:space="preserve"> (2005)</w:t>
      </w:r>
      <w:r w:rsidRPr="00B36693">
        <w:rPr>
          <w:iCs/>
          <w:sz w:val="20"/>
          <w:szCs w:val="20"/>
          <w:lang w:val="en-AU"/>
        </w:rPr>
        <w:t>, National Action Plan on Peatlands (NAPP)</w:t>
      </w:r>
      <w:r w:rsidR="004D5B08" w:rsidRPr="00B36693">
        <w:rPr>
          <w:iCs/>
          <w:sz w:val="20"/>
          <w:szCs w:val="20"/>
          <w:lang w:val="en-AU"/>
        </w:rPr>
        <w:t>(2011)</w:t>
      </w:r>
      <w:r w:rsidRPr="00B36693">
        <w:rPr>
          <w:iCs/>
          <w:sz w:val="20"/>
          <w:szCs w:val="20"/>
          <w:lang w:val="en-AU"/>
        </w:rPr>
        <w:t xml:space="preserve"> </w:t>
      </w:r>
      <w:r w:rsidR="00D166BC" w:rsidRPr="00B36693">
        <w:rPr>
          <w:iCs/>
          <w:sz w:val="20"/>
          <w:szCs w:val="20"/>
          <w:lang w:val="en-AU"/>
        </w:rPr>
        <w:t xml:space="preserve">and the </w:t>
      </w:r>
      <w:r w:rsidRPr="00B36693">
        <w:rPr>
          <w:iCs/>
          <w:sz w:val="20"/>
          <w:szCs w:val="20"/>
          <w:lang w:val="en-AU"/>
        </w:rPr>
        <w:t>National Forestry Policy</w:t>
      </w:r>
      <w:r w:rsidR="003A7143" w:rsidRPr="00B36693">
        <w:rPr>
          <w:iCs/>
          <w:sz w:val="20"/>
          <w:szCs w:val="20"/>
          <w:lang w:val="en-AU"/>
        </w:rPr>
        <w:t xml:space="preserve"> 1978 (Revised 1992)</w:t>
      </w:r>
      <w:r w:rsidRPr="00B36693">
        <w:rPr>
          <w:iCs/>
          <w:sz w:val="20"/>
          <w:szCs w:val="20"/>
          <w:lang w:val="en-AU"/>
        </w:rPr>
        <w:t xml:space="preserve">. </w:t>
      </w:r>
      <w:r w:rsidR="00D166BC" w:rsidRPr="00B36693">
        <w:rPr>
          <w:iCs/>
          <w:sz w:val="20"/>
          <w:szCs w:val="20"/>
          <w:lang w:val="en-AU"/>
        </w:rPr>
        <w:t xml:space="preserve">The </w:t>
      </w:r>
      <w:r w:rsidRPr="00B36693">
        <w:rPr>
          <w:iCs/>
          <w:sz w:val="20"/>
          <w:szCs w:val="20"/>
          <w:lang w:val="en-AU"/>
        </w:rPr>
        <w:t xml:space="preserve">Department of Environment (DOE) of the NRE </w:t>
      </w:r>
      <w:r w:rsidR="00E45716" w:rsidRPr="00B36693">
        <w:rPr>
          <w:iCs/>
          <w:sz w:val="20"/>
          <w:szCs w:val="20"/>
          <w:lang w:val="en-AU"/>
        </w:rPr>
        <w:t xml:space="preserve">is the </w:t>
      </w:r>
      <w:r w:rsidRPr="00B36693">
        <w:rPr>
          <w:iCs/>
          <w:sz w:val="20"/>
          <w:szCs w:val="20"/>
          <w:lang w:val="en-AU"/>
        </w:rPr>
        <w:t>national focal point for the ASEAN Agreement on Transboundary Haze Pollution (AATHP</w:t>
      </w:r>
      <w:r w:rsidR="006B19AB" w:rsidRPr="00B36693">
        <w:rPr>
          <w:iCs/>
          <w:sz w:val="20"/>
          <w:szCs w:val="20"/>
          <w:lang w:val="en-AU"/>
        </w:rPr>
        <w:t>), which</w:t>
      </w:r>
      <w:r w:rsidRPr="00B36693">
        <w:rPr>
          <w:iCs/>
          <w:sz w:val="20"/>
          <w:szCs w:val="20"/>
          <w:lang w:val="en-AU"/>
        </w:rPr>
        <w:t xml:space="preserve"> meets annually to update on country’s progress on smoke haze prevention measures.</w:t>
      </w:r>
      <w:r w:rsidR="00F71E6B" w:rsidRPr="00B36693">
        <w:rPr>
          <w:iCs/>
          <w:sz w:val="20"/>
          <w:szCs w:val="20"/>
          <w:lang w:val="en-AU"/>
        </w:rPr>
        <w:t xml:space="preserve"> </w:t>
      </w:r>
      <w:r w:rsidR="00D166BC" w:rsidRPr="00B36693">
        <w:rPr>
          <w:iCs/>
          <w:sz w:val="20"/>
          <w:szCs w:val="20"/>
          <w:lang w:val="en-AU"/>
        </w:rPr>
        <w:t xml:space="preserve">DOE has also been a leading agency for peatland fire prevention nationwide primarily through </w:t>
      </w:r>
      <w:r w:rsidR="00D93C2E" w:rsidRPr="00B36693">
        <w:rPr>
          <w:iCs/>
          <w:sz w:val="20"/>
          <w:szCs w:val="20"/>
          <w:lang w:val="en-AU"/>
        </w:rPr>
        <w:t>channelling</w:t>
      </w:r>
      <w:r w:rsidR="00D166BC" w:rsidRPr="00B36693">
        <w:rPr>
          <w:iCs/>
          <w:sz w:val="20"/>
          <w:szCs w:val="20"/>
          <w:lang w:val="en-AU"/>
        </w:rPr>
        <w:t xml:space="preserve"> resources for infrastructure such as fire towers, check dams</w:t>
      </w:r>
      <w:r w:rsidR="00307C93" w:rsidRPr="00B36693">
        <w:rPr>
          <w:iCs/>
          <w:sz w:val="20"/>
          <w:szCs w:val="20"/>
          <w:lang w:val="en-AU"/>
        </w:rPr>
        <w:t>, water piping, retention pond</w:t>
      </w:r>
      <w:r w:rsidR="004D5B08" w:rsidRPr="00B36693">
        <w:rPr>
          <w:iCs/>
          <w:sz w:val="20"/>
          <w:szCs w:val="20"/>
          <w:lang w:val="en-AU"/>
        </w:rPr>
        <w:t>s</w:t>
      </w:r>
      <w:r w:rsidR="00D166BC" w:rsidRPr="00B36693">
        <w:rPr>
          <w:iCs/>
          <w:sz w:val="20"/>
          <w:szCs w:val="20"/>
          <w:lang w:val="en-AU"/>
        </w:rPr>
        <w:t xml:space="preserve"> and tube wells as well as facilitating enhanced monitoring through the National Peatland Fire Prevention Programme. </w:t>
      </w:r>
      <w:r w:rsidR="00D93C2E" w:rsidRPr="00B36693">
        <w:rPr>
          <w:iCs/>
          <w:sz w:val="20"/>
          <w:szCs w:val="20"/>
          <w:lang w:val="en-AU"/>
        </w:rPr>
        <w:t xml:space="preserve">The </w:t>
      </w:r>
      <w:r w:rsidR="00D166BC" w:rsidRPr="00B36693">
        <w:rPr>
          <w:iCs/>
          <w:sz w:val="20"/>
          <w:szCs w:val="20"/>
          <w:lang w:val="en-AU"/>
        </w:rPr>
        <w:t>Forestry Department of Peninsula Malaysia (FDPM) and respective State Forestry Department</w:t>
      </w:r>
      <w:r w:rsidR="00E45716" w:rsidRPr="00B36693">
        <w:rPr>
          <w:iCs/>
          <w:sz w:val="20"/>
          <w:szCs w:val="20"/>
          <w:lang w:val="en-AU"/>
        </w:rPr>
        <w:t>s</w:t>
      </w:r>
      <w:r w:rsidR="00D166BC" w:rsidRPr="00B36693">
        <w:rPr>
          <w:iCs/>
          <w:sz w:val="20"/>
          <w:szCs w:val="20"/>
          <w:lang w:val="en-AU"/>
        </w:rPr>
        <w:t xml:space="preserve"> (SFD) </w:t>
      </w:r>
      <w:r w:rsidR="00E45716" w:rsidRPr="00B36693">
        <w:rPr>
          <w:iCs/>
          <w:sz w:val="20"/>
          <w:szCs w:val="20"/>
          <w:lang w:val="en-AU"/>
        </w:rPr>
        <w:t>play</w:t>
      </w:r>
      <w:r w:rsidR="00D166BC" w:rsidRPr="00B36693">
        <w:rPr>
          <w:iCs/>
          <w:sz w:val="20"/>
          <w:szCs w:val="20"/>
          <w:lang w:val="en-AU"/>
        </w:rPr>
        <w:t xml:space="preserve"> </w:t>
      </w:r>
      <w:r w:rsidR="006B19AB" w:rsidRPr="00B36693">
        <w:rPr>
          <w:iCs/>
          <w:sz w:val="20"/>
          <w:szCs w:val="20"/>
          <w:lang w:val="en-AU"/>
        </w:rPr>
        <w:t>an important role</w:t>
      </w:r>
      <w:r w:rsidR="00D166BC" w:rsidRPr="00B36693">
        <w:rPr>
          <w:iCs/>
          <w:sz w:val="20"/>
          <w:szCs w:val="20"/>
          <w:lang w:val="en-AU"/>
        </w:rPr>
        <w:t xml:space="preserve"> in the rehabilitation and protection of the peatland forests</w:t>
      </w:r>
      <w:r w:rsidR="00F9107A" w:rsidRPr="00B36693">
        <w:rPr>
          <w:iCs/>
          <w:sz w:val="20"/>
          <w:szCs w:val="20"/>
          <w:lang w:val="en-AU"/>
        </w:rPr>
        <w:t>.</w:t>
      </w:r>
      <w:r w:rsidR="00D166BC" w:rsidRPr="00B36693">
        <w:rPr>
          <w:iCs/>
          <w:sz w:val="20"/>
          <w:szCs w:val="20"/>
          <w:lang w:val="en-AU"/>
        </w:rPr>
        <w:t xml:space="preserve"> </w:t>
      </w:r>
    </w:p>
    <w:p w14:paraId="0847C38D" w14:textId="77777777" w:rsidR="00636065" w:rsidRPr="00B36693" w:rsidRDefault="00636065" w:rsidP="007340D8">
      <w:pPr>
        <w:numPr>
          <w:ilvl w:val="1"/>
          <w:numId w:val="206"/>
        </w:numPr>
        <w:tabs>
          <w:tab w:val="left" w:pos="810"/>
        </w:tabs>
        <w:suppressAutoHyphens/>
        <w:spacing w:after="120"/>
        <w:ind w:left="810"/>
        <w:jc w:val="both"/>
        <w:rPr>
          <w:rFonts w:eastAsia="MS Mincho"/>
          <w:iCs/>
          <w:kern w:val="2"/>
          <w:sz w:val="20"/>
          <w:szCs w:val="20"/>
          <w:lang w:val="en-AU"/>
        </w:rPr>
      </w:pPr>
      <w:r w:rsidRPr="00B36693">
        <w:rPr>
          <w:rFonts w:eastAsia="MS Mincho"/>
          <w:iCs/>
          <w:kern w:val="2"/>
          <w:sz w:val="20"/>
          <w:szCs w:val="20"/>
          <w:lang w:val="en-AU"/>
        </w:rPr>
        <w:t xml:space="preserve">The </w:t>
      </w:r>
      <w:r w:rsidRPr="00B36693">
        <w:rPr>
          <w:rFonts w:eastAsia="MS Mincho"/>
          <w:iCs/>
          <w:kern w:val="2"/>
          <w:sz w:val="20"/>
          <w:szCs w:val="20"/>
          <w:u w:val="single"/>
          <w:lang w:val="en-AU"/>
        </w:rPr>
        <w:t xml:space="preserve">Ministry of Agriculture (MOA). </w:t>
      </w:r>
      <w:r w:rsidRPr="00B36693">
        <w:rPr>
          <w:rFonts w:eastAsia="MS Mincho"/>
          <w:iCs/>
          <w:kern w:val="2"/>
          <w:sz w:val="20"/>
          <w:szCs w:val="20"/>
          <w:lang w:val="en-AU"/>
        </w:rPr>
        <w:t>The Ministry legislate</w:t>
      </w:r>
      <w:r w:rsidR="00F9107A" w:rsidRPr="00B36693">
        <w:rPr>
          <w:rFonts w:eastAsia="MS Mincho"/>
          <w:iCs/>
          <w:kern w:val="2"/>
          <w:sz w:val="20"/>
          <w:szCs w:val="20"/>
          <w:lang w:val="en-AU"/>
        </w:rPr>
        <w:t>s</w:t>
      </w:r>
      <w:r w:rsidRPr="00B36693">
        <w:rPr>
          <w:rFonts w:eastAsia="MS Mincho"/>
          <w:iCs/>
          <w:kern w:val="2"/>
          <w:sz w:val="20"/>
          <w:szCs w:val="20"/>
          <w:lang w:val="en-AU"/>
        </w:rPr>
        <w:t>, plan</w:t>
      </w:r>
      <w:r w:rsidR="00F9107A" w:rsidRPr="00B36693">
        <w:rPr>
          <w:rFonts w:eastAsia="MS Mincho"/>
          <w:iCs/>
          <w:kern w:val="2"/>
          <w:sz w:val="20"/>
          <w:szCs w:val="20"/>
          <w:lang w:val="en-AU"/>
        </w:rPr>
        <w:t>s</w:t>
      </w:r>
      <w:r w:rsidRPr="00B36693">
        <w:rPr>
          <w:rFonts w:eastAsia="MS Mincho"/>
          <w:iCs/>
          <w:kern w:val="2"/>
          <w:sz w:val="20"/>
          <w:szCs w:val="20"/>
          <w:lang w:val="en-AU"/>
        </w:rPr>
        <w:t xml:space="preserve"> and implement</w:t>
      </w:r>
      <w:r w:rsidR="00F9107A" w:rsidRPr="00B36693">
        <w:rPr>
          <w:rFonts w:eastAsia="MS Mincho"/>
          <w:iCs/>
          <w:kern w:val="2"/>
          <w:sz w:val="20"/>
          <w:szCs w:val="20"/>
          <w:lang w:val="en-AU"/>
        </w:rPr>
        <w:t>s</w:t>
      </w:r>
      <w:r w:rsidRPr="00B36693">
        <w:rPr>
          <w:rFonts w:eastAsia="MS Mincho"/>
          <w:iCs/>
          <w:kern w:val="2"/>
          <w:sz w:val="20"/>
          <w:szCs w:val="20"/>
          <w:lang w:val="en-AU"/>
        </w:rPr>
        <w:t xml:space="preserve"> policies and strategies for agriculture and development programmes. The Ministry also evaluates, coordinates and ensures the implementation of agro-food development projects/programmes, as well as conduct resear</w:t>
      </w:r>
      <w:r w:rsidR="0095789D" w:rsidRPr="00B36693">
        <w:rPr>
          <w:rFonts w:eastAsia="MS Mincho"/>
          <w:iCs/>
          <w:kern w:val="2"/>
          <w:sz w:val="20"/>
          <w:szCs w:val="20"/>
          <w:lang w:val="en-AU"/>
        </w:rPr>
        <w:t>ch</w:t>
      </w:r>
      <w:r w:rsidRPr="00B36693">
        <w:rPr>
          <w:rFonts w:eastAsia="MS Mincho"/>
          <w:iCs/>
          <w:kern w:val="2"/>
          <w:sz w:val="20"/>
          <w:szCs w:val="20"/>
          <w:lang w:val="en-AU"/>
        </w:rPr>
        <w:t xml:space="preserve"> and development, and innovation to enhance productivity and competitiveness in the agro-food sector. The current policy under the </w:t>
      </w:r>
      <w:r w:rsidR="006B19AB" w:rsidRPr="00B36693">
        <w:rPr>
          <w:rFonts w:eastAsia="MS Mincho"/>
          <w:iCs/>
          <w:kern w:val="2"/>
          <w:sz w:val="20"/>
          <w:szCs w:val="20"/>
          <w:lang w:val="en-AU"/>
        </w:rPr>
        <w:t>Ministry</w:t>
      </w:r>
      <w:r w:rsidRPr="00B36693">
        <w:rPr>
          <w:rFonts w:eastAsia="MS Mincho"/>
          <w:iCs/>
          <w:kern w:val="2"/>
          <w:sz w:val="20"/>
          <w:szCs w:val="20"/>
          <w:lang w:val="en-AU"/>
        </w:rPr>
        <w:t xml:space="preserve"> is </w:t>
      </w:r>
      <w:r w:rsidR="00F9107A" w:rsidRPr="00B36693">
        <w:rPr>
          <w:rFonts w:eastAsia="MS Mincho"/>
          <w:iCs/>
          <w:kern w:val="2"/>
          <w:sz w:val="20"/>
          <w:szCs w:val="20"/>
          <w:lang w:val="en-AU"/>
        </w:rPr>
        <w:t xml:space="preserve">the </w:t>
      </w:r>
      <w:r w:rsidRPr="00B36693">
        <w:rPr>
          <w:rFonts w:eastAsia="MS Mincho"/>
          <w:iCs/>
          <w:kern w:val="2"/>
          <w:sz w:val="20"/>
          <w:szCs w:val="20"/>
          <w:lang w:val="en-AU"/>
        </w:rPr>
        <w:t>Fo</w:t>
      </w:r>
      <w:r w:rsidR="0095789D" w:rsidRPr="00B36693">
        <w:rPr>
          <w:rFonts w:eastAsia="MS Mincho"/>
          <w:iCs/>
          <w:kern w:val="2"/>
          <w:sz w:val="20"/>
          <w:szCs w:val="20"/>
          <w:lang w:val="en-AU"/>
        </w:rPr>
        <w:t>u</w:t>
      </w:r>
      <w:r w:rsidRPr="00B36693">
        <w:rPr>
          <w:rFonts w:eastAsia="MS Mincho"/>
          <w:iCs/>
          <w:kern w:val="2"/>
          <w:sz w:val="20"/>
          <w:szCs w:val="20"/>
          <w:lang w:val="en-AU"/>
        </w:rPr>
        <w:t>rth National Agriculture Policy, also known as National Agr</w:t>
      </w:r>
      <w:r w:rsidR="00F542DA" w:rsidRPr="00B36693">
        <w:rPr>
          <w:rFonts w:eastAsia="MS Mincho"/>
          <w:iCs/>
          <w:kern w:val="2"/>
          <w:sz w:val="20"/>
          <w:szCs w:val="20"/>
          <w:lang w:val="en-AU"/>
        </w:rPr>
        <w:t>o</w:t>
      </w:r>
      <w:r w:rsidRPr="00B36693">
        <w:rPr>
          <w:rFonts w:eastAsia="MS Mincho"/>
          <w:iCs/>
          <w:kern w:val="2"/>
          <w:sz w:val="20"/>
          <w:szCs w:val="20"/>
          <w:lang w:val="en-AU"/>
        </w:rPr>
        <w:t>-food Policy 2011-2020.</w:t>
      </w:r>
      <w:r w:rsidR="00742A6B" w:rsidRPr="00B36693">
        <w:rPr>
          <w:rFonts w:eastAsia="MS Mincho"/>
          <w:iCs/>
          <w:kern w:val="2"/>
          <w:sz w:val="20"/>
          <w:szCs w:val="20"/>
          <w:u w:val="single"/>
          <w:lang w:val="en-AU"/>
        </w:rPr>
        <w:t xml:space="preserve"> </w:t>
      </w:r>
    </w:p>
    <w:p w14:paraId="44259EBC" w14:textId="77777777" w:rsidR="00636065" w:rsidRPr="00B36693" w:rsidRDefault="00636065" w:rsidP="007340D8">
      <w:pPr>
        <w:numPr>
          <w:ilvl w:val="1"/>
          <w:numId w:val="206"/>
        </w:numPr>
        <w:tabs>
          <w:tab w:val="left" w:pos="810"/>
        </w:tabs>
        <w:suppressAutoHyphens/>
        <w:spacing w:after="120"/>
        <w:ind w:left="851"/>
        <w:jc w:val="both"/>
        <w:rPr>
          <w:rFonts w:eastAsia="MS Mincho"/>
          <w:iCs/>
          <w:kern w:val="2"/>
          <w:sz w:val="20"/>
          <w:szCs w:val="20"/>
          <w:lang w:val="en-AU"/>
        </w:rPr>
      </w:pPr>
      <w:r w:rsidRPr="00B36693">
        <w:rPr>
          <w:rFonts w:eastAsia="MS Mincho"/>
          <w:iCs/>
          <w:kern w:val="2"/>
          <w:sz w:val="20"/>
          <w:szCs w:val="20"/>
          <w:lang w:val="en-AU"/>
        </w:rPr>
        <w:t xml:space="preserve">The </w:t>
      </w:r>
      <w:r w:rsidRPr="00B36693">
        <w:rPr>
          <w:rFonts w:eastAsia="MS Mincho"/>
          <w:iCs/>
          <w:kern w:val="2"/>
          <w:sz w:val="20"/>
          <w:szCs w:val="20"/>
          <w:u w:val="single"/>
          <w:lang w:val="en-AU"/>
        </w:rPr>
        <w:t xml:space="preserve">Ministry of Plantation Industry and Commodities (MPIC). </w:t>
      </w:r>
      <w:r w:rsidRPr="00B36693">
        <w:rPr>
          <w:rFonts w:eastAsia="MS Mincho"/>
          <w:iCs/>
          <w:kern w:val="2"/>
          <w:sz w:val="20"/>
          <w:szCs w:val="20"/>
          <w:lang w:val="en-AU"/>
        </w:rPr>
        <w:t>The Ministry formulates policies and strategies for the overall development of the plantation and the commodity sectors, supervises departments and agencies under the Ministry on financial management and implementation of plantation and commodities development programmes.</w:t>
      </w:r>
      <w:r w:rsidR="00D93C2E" w:rsidRPr="00B36693">
        <w:rPr>
          <w:rFonts w:eastAsia="MS Mincho"/>
          <w:iCs/>
          <w:kern w:val="2"/>
          <w:sz w:val="20"/>
          <w:szCs w:val="20"/>
          <w:lang w:val="en-AU"/>
        </w:rPr>
        <w:t xml:space="preserve"> It is spearheading work to enhance the management and sustainability of the oil palm plantation sector through the Malaysian </w:t>
      </w:r>
      <w:r w:rsidR="003246A7" w:rsidRPr="00B36693">
        <w:rPr>
          <w:rFonts w:eastAsia="MS Mincho"/>
          <w:iCs/>
          <w:kern w:val="2"/>
          <w:sz w:val="20"/>
          <w:szCs w:val="20"/>
          <w:lang w:val="en-AU"/>
        </w:rPr>
        <w:t>P</w:t>
      </w:r>
      <w:r w:rsidR="00D93C2E" w:rsidRPr="00B36693">
        <w:rPr>
          <w:rFonts w:eastAsia="MS Mincho"/>
          <w:iCs/>
          <w:kern w:val="2"/>
          <w:sz w:val="20"/>
          <w:szCs w:val="20"/>
          <w:lang w:val="en-AU"/>
        </w:rPr>
        <w:t>alm Oil Board (MPOB) and the Malaysian Palm Oil Certification Council (MPOCC).</w:t>
      </w:r>
    </w:p>
    <w:p w14:paraId="72477A12" w14:textId="77777777" w:rsidR="00636065" w:rsidRPr="00B36693" w:rsidRDefault="00636065" w:rsidP="00F9107A">
      <w:pPr>
        <w:numPr>
          <w:ilvl w:val="1"/>
          <w:numId w:val="206"/>
        </w:numPr>
        <w:tabs>
          <w:tab w:val="left" w:pos="810"/>
        </w:tabs>
        <w:suppressAutoHyphens/>
        <w:spacing w:after="120"/>
        <w:ind w:left="851"/>
        <w:jc w:val="both"/>
        <w:rPr>
          <w:rFonts w:eastAsia="MS Mincho"/>
          <w:iCs/>
          <w:kern w:val="2"/>
          <w:sz w:val="20"/>
          <w:szCs w:val="20"/>
          <w:lang w:val="en-AU"/>
        </w:rPr>
      </w:pPr>
      <w:r w:rsidRPr="00B36693">
        <w:rPr>
          <w:rFonts w:eastAsia="MS Mincho"/>
          <w:iCs/>
          <w:kern w:val="2"/>
          <w:sz w:val="20"/>
          <w:szCs w:val="20"/>
          <w:lang w:val="en-AU"/>
        </w:rPr>
        <w:t xml:space="preserve">The </w:t>
      </w:r>
      <w:r w:rsidRPr="00B36693">
        <w:rPr>
          <w:rFonts w:eastAsia="MS Mincho"/>
          <w:iCs/>
          <w:kern w:val="2"/>
          <w:sz w:val="20"/>
          <w:szCs w:val="20"/>
          <w:u w:val="single"/>
          <w:lang w:val="en-AU"/>
        </w:rPr>
        <w:t>Ministry of Urban Wellbeing, Housing and Local Government</w:t>
      </w:r>
      <w:r w:rsidRPr="00B36693">
        <w:rPr>
          <w:rFonts w:eastAsia="MS Mincho"/>
          <w:iCs/>
          <w:kern w:val="2"/>
          <w:sz w:val="20"/>
          <w:szCs w:val="20"/>
          <w:lang w:val="en-AU"/>
        </w:rPr>
        <w:t>.</w:t>
      </w:r>
      <w:r w:rsidRPr="00B36693">
        <w:rPr>
          <w:rFonts w:eastAsia="MS Mincho"/>
          <w:kern w:val="2"/>
          <w:sz w:val="20"/>
          <w:szCs w:val="20"/>
        </w:rPr>
        <w:t xml:space="preserve"> The Ministry p</w:t>
      </w:r>
      <w:r w:rsidRPr="00B36693">
        <w:rPr>
          <w:rFonts w:eastAsia="MS Mincho"/>
          <w:iCs/>
          <w:kern w:val="2"/>
          <w:sz w:val="20"/>
          <w:szCs w:val="20"/>
          <w:lang w:val="en-AU"/>
        </w:rPr>
        <w:t>lans and implements the ministry’s policies to achieve primary national development goals; provide adequate housing for all citizens, particularly for the low-income group; sets up local authorities which are strong and able to contribute to the establishment of a progressive society and a clean and healthy environment; provides efficient Fire and Rescue Services for the safety of life and property; and strengthens and implements physical, social, economic</w:t>
      </w:r>
      <w:r w:rsidR="00F9107A" w:rsidRPr="00B36693">
        <w:rPr>
          <w:rFonts w:eastAsia="MS Mincho"/>
          <w:iCs/>
          <w:kern w:val="2"/>
          <w:sz w:val="20"/>
          <w:szCs w:val="20"/>
          <w:lang w:val="en-AU"/>
        </w:rPr>
        <w:t>,</w:t>
      </w:r>
      <w:r w:rsidRPr="00B36693">
        <w:rPr>
          <w:rFonts w:eastAsia="MS Mincho"/>
          <w:iCs/>
          <w:kern w:val="2"/>
          <w:sz w:val="20"/>
          <w:szCs w:val="20"/>
          <w:lang w:val="en-AU"/>
        </w:rPr>
        <w:t xml:space="preserve"> and town and country planning in accordance with the Town and Country Planning Act 1976.</w:t>
      </w:r>
      <w:r w:rsidR="00D166BC" w:rsidRPr="00B36693">
        <w:rPr>
          <w:rFonts w:eastAsia="MS Mincho"/>
          <w:iCs/>
          <w:kern w:val="2"/>
          <w:sz w:val="20"/>
          <w:szCs w:val="20"/>
          <w:lang w:val="en-AU"/>
        </w:rPr>
        <w:t xml:space="preserve"> The Fire and Rescue Department (BOMBA) </w:t>
      </w:r>
      <w:r w:rsidR="00F9107A" w:rsidRPr="00B36693">
        <w:rPr>
          <w:rFonts w:eastAsia="MS Mincho"/>
          <w:iCs/>
          <w:kern w:val="2"/>
          <w:sz w:val="20"/>
          <w:szCs w:val="20"/>
          <w:lang w:val="en-AU"/>
        </w:rPr>
        <w:t xml:space="preserve">comes </w:t>
      </w:r>
      <w:r w:rsidR="00D166BC" w:rsidRPr="00B36693">
        <w:rPr>
          <w:rFonts w:eastAsia="MS Mincho"/>
          <w:iCs/>
          <w:kern w:val="2"/>
          <w:sz w:val="20"/>
          <w:szCs w:val="20"/>
          <w:lang w:val="en-AU"/>
        </w:rPr>
        <w:t xml:space="preserve">under the </w:t>
      </w:r>
      <w:r w:rsidR="00F9107A" w:rsidRPr="00B36693">
        <w:rPr>
          <w:rFonts w:eastAsia="MS Mincho"/>
          <w:iCs/>
          <w:kern w:val="2"/>
          <w:sz w:val="20"/>
          <w:szCs w:val="20"/>
          <w:lang w:val="en-AU"/>
        </w:rPr>
        <w:t>M</w:t>
      </w:r>
      <w:r w:rsidR="00D166BC" w:rsidRPr="00B36693">
        <w:rPr>
          <w:rFonts w:eastAsia="MS Mincho"/>
          <w:iCs/>
          <w:kern w:val="2"/>
          <w:sz w:val="20"/>
          <w:szCs w:val="20"/>
          <w:lang w:val="en-AU"/>
        </w:rPr>
        <w:t>inistry</w:t>
      </w:r>
      <w:r w:rsidR="00F9107A" w:rsidRPr="00B36693">
        <w:rPr>
          <w:rFonts w:eastAsia="MS Mincho"/>
          <w:iCs/>
          <w:kern w:val="2"/>
          <w:sz w:val="20"/>
          <w:szCs w:val="20"/>
          <w:lang w:val="en-AU"/>
        </w:rPr>
        <w:t>, and</w:t>
      </w:r>
      <w:r w:rsidR="00D166BC" w:rsidRPr="00B36693">
        <w:rPr>
          <w:rFonts w:eastAsia="MS Mincho"/>
          <w:iCs/>
          <w:kern w:val="2"/>
          <w:sz w:val="20"/>
          <w:szCs w:val="20"/>
          <w:lang w:val="en-AU"/>
        </w:rPr>
        <w:t xml:space="preserve"> is a key agency in suppression of peatland fires.</w:t>
      </w:r>
    </w:p>
    <w:p w14:paraId="3B22F455" w14:textId="77777777" w:rsidR="00636065" w:rsidRPr="00B36693" w:rsidRDefault="00636065" w:rsidP="007340D8">
      <w:pPr>
        <w:numPr>
          <w:ilvl w:val="1"/>
          <w:numId w:val="206"/>
        </w:numPr>
        <w:tabs>
          <w:tab w:val="left" w:pos="810"/>
        </w:tabs>
        <w:suppressAutoHyphens/>
        <w:spacing w:after="120"/>
        <w:ind w:left="851"/>
        <w:jc w:val="both"/>
        <w:rPr>
          <w:rFonts w:eastAsia="MS Mincho"/>
          <w:iCs/>
          <w:kern w:val="2"/>
          <w:sz w:val="20"/>
          <w:szCs w:val="20"/>
          <w:lang w:val="en-AU"/>
        </w:rPr>
      </w:pPr>
      <w:r w:rsidRPr="00B36693">
        <w:rPr>
          <w:rFonts w:eastAsia="MS Mincho"/>
          <w:iCs/>
          <w:kern w:val="2"/>
          <w:sz w:val="20"/>
          <w:szCs w:val="20"/>
          <w:lang w:val="en-AU"/>
        </w:rPr>
        <w:t xml:space="preserve">The </w:t>
      </w:r>
      <w:r w:rsidRPr="00B36693">
        <w:rPr>
          <w:rFonts w:eastAsia="MS Mincho"/>
          <w:iCs/>
          <w:kern w:val="2"/>
          <w:sz w:val="20"/>
          <w:szCs w:val="20"/>
          <w:u w:val="single"/>
          <w:lang w:val="en-AU"/>
        </w:rPr>
        <w:t>Ministry of Science, Technology and Innovation (MOSTI</w:t>
      </w:r>
      <w:r w:rsidRPr="00B36693">
        <w:rPr>
          <w:rFonts w:eastAsia="MS Mincho"/>
          <w:iCs/>
          <w:kern w:val="2"/>
          <w:sz w:val="20"/>
          <w:szCs w:val="20"/>
          <w:lang w:val="en-AU"/>
        </w:rPr>
        <w:t>). The Ministry aims to improve the competitiveness in the fields of science and technology through the generation of knowledge and sustainable development. The identified departments/agencies from the Ministry are the Malaysian Meteorological Department (MMD) and Malaysian Remote Sensing Agency (MRSA).</w:t>
      </w:r>
    </w:p>
    <w:p w14:paraId="47043B04" w14:textId="67A3F7BE" w:rsidR="00636065" w:rsidRPr="00B36693" w:rsidRDefault="00636065" w:rsidP="00550042">
      <w:pPr>
        <w:numPr>
          <w:ilvl w:val="0"/>
          <w:numId w:val="200"/>
        </w:numPr>
        <w:tabs>
          <w:tab w:val="left" w:pos="567"/>
        </w:tabs>
        <w:suppressAutoHyphens/>
        <w:spacing w:after="120"/>
        <w:jc w:val="both"/>
        <w:rPr>
          <w:rFonts w:eastAsia="MS Mincho"/>
          <w:iCs/>
          <w:kern w:val="2"/>
          <w:sz w:val="20"/>
          <w:szCs w:val="20"/>
          <w:lang w:val="en-AU"/>
        </w:rPr>
      </w:pPr>
      <w:r w:rsidRPr="00B36693">
        <w:rPr>
          <w:rFonts w:eastAsia="MS Mincho"/>
          <w:iCs/>
          <w:kern w:val="2"/>
          <w:sz w:val="20"/>
          <w:szCs w:val="20"/>
          <w:lang w:val="en-AU"/>
        </w:rPr>
        <w:t xml:space="preserve">At state level, the following agencies </w:t>
      </w:r>
      <w:r w:rsidR="00976B3C" w:rsidRPr="00B36693">
        <w:rPr>
          <w:rFonts w:eastAsia="MS Mincho"/>
          <w:iCs/>
          <w:kern w:val="2"/>
          <w:sz w:val="20"/>
          <w:szCs w:val="20"/>
          <w:lang w:val="en-AU"/>
        </w:rPr>
        <w:t xml:space="preserve">and stakeholders </w:t>
      </w:r>
      <w:r w:rsidRPr="00B36693">
        <w:rPr>
          <w:rFonts w:eastAsia="MS Mincho"/>
          <w:iCs/>
          <w:kern w:val="2"/>
          <w:sz w:val="20"/>
          <w:szCs w:val="20"/>
          <w:lang w:val="en-AU"/>
        </w:rPr>
        <w:t>have important roles related to peatland management</w:t>
      </w:r>
      <w:r w:rsidR="00855425" w:rsidRPr="00B36693">
        <w:rPr>
          <w:rFonts w:eastAsia="MS Mincho"/>
          <w:iCs/>
          <w:kern w:val="2"/>
          <w:sz w:val="20"/>
          <w:szCs w:val="20"/>
          <w:lang w:val="en-AU"/>
        </w:rPr>
        <w:t xml:space="preserve"> (further information is given in </w:t>
      </w:r>
      <w:r w:rsidR="00855425" w:rsidRPr="00B36693">
        <w:rPr>
          <w:rFonts w:eastAsia="MS Mincho"/>
          <w:b/>
          <w:iCs/>
          <w:kern w:val="2"/>
          <w:sz w:val="20"/>
          <w:szCs w:val="20"/>
          <w:lang w:val="en-AU"/>
        </w:rPr>
        <w:t>Appendix 3</w:t>
      </w:r>
      <w:r w:rsidR="00855425" w:rsidRPr="00B36693">
        <w:rPr>
          <w:rFonts w:eastAsia="MS Mincho"/>
          <w:iCs/>
          <w:kern w:val="2"/>
          <w:sz w:val="20"/>
          <w:szCs w:val="20"/>
          <w:lang w:val="en-AU"/>
        </w:rPr>
        <w:t>)</w:t>
      </w:r>
      <w:r w:rsidRPr="00B36693">
        <w:rPr>
          <w:rFonts w:eastAsia="MS Mincho"/>
          <w:iCs/>
          <w:kern w:val="2"/>
          <w:sz w:val="20"/>
          <w:szCs w:val="20"/>
          <w:lang w:val="en-AU"/>
        </w:rPr>
        <w:t xml:space="preserve">: </w:t>
      </w:r>
    </w:p>
    <w:p w14:paraId="0858F601" w14:textId="77777777" w:rsidR="000301E6" w:rsidRPr="00B36693" w:rsidRDefault="00DB2FC8" w:rsidP="000301E6">
      <w:pPr>
        <w:pStyle w:val="Heading5"/>
        <w:rPr>
          <w:rFonts w:eastAsia="MS Mincho"/>
          <w:sz w:val="20"/>
          <w:szCs w:val="20"/>
          <w:lang w:val="en-AU"/>
        </w:rPr>
      </w:pPr>
      <w:bookmarkStart w:id="93" w:name="_Toc364779069"/>
      <w:r w:rsidRPr="00B36693">
        <w:rPr>
          <w:rFonts w:eastAsia="MS Mincho"/>
          <w:sz w:val="20"/>
          <w:szCs w:val="20"/>
          <w:lang w:val="en-AU"/>
        </w:rPr>
        <w:t>Table 4</w:t>
      </w:r>
      <w:r w:rsidR="000301E6" w:rsidRPr="00B36693">
        <w:rPr>
          <w:rFonts w:eastAsia="MS Mincho"/>
          <w:sz w:val="20"/>
          <w:szCs w:val="20"/>
          <w:lang w:val="en-AU"/>
        </w:rPr>
        <w:t xml:space="preserve">: </w:t>
      </w:r>
      <w:r w:rsidR="0095789D" w:rsidRPr="00B36693">
        <w:rPr>
          <w:rFonts w:eastAsia="MS Mincho"/>
          <w:sz w:val="20"/>
          <w:szCs w:val="20"/>
          <w:lang w:val="en-AU"/>
        </w:rPr>
        <w:t xml:space="preserve">State level </w:t>
      </w:r>
      <w:r w:rsidR="000301E6" w:rsidRPr="00B36693">
        <w:rPr>
          <w:rFonts w:eastAsia="MS Mincho"/>
          <w:sz w:val="20"/>
          <w:szCs w:val="20"/>
          <w:lang w:val="en-AU"/>
        </w:rPr>
        <w:t>Agencies and their Duties/Relevant Responsibilities</w:t>
      </w:r>
      <w:bookmarkEnd w:id="93"/>
      <w:r w:rsidR="000301E6" w:rsidRPr="00B36693">
        <w:rPr>
          <w:rFonts w:eastAsia="MS Mincho"/>
          <w:sz w:val="20"/>
          <w:szCs w:val="20"/>
          <w:lang w:val="en-AU"/>
        </w:rPr>
        <w:t xml:space="preserve"> </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6751"/>
      </w:tblGrid>
      <w:tr w:rsidR="00636065" w:rsidRPr="00B36693" w14:paraId="5BEBA464" w14:textId="77777777" w:rsidTr="009E06FB">
        <w:trPr>
          <w:tblHeader/>
        </w:trPr>
        <w:tc>
          <w:tcPr>
            <w:tcW w:w="1435" w:type="pct"/>
            <w:shd w:val="clear" w:color="auto" w:fill="E2EFD9"/>
          </w:tcPr>
          <w:p w14:paraId="57E226E7" w14:textId="77777777" w:rsidR="00636065" w:rsidRPr="00B36693" w:rsidRDefault="00636065" w:rsidP="0019314D">
            <w:pPr>
              <w:rPr>
                <w:b/>
                <w:sz w:val="20"/>
                <w:szCs w:val="20"/>
              </w:rPr>
            </w:pPr>
            <w:r w:rsidRPr="00B36693">
              <w:rPr>
                <w:b/>
                <w:sz w:val="20"/>
                <w:szCs w:val="20"/>
              </w:rPr>
              <w:t>Agency</w:t>
            </w:r>
          </w:p>
        </w:tc>
        <w:tc>
          <w:tcPr>
            <w:tcW w:w="3565" w:type="pct"/>
            <w:shd w:val="clear" w:color="auto" w:fill="E2EFD9"/>
          </w:tcPr>
          <w:p w14:paraId="19FB6202" w14:textId="77777777" w:rsidR="00636065" w:rsidRPr="00B36693" w:rsidRDefault="00636065" w:rsidP="0019314D">
            <w:pPr>
              <w:rPr>
                <w:b/>
                <w:sz w:val="20"/>
                <w:szCs w:val="20"/>
              </w:rPr>
            </w:pPr>
            <w:r w:rsidRPr="00B36693">
              <w:rPr>
                <w:b/>
                <w:color w:val="000000"/>
                <w:sz w:val="20"/>
                <w:szCs w:val="20"/>
              </w:rPr>
              <w:t>Duties/ Relevant responsibilities</w:t>
            </w:r>
          </w:p>
        </w:tc>
      </w:tr>
      <w:tr w:rsidR="00636065" w:rsidRPr="00B36693" w14:paraId="3CAD6935" w14:textId="77777777" w:rsidTr="009E06FB">
        <w:tc>
          <w:tcPr>
            <w:tcW w:w="1435" w:type="pct"/>
          </w:tcPr>
          <w:p w14:paraId="7A0E7CF9" w14:textId="77777777" w:rsidR="00636065" w:rsidRPr="00B36693" w:rsidRDefault="00636065" w:rsidP="0019314D">
            <w:pPr>
              <w:rPr>
                <w:sz w:val="20"/>
                <w:szCs w:val="20"/>
              </w:rPr>
            </w:pPr>
            <w:r w:rsidRPr="00B36693">
              <w:rPr>
                <w:sz w:val="20"/>
                <w:szCs w:val="20"/>
              </w:rPr>
              <w:t xml:space="preserve">State Economic Planning Unit (UPEN) for Selangor and Sabah/ State Economic planning Division of Pahang/ State Planning Unit of Sarawak </w:t>
            </w:r>
          </w:p>
        </w:tc>
        <w:tc>
          <w:tcPr>
            <w:tcW w:w="3565" w:type="pct"/>
          </w:tcPr>
          <w:p w14:paraId="18DD44D6"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Responsible for economic planning at state level and budgetary management and disbursement of funding allocations, including coordination of Government co-financing and in-kind contributions.</w:t>
            </w:r>
          </w:p>
          <w:p w14:paraId="7BA67A43"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To be effective, the planned activities in the state peatland will be coordinated with development proposals and plan, for example for land development in the state land.</w:t>
            </w:r>
          </w:p>
        </w:tc>
      </w:tr>
      <w:tr w:rsidR="00636065" w:rsidRPr="00B36693" w14:paraId="56CCE0E0" w14:textId="77777777" w:rsidTr="009E06FB">
        <w:tc>
          <w:tcPr>
            <w:tcW w:w="1435" w:type="pct"/>
          </w:tcPr>
          <w:p w14:paraId="63A9DC4F" w14:textId="77777777" w:rsidR="00636065" w:rsidRPr="00B36693" w:rsidRDefault="00636065" w:rsidP="0019314D">
            <w:pPr>
              <w:rPr>
                <w:sz w:val="20"/>
                <w:szCs w:val="20"/>
              </w:rPr>
            </w:pPr>
            <w:r w:rsidRPr="00B36693">
              <w:rPr>
                <w:sz w:val="20"/>
                <w:szCs w:val="20"/>
              </w:rPr>
              <w:t xml:space="preserve">State Forestry Department (SFD) </w:t>
            </w:r>
          </w:p>
        </w:tc>
        <w:tc>
          <w:tcPr>
            <w:tcW w:w="3565" w:type="pct"/>
          </w:tcPr>
          <w:p w14:paraId="0675BC89" w14:textId="77777777" w:rsidR="00636065" w:rsidRPr="00B36693" w:rsidRDefault="00636065" w:rsidP="00D64189">
            <w:pPr>
              <w:numPr>
                <w:ilvl w:val="0"/>
                <w:numId w:val="192"/>
              </w:numPr>
              <w:spacing w:line="240" w:lineRule="auto"/>
              <w:ind w:left="401" w:hanging="425"/>
              <w:rPr>
                <w:rFonts w:eastAsia="Calibri"/>
                <w:sz w:val="20"/>
                <w:szCs w:val="20"/>
                <w:lang w:val="en-US"/>
              </w:rPr>
            </w:pPr>
            <w:r w:rsidRPr="00B36693">
              <w:rPr>
                <w:rFonts w:eastAsia="Calibri"/>
                <w:sz w:val="20"/>
                <w:szCs w:val="20"/>
                <w:lang w:val="en-US"/>
              </w:rPr>
              <w:t xml:space="preserve">Administer and manage the state's forest resources </w:t>
            </w:r>
            <w:r w:rsidR="00EC63E5" w:rsidRPr="00B36693">
              <w:rPr>
                <w:sz w:val="20"/>
                <w:szCs w:val="20"/>
              </w:rPr>
              <w:t xml:space="preserve"> </w:t>
            </w:r>
            <w:r w:rsidR="00EC63E5" w:rsidRPr="00B36693">
              <w:rPr>
                <w:rFonts w:eastAsia="Calibri"/>
                <w:sz w:val="20"/>
                <w:szCs w:val="20"/>
                <w:lang w:val="en-US"/>
              </w:rPr>
              <w:t>based on sustainable forest management (SFM)</w:t>
            </w:r>
            <w:r w:rsidRPr="00B36693">
              <w:rPr>
                <w:rFonts w:eastAsia="Calibri"/>
                <w:sz w:val="20"/>
                <w:szCs w:val="20"/>
                <w:lang w:val="en-US"/>
              </w:rPr>
              <w:t xml:space="preserve"> concept in order to benefit the social, economic and environment to the people.</w:t>
            </w:r>
          </w:p>
          <w:p w14:paraId="6DCE9494"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Act as the implementing agency for policies and enforcement of laws and forestry regulations.</w:t>
            </w:r>
          </w:p>
          <w:p w14:paraId="2926F68A" w14:textId="77777777" w:rsidR="00636065" w:rsidRPr="00B36693" w:rsidRDefault="00636065" w:rsidP="00EC63E5">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Act as the implementing agency's development efforts, rehabilitation and reforestation through proper silvicultural practices for optimum</w:t>
            </w:r>
            <w:r w:rsidR="00EC63E5" w:rsidRPr="00B36693">
              <w:rPr>
                <w:rFonts w:eastAsia="Calibri"/>
                <w:sz w:val="20"/>
                <w:szCs w:val="20"/>
                <w:lang w:val="en-US"/>
              </w:rPr>
              <w:t xml:space="preserve"> and sustainable</w:t>
            </w:r>
            <w:r w:rsidRPr="00B36693">
              <w:rPr>
                <w:rFonts w:eastAsia="Calibri"/>
                <w:sz w:val="20"/>
                <w:szCs w:val="20"/>
                <w:lang w:val="en-US"/>
              </w:rPr>
              <w:t xml:space="preserve"> production of forest </w:t>
            </w:r>
            <w:r w:rsidR="00EC63E5" w:rsidRPr="00B36693">
              <w:rPr>
                <w:rFonts w:eastAsia="Calibri"/>
                <w:sz w:val="20"/>
                <w:szCs w:val="20"/>
                <w:lang w:val="en-US"/>
              </w:rPr>
              <w:t>produce</w:t>
            </w:r>
          </w:p>
        </w:tc>
      </w:tr>
      <w:tr w:rsidR="00636065" w:rsidRPr="00B36693" w14:paraId="73CDF3AC" w14:textId="77777777" w:rsidTr="009E06FB">
        <w:tc>
          <w:tcPr>
            <w:tcW w:w="1435" w:type="pct"/>
          </w:tcPr>
          <w:p w14:paraId="0CDBDBED" w14:textId="77777777" w:rsidR="00636065" w:rsidRPr="00B36693" w:rsidRDefault="00636065" w:rsidP="00C609A0">
            <w:pPr>
              <w:rPr>
                <w:sz w:val="20"/>
                <w:szCs w:val="20"/>
              </w:rPr>
            </w:pPr>
            <w:r w:rsidRPr="00B36693">
              <w:rPr>
                <w:sz w:val="20"/>
                <w:szCs w:val="20"/>
              </w:rPr>
              <w:t>Fire and Rescue Department (BOMBA)</w:t>
            </w:r>
          </w:p>
        </w:tc>
        <w:tc>
          <w:tcPr>
            <w:tcW w:w="3565" w:type="pct"/>
          </w:tcPr>
          <w:p w14:paraId="6990D1CF" w14:textId="77777777" w:rsidR="00636065" w:rsidRPr="00B36693" w:rsidRDefault="00636065" w:rsidP="00F3218F">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BOMBA is responsible for suppress</w:t>
            </w:r>
            <w:r w:rsidR="00F9107A" w:rsidRPr="00B36693">
              <w:rPr>
                <w:rFonts w:eastAsia="Calibri"/>
                <w:sz w:val="20"/>
                <w:szCs w:val="20"/>
                <w:lang w:val="en-US"/>
              </w:rPr>
              <w:t>ing</w:t>
            </w:r>
            <w:r w:rsidRPr="00B36693">
              <w:rPr>
                <w:rFonts w:eastAsia="Calibri"/>
                <w:sz w:val="20"/>
                <w:szCs w:val="20"/>
                <w:lang w:val="en-US"/>
              </w:rPr>
              <w:t xml:space="preserve"> fire and provide</w:t>
            </w:r>
            <w:r w:rsidR="00F9107A" w:rsidRPr="00B36693">
              <w:rPr>
                <w:rFonts w:eastAsia="Calibri"/>
                <w:sz w:val="20"/>
                <w:szCs w:val="20"/>
                <w:lang w:val="en-US"/>
              </w:rPr>
              <w:t>s</w:t>
            </w:r>
            <w:r w:rsidRPr="00B36693">
              <w:rPr>
                <w:rFonts w:eastAsia="Calibri"/>
                <w:sz w:val="20"/>
                <w:szCs w:val="20"/>
                <w:lang w:val="en-US"/>
              </w:rPr>
              <w:t xml:space="preserve"> training for the stakeholders on firefighting operations</w:t>
            </w:r>
          </w:p>
        </w:tc>
      </w:tr>
      <w:tr w:rsidR="00636065" w:rsidRPr="00B36693" w14:paraId="206B9DB2" w14:textId="77777777" w:rsidTr="009E06FB">
        <w:tc>
          <w:tcPr>
            <w:tcW w:w="1435" w:type="pct"/>
          </w:tcPr>
          <w:p w14:paraId="3F0A08E4" w14:textId="77777777" w:rsidR="00636065" w:rsidRPr="00B36693" w:rsidRDefault="00636065" w:rsidP="0019314D">
            <w:pPr>
              <w:rPr>
                <w:sz w:val="20"/>
                <w:szCs w:val="20"/>
              </w:rPr>
            </w:pPr>
            <w:r w:rsidRPr="00B36693">
              <w:rPr>
                <w:sz w:val="20"/>
                <w:szCs w:val="20"/>
              </w:rPr>
              <w:t xml:space="preserve">Department of Agriculture (DOA) </w:t>
            </w:r>
          </w:p>
        </w:tc>
        <w:tc>
          <w:tcPr>
            <w:tcW w:w="3565" w:type="pct"/>
          </w:tcPr>
          <w:p w14:paraId="7F03F2F5"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Provide consultation services and technical support in a package format to entrepreneurs, private organizations and agriculture development agencies.</w:t>
            </w:r>
          </w:p>
          <w:p w14:paraId="558CA2EE"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Development of trained and skilled workforce to cater to the needs of the agriculture industry.</w:t>
            </w:r>
          </w:p>
          <w:p w14:paraId="0F535D1B"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Develop Agriculture Food and Soil Information Centres for planning purposes and implement development programmes for the agriculture sector.</w:t>
            </w:r>
          </w:p>
          <w:p w14:paraId="0C2783B8"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Conduct training at the agriculture Institute and Training Centre to fulfill the requirements for skilled workforce within the agriculture sector.</w:t>
            </w:r>
          </w:p>
          <w:p w14:paraId="62F4D214" w14:textId="77777777" w:rsidR="00636065" w:rsidRPr="00B36693" w:rsidRDefault="00636065" w:rsidP="007340D8">
            <w:pPr>
              <w:numPr>
                <w:ilvl w:val="0"/>
                <w:numId w:val="192"/>
              </w:numPr>
              <w:spacing w:line="240" w:lineRule="auto"/>
              <w:ind w:left="403" w:hanging="403"/>
              <w:rPr>
                <w:rFonts w:eastAsia="Calibri"/>
                <w:sz w:val="20"/>
                <w:szCs w:val="20"/>
                <w:lang w:val="en-US"/>
              </w:rPr>
            </w:pPr>
            <w:r w:rsidRPr="00B36693">
              <w:rPr>
                <w:rFonts w:eastAsia="Calibri"/>
                <w:sz w:val="20"/>
                <w:szCs w:val="20"/>
                <w:lang w:val="en-US"/>
              </w:rPr>
              <w:t>Monitor and control the quality of the country's agriculture resource and seedlings.</w:t>
            </w:r>
          </w:p>
          <w:p w14:paraId="652C37DC"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Assessing land and crop suitability classification and soil survey</w:t>
            </w:r>
          </w:p>
          <w:p w14:paraId="6C67D0A8"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Promoting sustainability agriculture and advisory services to smallholders</w:t>
            </w:r>
          </w:p>
          <w:p w14:paraId="65BC9FC9"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Implementing government agricultural policy </w:t>
            </w:r>
          </w:p>
          <w:p w14:paraId="104ACB72"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Promoting and implementing the Good Agriculture Practices</w:t>
            </w:r>
          </w:p>
        </w:tc>
      </w:tr>
      <w:tr w:rsidR="00636065" w:rsidRPr="00B36693" w14:paraId="66CCBA33" w14:textId="77777777" w:rsidTr="009E06FB">
        <w:tc>
          <w:tcPr>
            <w:tcW w:w="1435" w:type="pct"/>
            <w:shd w:val="clear" w:color="auto" w:fill="auto"/>
          </w:tcPr>
          <w:p w14:paraId="5B8D81DD" w14:textId="77777777" w:rsidR="00636065" w:rsidRPr="00B36693" w:rsidRDefault="00636065" w:rsidP="00C609A0">
            <w:pPr>
              <w:rPr>
                <w:sz w:val="20"/>
                <w:szCs w:val="20"/>
              </w:rPr>
            </w:pPr>
            <w:r w:rsidRPr="00B36693">
              <w:rPr>
                <w:sz w:val="20"/>
                <w:szCs w:val="20"/>
              </w:rPr>
              <w:t xml:space="preserve">Department of Irrigation and Drainage (DID) </w:t>
            </w:r>
          </w:p>
        </w:tc>
        <w:tc>
          <w:tcPr>
            <w:tcW w:w="3565" w:type="pct"/>
          </w:tcPr>
          <w:p w14:paraId="5EBBF112"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Conserve, manage and develop water resources, land and related resources across all sectors within a river basin.</w:t>
            </w:r>
          </w:p>
          <w:p w14:paraId="6B1C2E0E"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Implement erosion control plans across the country.</w:t>
            </w:r>
          </w:p>
          <w:p w14:paraId="331FCC38"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Integrated River Basin Development and Integrated Flood Management for flood management plans.</w:t>
            </w:r>
          </w:p>
          <w:p w14:paraId="65EA4101"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Provide Standards and Procedure for Urban Drainage Design for Peninsular Malaysia.</w:t>
            </w:r>
          </w:p>
        </w:tc>
      </w:tr>
      <w:tr w:rsidR="00636065" w:rsidRPr="00B36693" w14:paraId="21EB1E1A" w14:textId="77777777" w:rsidTr="009E06FB">
        <w:tc>
          <w:tcPr>
            <w:tcW w:w="1435" w:type="pct"/>
            <w:shd w:val="clear" w:color="auto" w:fill="auto"/>
          </w:tcPr>
          <w:p w14:paraId="57101383" w14:textId="77777777" w:rsidR="00636065" w:rsidRPr="00B36693" w:rsidRDefault="00636065" w:rsidP="0019314D">
            <w:pPr>
              <w:rPr>
                <w:sz w:val="20"/>
                <w:szCs w:val="20"/>
              </w:rPr>
            </w:pPr>
            <w:r w:rsidRPr="00B36693">
              <w:rPr>
                <w:sz w:val="20"/>
                <w:szCs w:val="20"/>
              </w:rPr>
              <w:t>Department of Environment (DOE)</w:t>
            </w:r>
          </w:p>
        </w:tc>
        <w:tc>
          <w:tcPr>
            <w:tcW w:w="3565" w:type="pct"/>
          </w:tcPr>
          <w:p w14:paraId="1EC97264" w14:textId="77777777" w:rsidR="00636065" w:rsidRPr="00B36693" w:rsidRDefault="00636065" w:rsidP="007340D8">
            <w:pPr>
              <w:numPr>
                <w:ilvl w:val="0"/>
                <w:numId w:val="192"/>
              </w:numPr>
              <w:spacing w:line="240" w:lineRule="auto"/>
              <w:ind w:left="403"/>
              <w:rPr>
                <w:rFonts w:eastAsia="Calibri"/>
                <w:sz w:val="20"/>
                <w:szCs w:val="20"/>
                <w:shd w:val="clear" w:color="auto" w:fill="FFFFFF"/>
                <w:lang w:val="en-US"/>
              </w:rPr>
            </w:pPr>
            <w:r w:rsidRPr="00B36693">
              <w:rPr>
                <w:rFonts w:eastAsia="Calibri"/>
                <w:sz w:val="20"/>
                <w:szCs w:val="20"/>
                <w:shd w:val="clear" w:color="auto" w:fill="FFFFFF"/>
                <w:lang w:val="en-US"/>
              </w:rPr>
              <w:t>To administer and enforce the Environmental Quality Act, 1974 including section 29(A), and Section IV of the Exclusive Economic Zone Act, 1984.</w:t>
            </w:r>
          </w:p>
          <w:p w14:paraId="31362C16" w14:textId="77777777" w:rsidR="00636065" w:rsidRPr="00B36693" w:rsidRDefault="00636065" w:rsidP="007340D8">
            <w:pPr>
              <w:numPr>
                <w:ilvl w:val="0"/>
                <w:numId w:val="192"/>
              </w:numPr>
              <w:spacing w:line="240" w:lineRule="auto"/>
              <w:ind w:left="403"/>
              <w:rPr>
                <w:rFonts w:eastAsia="Calibri"/>
                <w:sz w:val="20"/>
                <w:szCs w:val="20"/>
                <w:shd w:val="clear" w:color="auto" w:fill="FFFFFF"/>
                <w:lang w:val="en-US"/>
              </w:rPr>
            </w:pPr>
            <w:r w:rsidRPr="00B36693">
              <w:rPr>
                <w:rFonts w:eastAsia="Calibri"/>
                <w:sz w:val="20"/>
                <w:szCs w:val="20"/>
                <w:shd w:val="clear" w:color="auto" w:fill="FFFFFF"/>
                <w:lang w:val="en-US"/>
              </w:rPr>
              <w:t>To ensure and sustain sound environmental management in the process of nation building.</w:t>
            </w:r>
          </w:p>
          <w:p w14:paraId="064625F5"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A key activity is to study and assess development projects subject to the Environmental Impact Assessment order. </w:t>
            </w:r>
          </w:p>
          <w:p w14:paraId="4C2AD2F0"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DOE also provides environmental inputs to state agencies to ensure that use of land and other natural resources is carried out in a manner that complies with the concept of sustainable development. </w:t>
            </w:r>
          </w:p>
        </w:tc>
      </w:tr>
      <w:tr w:rsidR="00636065" w:rsidRPr="00B36693" w14:paraId="0547AE8C" w14:textId="77777777" w:rsidTr="009E06FB">
        <w:tc>
          <w:tcPr>
            <w:tcW w:w="1435" w:type="pct"/>
            <w:shd w:val="clear" w:color="auto" w:fill="auto"/>
          </w:tcPr>
          <w:p w14:paraId="53EE87E9" w14:textId="77777777" w:rsidR="00636065" w:rsidRPr="00B36693" w:rsidRDefault="00636065" w:rsidP="0019314D">
            <w:pPr>
              <w:rPr>
                <w:sz w:val="20"/>
                <w:szCs w:val="20"/>
              </w:rPr>
            </w:pPr>
            <w:r w:rsidRPr="00B36693">
              <w:rPr>
                <w:sz w:val="20"/>
                <w:szCs w:val="20"/>
              </w:rPr>
              <w:t xml:space="preserve">Department of Land and Survey </w:t>
            </w:r>
          </w:p>
        </w:tc>
        <w:tc>
          <w:tcPr>
            <w:tcW w:w="3565" w:type="pct"/>
          </w:tcPr>
          <w:p w14:paraId="00E0E5E4" w14:textId="77777777" w:rsidR="00636065" w:rsidRPr="00B36693" w:rsidRDefault="00636065" w:rsidP="007340D8">
            <w:pPr>
              <w:numPr>
                <w:ilvl w:val="0"/>
                <w:numId w:val="193"/>
              </w:numPr>
              <w:spacing w:line="240" w:lineRule="auto"/>
              <w:ind w:left="401" w:hanging="357"/>
              <w:rPr>
                <w:rFonts w:eastAsia="Calibri"/>
                <w:sz w:val="20"/>
                <w:szCs w:val="20"/>
                <w:lang w:val="en-US" w:eastAsia="ms-MY"/>
              </w:rPr>
            </w:pPr>
            <w:r w:rsidRPr="00B36693">
              <w:rPr>
                <w:rFonts w:eastAsia="Calibri"/>
                <w:sz w:val="20"/>
                <w:szCs w:val="20"/>
                <w:lang w:val="en-US" w:eastAsia="ms-MY"/>
              </w:rPr>
              <w:t xml:space="preserve">Ensuring proper land administration by recording alienation and land-use changes </w:t>
            </w:r>
          </w:p>
          <w:p w14:paraId="4EE0130D" w14:textId="77777777" w:rsidR="00636065" w:rsidRPr="00B36693" w:rsidRDefault="00636065" w:rsidP="007340D8">
            <w:pPr>
              <w:numPr>
                <w:ilvl w:val="0"/>
                <w:numId w:val="193"/>
              </w:numPr>
              <w:spacing w:line="240" w:lineRule="auto"/>
              <w:ind w:left="401" w:hanging="357"/>
              <w:rPr>
                <w:rFonts w:eastAsia="Calibri"/>
                <w:sz w:val="20"/>
                <w:szCs w:val="20"/>
                <w:lang w:val="en-US" w:eastAsia="ms-MY"/>
              </w:rPr>
            </w:pPr>
            <w:r w:rsidRPr="00B36693">
              <w:rPr>
                <w:rFonts w:eastAsia="Calibri"/>
                <w:sz w:val="20"/>
                <w:szCs w:val="20"/>
                <w:lang w:val="en-US" w:eastAsia="ms-MY"/>
              </w:rPr>
              <w:t xml:space="preserve">Determine exact boundaries of different land uses and ensuring their legal status </w:t>
            </w:r>
          </w:p>
        </w:tc>
      </w:tr>
      <w:tr w:rsidR="00636065" w:rsidRPr="00B36693" w14:paraId="2B87EE01" w14:textId="77777777" w:rsidTr="009E06FB">
        <w:tc>
          <w:tcPr>
            <w:tcW w:w="1435" w:type="pct"/>
            <w:shd w:val="clear" w:color="auto" w:fill="auto"/>
          </w:tcPr>
          <w:p w14:paraId="29FFE11D" w14:textId="77777777" w:rsidR="00636065" w:rsidRPr="00B36693" w:rsidRDefault="00636065" w:rsidP="00C609A0">
            <w:pPr>
              <w:rPr>
                <w:sz w:val="20"/>
                <w:szCs w:val="20"/>
              </w:rPr>
            </w:pPr>
            <w:r w:rsidRPr="00B36693">
              <w:rPr>
                <w:sz w:val="20"/>
                <w:szCs w:val="20"/>
              </w:rPr>
              <w:t xml:space="preserve">Department of Town and Country Planning (DTCP) </w:t>
            </w:r>
          </w:p>
        </w:tc>
        <w:tc>
          <w:tcPr>
            <w:tcW w:w="3565" w:type="pct"/>
          </w:tcPr>
          <w:p w14:paraId="586BEE79" w14:textId="77777777" w:rsidR="00636065" w:rsidRPr="00B36693" w:rsidRDefault="00636065" w:rsidP="007340D8">
            <w:pPr>
              <w:numPr>
                <w:ilvl w:val="0"/>
                <w:numId w:val="193"/>
              </w:numPr>
              <w:spacing w:line="240" w:lineRule="auto"/>
              <w:ind w:left="401" w:hanging="357"/>
              <w:rPr>
                <w:rFonts w:eastAsia="Calibri"/>
                <w:sz w:val="20"/>
                <w:szCs w:val="20"/>
                <w:shd w:val="clear" w:color="auto" w:fill="FFFFFF"/>
                <w:lang w:val="en-US"/>
              </w:rPr>
            </w:pPr>
            <w:r w:rsidRPr="00B36693">
              <w:rPr>
                <w:rFonts w:eastAsia="Calibri"/>
                <w:sz w:val="20"/>
                <w:szCs w:val="20"/>
                <w:shd w:val="clear" w:color="auto" w:fill="FFFFFF"/>
                <w:lang w:val="en-US"/>
              </w:rPr>
              <w:t>Act as the principal adviser to the State Government on all matters of planning, including the preservation of land use and development.</w:t>
            </w:r>
          </w:p>
          <w:p w14:paraId="3FA88919" w14:textId="77777777" w:rsidR="00636065" w:rsidRPr="00B36693" w:rsidRDefault="00636065" w:rsidP="007340D8">
            <w:pPr>
              <w:numPr>
                <w:ilvl w:val="0"/>
                <w:numId w:val="193"/>
              </w:numPr>
              <w:spacing w:line="240" w:lineRule="auto"/>
              <w:ind w:left="401" w:hanging="357"/>
              <w:rPr>
                <w:rFonts w:eastAsia="Calibri"/>
                <w:sz w:val="20"/>
                <w:szCs w:val="20"/>
                <w:shd w:val="clear" w:color="auto" w:fill="FFFFFF"/>
                <w:lang w:val="en-US"/>
              </w:rPr>
            </w:pPr>
            <w:r w:rsidRPr="00B36693">
              <w:rPr>
                <w:rFonts w:eastAsia="Calibri"/>
                <w:sz w:val="20"/>
                <w:szCs w:val="20"/>
                <w:shd w:val="clear" w:color="auto" w:fill="FFFFFF"/>
                <w:lang w:val="en-US"/>
              </w:rPr>
              <w:t>Act as advisors to local authorities on town and country planning, and development and land use.</w:t>
            </w:r>
          </w:p>
          <w:p w14:paraId="3FA06890" w14:textId="77777777" w:rsidR="00636065" w:rsidRPr="00B36693" w:rsidRDefault="00636065" w:rsidP="007340D8">
            <w:pPr>
              <w:numPr>
                <w:ilvl w:val="0"/>
                <w:numId w:val="193"/>
              </w:numPr>
              <w:spacing w:line="240" w:lineRule="auto"/>
              <w:ind w:left="401" w:hanging="357"/>
              <w:rPr>
                <w:rFonts w:eastAsia="Calibri"/>
                <w:sz w:val="20"/>
                <w:szCs w:val="20"/>
                <w:shd w:val="clear" w:color="auto" w:fill="FFFFFF"/>
                <w:lang w:val="en-US"/>
              </w:rPr>
            </w:pPr>
            <w:r w:rsidRPr="00B36693">
              <w:rPr>
                <w:rFonts w:eastAsia="Calibri"/>
                <w:sz w:val="20"/>
                <w:szCs w:val="20"/>
                <w:shd w:val="clear" w:color="auto" w:fill="FFFFFF"/>
                <w:lang w:val="en-US"/>
              </w:rPr>
              <w:t>Implement and coordinate the standardization of the full implementation of the Town and Country Planning Act 1976 (Act 172) in all local planning authorities in Selangor.</w:t>
            </w:r>
          </w:p>
          <w:p w14:paraId="07D8260C" w14:textId="77777777" w:rsidR="00636065" w:rsidRPr="00B36693" w:rsidRDefault="00636065" w:rsidP="007340D8">
            <w:pPr>
              <w:numPr>
                <w:ilvl w:val="0"/>
                <w:numId w:val="193"/>
              </w:numPr>
              <w:spacing w:line="240" w:lineRule="auto"/>
              <w:ind w:left="401" w:hanging="357"/>
              <w:rPr>
                <w:rFonts w:eastAsia="Calibri"/>
                <w:sz w:val="20"/>
                <w:szCs w:val="20"/>
                <w:shd w:val="clear" w:color="auto" w:fill="FFFFFF"/>
                <w:lang w:val="en-US"/>
              </w:rPr>
            </w:pPr>
            <w:r w:rsidRPr="00B36693">
              <w:rPr>
                <w:rFonts w:eastAsia="Calibri"/>
                <w:sz w:val="20"/>
                <w:szCs w:val="20"/>
                <w:shd w:val="clear" w:color="auto" w:fill="FFFFFF"/>
                <w:lang w:val="en-US"/>
              </w:rPr>
              <w:t xml:space="preserve">Coordinate the preparation of the development plan of the State Structure Plan, Local Plan and Special Area Plan and research / special projects either ordered or on the initiative of the department </w:t>
            </w:r>
            <w:r w:rsidRPr="00B36693">
              <w:rPr>
                <w:rFonts w:eastAsia="Calibri"/>
                <w:sz w:val="20"/>
                <w:szCs w:val="20"/>
                <w:lang w:val="en-US"/>
              </w:rPr>
              <w:t>based on ESA component adoption.</w:t>
            </w:r>
          </w:p>
          <w:p w14:paraId="0A3843A6" w14:textId="77777777" w:rsidR="00636065" w:rsidRPr="00B36693" w:rsidRDefault="00636065" w:rsidP="007340D8">
            <w:pPr>
              <w:numPr>
                <w:ilvl w:val="0"/>
                <w:numId w:val="193"/>
              </w:numPr>
              <w:spacing w:line="240" w:lineRule="auto"/>
              <w:ind w:left="401" w:hanging="357"/>
              <w:rPr>
                <w:rFonts w:eastAsia="Calibri"/>
                <w:sz w:val="20"/>
                <w:szCs w:val="20"/>
                <w:shd w:val="clear" w:color="auto" w:fill="FFFFFF"/>
                <w:lang w:val="en-US"/>
              </w:rPr>
            </w:pPr>
            <w:r w:rsidRPr="00B36693">
              <w:rPr>
                <w:rFonts w:eastAsia="Calibri"/>
                <w:sz w:val="20"/>
                <w:szCs w:val="20"/>
                <w:shd w:val="clear" w:color="auto" w:fill="FFFFFF"/>
                <w:lang w:val="en-US"/>
              </w:rPr>
              <w:t>Provide advice to departments / agencies of the town and country planning.</w:t>
            </w:r>
          </w:p>
        </w:tc>
      </w:tr>
      <w:tr w:rsidR="00636065" w:rsidRPr="00B36693" w14:paraId="4F862675" w14:textId="77777777" w:rsidTr="009E06FB">
        <w:tc>
          <w:tcPr>
            <w:tcW w:w="1435" w:type="pct"/>
            <w:shd w:val="clear" w:color="auto" w:fill="auto"/>
          </w:tcPr>
          <w:p w14:paraId="18C266C5" w14:textId="77777777" w:rsidR="00636065" w:rsidRPr="00B36693" w:rsidRDefault="00636065" w:rsidP="00C609A0">
            <w:pPr>
              <w:rPr>
                <w:sz w:val="20"/>
                <w:szCs w:val="20"/>
              </w:rPr>
            </w:pPr>
            <w:r w:rsidRPr="00B36693">
              <w:rPr>
                <w:sz w:val="20"/>
                <w:szCs w:val="20"/>
              </w:rPr>
              <w:t>Department of Mineral</w:t>
            </w:r>
            <w:r w:rsidR="00C609A0" w:rsidRPr="00B36693">
              <w:rPr>
                <w:sz w:val="20"/>
                <w:szCs w:val="20"/>
              </w:rPr>
              <w:t>s</w:t>
            </w:r>
            <w:r w:rsidRPr="00B36693">
              <w:rPr>
                <w:sz w:val="20"/>
                <w:szCs w:val="20"/>
              </w:rPr>
              <w:t xml:space="preserve"> and Geoscience (DMG)</w:t>
            </w:r>
          </w:p>
        </w:tc>
        <w:tc>
          <w:tcPr>
            <w:tcW w:w="3565" w:type="pct"/>
          </w:tcPr>
          <w:p w14:paraId="74ED5533" w14:textId="77777777" w:rsidR="00636065" w:rsidRPr="00B36693" w:rsidRDefault="00636065" w:rsidP="007340D8">
            <w:pPr>
              <w:numPr>
                <w:ilvl w:val="0"/>
                <w:numId w:val="193"/>
              </w:numPr>
              <w:spacing w:line="240" w:lineRule="auto"/>
              <w:ind w:left="401" w:hanging="357"/>
              <w:rPr>
                <w:rFonts w:eastAsia="Calibri"/>
                <w:sz w:val="20"/>
                <w:szCs w:val="20"/>
                <w:lang w:val="en-US" w:eastAsia="ms-MY"/>
              </w:rPr>
            </w:pPr>
            <w:r w:rsidRPr="00B36693">
              <w:rPr>
                <w:rFonts w:eastAsia="Calibri"/>
                <w:sz w:val="20"/>
                <w:szCs w:val="20"/>
                <w:lang w:val="en-US" w:eastAsia="ms-MY"/>
              </w:rPr>
              <w:t>To undertake systematic investigations in various geoscience disciplines such as geological mapping, groundwater resources, engineering geology, geological hazards, environmental geology, marine geology, geophysics, and others.</w:t>
            </w:r>
          </w:p>
          <w:p w14:paraId="4FEA8A3A" w14:textId="77777777" w:rsidR="00636065" w:rsidRPr="00B36693" w:rsidRDefault="00636065" w:rsidP="007340D8">
            <w:pPr>
              <w:numPr>
                <w:ilvl w:val="0"/>
                <w:numId w:val="193"/>
              </w:numPr>
              <w:spacing w:line="240" w:lineRule="auto"/>
              <w:ind w:left="401" w:hanging="357"/>
              <w:rPr>
                <w:rFonts w:eastAsia="Calibri"/>
                <w:sz w:val="20"/>
                <w:szCs w:val="20"/>
                <w:lang w:val="en-US" w:eastAsia="ms-MY"/>
              </w:rPr>
            </w:pPr>
            <w:r w:rsidRPr="00B36693">
              <w:rPr>
                <w:rFonts w:eastAsia="Calibri"/>
                <w:sz w:val="20"/>
                <w:szCs w:val="20"/>
                <w:lang w:val="en-US" w:eastAsia="ms-MY"/>
              </w:rPr>
              <w:t>To collect, analyse and disseminate data and information pertaining to mineral exploration, mining and related activities.</w:t>
            </w:r>
          </w:p>
          <w:p w14:paraId="73C5A0EB" w14:textId="77777777" w:rsidR="00636065" w:rsidRPr="00B36693" w:rsidRDefault="00636065" w:rsidP="007340D8">
            <w:pPr>
              <w:numPr>
                <w:ilvl w:val="0"/>
                <w:numId w:val="193"/>
              </w:numPr>
              <w:spacing w:line="240" w:lineRule="auto"/>
              <w:ind w:left="401" w:hanging="357"/>
              <w:rPr>
                <w:rFonts w:eastAsia="Calibri"/>
                <w:sz w:val="20"/>
                <w:szCs w:val="20"/>
                <w:lang w:val="en-US" w:eastAsia="ms-MY"/>
              </w:rPr>
            </w:pPr>
            <w:r w:rsidRPr="00B36693">
              <w:rPr>
                <w:rFonts w:eastAsia="Calibri"/>
                <w:sz w:val="20"/>
                <w:szCs w:val="20"/>
                <w:lang w:val="en-US" w:eastAsia="ms-MY"/>
              </w:rPr>
              <w:t>To provide technical advisory and expertise services in the fields of mineral, geoscience, mining and quarrying.</w:t>
            </w:r>
          </w:p>
          <w:p w14:paraId="7FBB4D01" w14:textId="77777777" w:rsidR="00636065" w:rsidRPr="00B36693" w:rsidRDefault="00636065" w:rsidP="007340D8">
            <w:pPr>
              <w:numPr>
                <w:ilvl w:val="0"/>
                <w:numId w:val="193"/>
              </w:numPr>
              <w:spacing w:line="240" w:lineRule="auto"/>
              <w:ind w:left="401" w:hanging="357"/>
              <w:rPr>
                <w:rFonts w:eastAsia="Calibri"/>
                <w:sz w:val="20"/>
                <w:szCs w:val="20"/>
                <w:lang w:val="en-US" w:eastAsia="ms-MY"/>
              </w:rPr>
            </w:pPr>
            <w:r w:rsidRPr="00B36693">
              <w:rPr>
                <w:rFonts w:eastAsia="Calibri"/>
                <w:sz w:val="20"/>
                <w:szCs w:val="20"/>
                <w:lang w:val="en-US" w:eastAsia="ms-MY"/>
              </w:rPr>
              <w:t>To ensure that mining of minerals and related activities are carried out safely, efficiently and systematically.</w:t>
            </w:r>
          </w:p>
        </w:tc>
      </w:tr>
      <w:tr w:rsidR="00636065" w:rsidRPr="00B36693" w14:paraId="30E238F1" w14:textId="77777777" w:rsidTr="009E06FB">
        <w:tc>
          <w:tcPr>
            <w:tcW w:w="1435" w:type="pct"/>
            <w:shd w:val="clear" w:color="auto" w:fill="auto"/>
          </w:tcPr>
          <w:p w14:paraId="687E4386" w14:textId="77777777" w:rsidR="00636065" w:rsidRPr="00B36693" w:rsidRDefault="00636065" w:rsidP="00C609A0">
            <w:pPr>
              <w:rPr>
                <w:sz w:val="20"/>
                <w:szCs w:val="20"/>
              </w:rPr>
            </w:pPr>
            <w:r w:rsidRPr="00B36693">
              <w:rPr>
                <w:sz w:val="20"/>
                <w:szCs w:val="20"/>
                <w:shd w:val="clear" w:color="auto" w:fill="FFFFFF"/>
              </w:rPr>
              <w:t>Department of Wildlife and National Parks (PERHILITAN)</w:t>
            </w:r>
          </w:p>
        </w:tc>
        <w:tc>
          <w:tcPr>
            <w:tcW w:w="3565" w:type="pct"/>
          </w:tcPr>
          <w:p w14:paraId="4EF15088"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 xml:space="preserve">Conservation measures and monitoring of wildlife </w:t>
            </w:r>
          </w:p>
          <w:p w14:paraId="1AAB5DFB" w14:textId="77777777" w:rsidR="00636065" w:rsidRPr="00B36693" w:rsidRDefault="00636065" w:rsidP="007340D8">
            <w:pPr>
              <w:numPr>
                <w:ilvl w:val="0"/>
                <w:numId w:val="193"/>
              </w:numPr>
              <w:spacing w:line="240" w:lineRule="auto"/>
              <w:ind w:left="401"/>
              <w:rPr>
                <w:rFonts w:eastAsia="Calibri"/>
                <w:sz w:val="20"/>
                <w:szCs w:val="20"/>
                <w:shd w:val="clear" w:color="auto" w:fill="FFFFFF"/>
                <w:lang w:val="en-US"/>
              </w:rPr>
            </w:pPr>
            <w:r w:rsidRPr="00B36693">
              <w:rPr>
                <w:rFonts w:eastAsia="Calibri"/>
                <w:sz w:val="20"/>
                <w:szCs w:val="20"/>
                <w:shd w:val="clear" w:color="auto" w:fill="FFFFFF"/>
                <w:lang w:val="en-US"/>
              </w:rPr>
              <w:t>Coordinate the enforcement of wildlife protection</w:t>
            </w:r>
            <w:r w:rsidR="00742A6B" w:rsidRPr="00B36693">
              <w:rPr>
                <w:rFonts w:eastAsia="Calibri"/>
                <w:sz w:val="20"/>
                <w:szCs w:val="20"/>
                <w:shd w:val="clear" w:color="auto" w:fill="FFFFFF"/>
                <w:lang w:val="en-US"/>
              </w:rPr>
              <w:t xml:space="preserve"> </w:t>
            </w:r>
          </w:p>
          <w:p w14:paraId="3B41213A" w14:textId="77777777" w:rsidR="00636065" w:rsidRPr="00B36693" w:rsidRDefault="00636065" w:rsidP="007340D8">
            <w:pPr>
              <w:numPr>
                <w:ilvl w:val="0"/>
                <w:numId w:val="193"/>
              </w:numPr>
              <w:spacing w:line="240" w:lineRule="auto"/>
              <w:ind w:left="401"/>
              <w:rPr>
                <w:rFonts w:eastAsia="Calibri"/>
                <w:sz w:val="20"/>
                <w:szCs w:val="20"/>
                <w:shd w:val="clear" w:color="auto" w:fill="FFFFFF"/>
                <w:lang w:val="en-US"/>
              </w:rPr>
            </w:pPr>
            <w:r w:rsidRPr="00B36693">
              <w:rPr>
                <w:rFonts w:eastAsia="Calibri"/>
                <w:sz w:val="20"/>
                <w:szCs w:val="20"/>
                <w:shd w:val="clear" w:color="auto" w:fill="FFFFFF"/>
                <w:lang w:val="en-US"/>
              </w:rPr>
              <w:t xml:space="preserve">Objectives of department: </w:t>
            </w:r>
          </w:p>
          <w:p w14:paraId="4CA48D01" w14:textId="77777777" w:rsidR="00636065" w:rsidRPr="00B36693" w:rsidRDefault="00636065" w:rsidP="007340D8">
            <w:pPr>
              <w:numPr>
                <w:ilvl w:val="0"/>
                <w:numId w:val="217"/>
              </w:numPr>
              <w:spacing w:line="240" w:lineRule="auto"/>
              <w:ind w:left="684" w:hanging="283"/>
              <w:rPr>
                <w:rFonts w:eastAsia="Calibri"/>
                <w:sz w:val="20"/>
                <w:szCs w:val="20"/>
                <w:lang w:val="en-US"/>
              </w:rPr>
            </w:pPr>
            <w:r w:rsidRPr="00B36693">
              <w:rPr>
                <w:rFonts w:eastAsia="Calibri"/>
                <w:sz w:val="20"/>
                <w:szCs w:val="20"/>
                <w:lang w:val="en-US"/>
              </w:rPr>
              <w:t>Protection, management and preservation of biodiversity for production benefits.</w:t>
            </w:r>
          </w:p>
          <w:p w14:paraId="5FC23E85" w14:textId="77777777" w:rsidR="00636065" w:rsidRPr="00B36693" w:rsidRDefault="00636065" w:rsidP="007340D8">
            <w:pPr>
              <w:numPr>
                <w:ilvl w:val="0"/>
                <w:numId w:val="217"/>
              </w:numPr>
              <w:spacing w:line="240" w:lineRule="auto"/>
              <w:ind w:left="684" w:hanging="283"/>
              <w:rPr>
                <w:rFonts w:eastAsia="Calibri"/>
                <w:sz w:val="20"/>
                <w:szCs w:val="20"/>
                <w:lang w:val="en-US"/>
              </w:rPr>
            </w:pPr>
            <w:r w:rsidRPr="00B36693">
              <w:rPr>
                <w:rFonts w:eastAsia="Calibri"/>
                <w:sz w:val="20"/>
                <w:szCs w:val="20"/>
                <w:lang w:val="en-US"/>
              </w:rPr>
              <w:t>Protection and development of protected areas for the purpose of research, education, economic, aesthetic, recreation and ecological purposes.</w:t>
            </w:r>
          </w:p>
          <w:p w14:paraId="39E56862" w14:textId="77777777" w:rsidR="00636065" w:rsidRPr="00B36693" w:rsidRDefault="00636065" w:rsidP="007340D8">
            <w:pPr>
              <w:numPr>
                <w:ilvl w:val="0"/>
                <w:numId w:val="217"/>
              </w:numPr>
              <w:spacing w:line="240" w:lineRule="auto"/>
              <w:ind w:left="684" w:hanging="283"/>
              <w:rPr>
                <w:rFonts w:eastAsia="Calibri"/>
                <w:sz w:val="20"/>
                <w:szCs w:val="20"/>
                <w:lang w:val="en-US"/>
              </w:rPr>
            </w:pPr>
            <w:r w:rsidRPr="00B36693">
              <w:rPr>
                <w:rFonts w:eastAsia="Calibri"/>
                <w:sz w:val="20"/>
                <w:szCs w:val="20"/>
                <w:lang w:val="en-US"/>
              </w:rPr>
              <w:t>Enhancement of knowledge, awareness and public support on the importance of biodiversity conservation.</w:t>
            </w:r>
          </w:p>
        </w:tc>
      </w:tr>
      <w:tr w:rsidR="00636065" w:rsidRPr="00B36693" w14:paraId="7EE4FA2D" w14:textId="77777777" w:rsidTr="009E06FB">
        <w:tc>
          <w:tcPr>
            <w:tcW w:w="1435" w:type="pct"/>
            <w:shd w:val="clear" w:color="auto" w:fill="auto"/>
          </w:tcPr>
          <w:p w14:paraId="71AF3802" w14:textId="77777777" w:rsidR="00636065" w:rsidRPr="00B36693" w:rsidRDefault="00636065" w:rsidP="0019314D">
            <w:pPr>
              <w:rPr>
                <w:sz w:val="20"/>
                <w:szCs w:val="20"/>
              </w:rPr>
            </w:pPr>
            <w:r w:rsidRPr="00B36693">
              <w:rPr>
                <w:sz w:val="20"/>
                <w:szCs w:val="20"/>
              </w:rPr>
              <w:t xml:space="preserve">Department of Veterinary Services </w:t>
            </w:r>
          </w:p>
        </w:tc>
        <w:tc>
          <w:tcPr>
            <w:tcW w:w="3565" w:type="pct"/>
          </w:tcPr>
          <w:p w14:paraId="6A04A959" w14:textId="77777777" w:rsidR="00636065" w:rsidRPr="00B36693" w:rsidRDefault="00636065" w:rsidP="007340D8">
            <w:pPr>
              <w:numPr>
                <w:ilvl w:val="0"/>
                <w:numId w:val="193"/>
              </w:numPr>
              <w:spacing w:line="240" w:lineRule="auto"/>
              <w:ind w:left="401"/>
              <w:rPr>
                <w:rFonts w:eastAsia="Calibri"/>
                <w:sz w:val="20"/>
                <w:szCs w:val="20"/>
                <w:shd w:val="clear" w:color="auto" w:fill="FFFFFF"/>
                <w:lang w:val="en-US"/>
              </w:rPr>
            </w:pPr>
            <w:r w:rsidRPr="00B36693">
              <w:rPr>
                <w:rFonts w:eastAsia="Calibri"/>
                <w:sz w:val="20"/>
                <w:szCs w:val="20"/>
                <w:lang w:val="en-US"/>
              </w:rPr>
              <w:t>Control, prevent and eradicate animal and zoonotic diseases.</w:t>
            </w:r>
          </w:p>
          <w:p w14:paraId="4FE1A8A7" w14:textId="77777777" w:rsidR="00636065" w:rsidRPr="00B36693" w:rsidRDefault="00636065" w:rsidP="007340D8">
            <w:pPr>
              <w:numPr>
                <w:ilvl w:val="0"/>
                <w:numId w:val="193"/>
              </w:numPr>
              <w:spacing w:line="240" w:lineRule="auto"/>
              <w:ind w:left="401"/>
              <w:rPr>
                <w:rFonts w:eastAsia="Calibri"/>
                <w:sz w:val="20"/>
                <w:szCs w:val="20"/>
                <w:shd w:val="clear" w:color="auto" w:fill="FFFFFF"/>
                <w:lang w:val="en-US"/>
              </w:rPr>
            </w:pPr>
            <w:r w:rsidRPr="00B36693">
              <w:rPr>
                <w:rFonts w:eastAsia="Calibri"/>
                <w:sz w:val="20"/>
                <w:szCs w:val="20"/>
                <w:lang w:val="en-US"/>
              </w:rPr>
              <w:t>Production of livestock, livestock produce and animal feed.</w:t>
            </w:r>
          </w:p>
          <w:p w14:paraId="1F0FE909" w14:textId="77777777" w:rsidR="00636065" w:rsidRPr="00B36693" w:rsidRDefault="00636065" w:rsidP="007340D8">
            <w:pPr>
              <w:numPr>
                <w:ilvl w:val="0"/>
                <w:numId w:val="193"/>
              </w:numPr>
              <w:spacing w:line="240" w:lineRule="auto"/>
              <w:ind w:left="401"/>
              <w:rPr>
                <w:rFonts w:eastAsia="Calibri"/>
                <w:sz w:val="20"/>
                <w:szCs w:val="20"/>
                <w:shd w:val="clear" w:color="auto" w:fill="FFFFFF"/>
                <w:lang w:val="en-US"/>
              </w:rPr>
            </w:pPr>
            <w:r w:rsidRPr="00B36693">
              <w:rPr>
                <w:rFonts w:eastAsia="Calibri"/>
                <w:sz w:val="20"/>
                <w:szCs w:val="20"/>
                <w:lang w:val="en-US"/>
              </w:rPr>
              <w:t>Training for the livestock and domestic animal industries.</w:t>
            </w:r>
          </w:p>
          <w:p w14:paraId="406BB3FE" w14:textId="77777777" w:rsidR="00636065" w:rsidRPr="00B36693" w:rsidRDefault="00636065" w:rsidP="007340D8">
            <w:pPr>
              <w:numPr>
                <w:ilvl w:val="0"/>
                <w:numId w:val="193"/>
              </w:numPr>
              <w:spacing w:line="240" w:lineRule="auto"/>
              <w:ind w:left="401"/>
              <w:rPr>
                <w:rFonts w:eastAsia="Calibri"/>
                <w:sz w:val="20"/>
                <w:szCs w:val="20"/>
                <w:shd w:val="clear" w:color="auto" w:fill="FFFFFF"/>
                <w:lang w:val="en-US"/>
              </w:rPr>
            </w:pPr>
            <w:r w:rsidRPr="00B36693">
              <w:rPr>
                <w:rFonts w:eastAsia="Calibri"/>
                <w:sz w:val="20"/>
                <w:szCs w:val="20"/>
                <w:lang w:val="en-US"/>
              </w:rPr>
              <w:t>Expand livestock production and animal health as well as general veterinary health.</w:t>
            </w:r>
          </w:p>
        </w:tc>
      </w:tr>
      <w:tr w:rsidR="00636065" w:rsidRPr="00B36693" w14:paraId="3C8C1D3A" w14:textId="77777777" w:rsidTr="009E06FB">
        <w:tc>
          <w:tcPr>
            <w:tcW w:w="1435" w:type="pct"/>
            <w:shd w:val="clear" w:color="auto" w:fill="auto"/>
          </w:tcPr>
          <w:p w14:paraId="315E878F" w14:textId="77777777" w:rsidR="00636065" w:rsidRPr="00B36693" w:rsidRDefault="00636065" w:rsidP="0019314D">
            <w:pPr>
              <w:rPr>
                <w:sz w:val="20"/>
                <w:szCs w:val="20"/>
              </w:rPr>
            </w:pPr>
            <w:r w:rsidRPr="00B36693">
              <w:rPr>
                <w:sz w:val="20"/>
                <w:szCs w:val="20"/>
              </w:rPr>
              <w:t xml:space="preserve">Department of Health (DOH) </w:t>
            </w:r>
          </w:p>
          <w:p w14:paraId="1283527E" w14:textId="77777777" w:rsidR="00636065" w:rsidRPr="00B36693" w:rsidRDefault="00636065" w:rsidP="0019314D">
            <w:pPr>
              <w:rPr>
                <w:sz w:val="20"/>
                <w:szCs w:val="20"/>
              </w:rPr>
            </w:pPr>
          </w:p>
        </w:tc>
        <w:tc>
          <w:tcPr>
            <w:tcW w:w="3565" w:type="pct"/>
          </w:tcPr>
          <w:p w14:paraId="53006192"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DOH is responsible for a healthy community through:-</w:t>
            </w:r>
          </w:p>
          <w:p w14:paraId="50AC07E9" w14:textId="77777777" w:rsidR="00636065" w:rsidRPr="00B36693" w:rsidRDefault="00636065" w:rsidP="007340D8">
            <w:pPr>
              <w:numPr>
                <w:ilvl w:val="0"/>
                <w:numId w:val="218"/>
              </w:numPr>
              <w:spacing w:line="240" w:lineRule="auto"/>
              <w:ind w:left="684" w:hanging="283"/>
              <w:rPr>
                <w:rFonts w:eastAsia="Calibri"/>
                <w:sz w:val="20"/>
                <w:szCs w:val="20"/>
                <w:lang w:val="en-US"/>
              </w:rPr>
            </w:pPr>
            <w:r w:rsidRPr="00B36693">
              <w:rPr>
                <w:rFonts w:eastAsia="Calibri"/>
                <w:sz w:val="20"/>
                <w:szCs w:val="20"/>
                <w:lang w:val="en-US"/>
              </w:rPr>
              <w:t>Provision of high quality, affordable and accessible healthcare service</w:t>
            </w:r>
          </w:p>
          <w:p w14:paraId="72B868BB" w14:textId="77777777" w:rsidR="00636065" w:rsidRPr="00B36693" w:rsidRDefault="00636065" w:rsidP="007340D8">
            <w:pPr>
              <w:numPr>
                <w:ilvl w:val="0"/>
                <w:numId w:val="218"/>
              </w:numPr>
              <w:spacing w:line="240" w:lineRule="auto"/>
              <w:ind w:left="684" w:hanging="283"/>
              <w:rPr>
                <w:rFonts w:eastAsia="Calibri"/>
                <w:sz w:val="20"/>
                <w:szCs w:val="20"/>
                <w:lang w:val="en-US"/>
              </w:rPr>
            </w:pPr>
            <w:r w:rsidRPr="00B36693">
              <w:rPr>
                <w:rFonts w:eastAsia="Calibri"/>
                <w:sz w:val="20"/>
                <w:szCs w:val="20"/>
                <w:lang w:val="en-US"/>
              </w:rPr>
              <w:t>Prevention and control disease</w:t>
            </w:r>
          </w:p>
          <w:p w14:paraId="2796CE23" w14:textId="77777777" w:rsidR="00636065" w:rsidRPr="00B36693" w:rsidRDefault="00636065" w:rsidP="007340D8">
            <w:pPr>
              <w:numPr>
                <w:ilvl w:val="0"/>
                <w:numId w:val="218"/>
              </w:numPr>
              <w:spacing w:line="240" w:lineRule="auto"/>
              <w:ind w:left="684" w:hanging="283"/>
              <w:rPr>
                <w:rFonts w:eastAsia="Calibri"/>
                <w:sz w:val="20"/>
                <w:szCs w:val="20"/>
                <w:lang w:val="en-US"/>
              </w:rPr>
            </w:pPr>
            <w:r w:rsidRPr="00B36693">
              <w:rPr>
                <w:rFonts w:eastAsia="Calibri"/>
                <w:sz w:val="20"/>
                <w:szCs w:val="20"/>
                <w:lang w:val="en-US"/>
              </w:rPr>
              <w:t>Protection of health of the population</w:t>
            </w:r>
          </w:p>
          <w:p w14:paraId="5F6EE676" w14:textId="77777777" w:rsidR="00636065" w:rsidRPr="00B36693" w:rsidRDefault="00636065" w:rsidP="007340D8">
            <w:pPr>
              <w:numPr>
                <w:ilvl w:val="0"/>
                <w:numId w:val="218"/>
              </w:numPr>
              <w:spacing w:line="240" w:lineRule="auto"/>
              <w:ind w:left="684" w:hanging="283"/>
              <w:rPr>
                <w:rFonts w:eastAsia="Calibri"/>
                <w:sz w:val="20"/>
                <w:szCs w:val="20"/>
                <w:lang w:val="en-US"/>
              </w:rPr>
            </w:pPr>
            <w:r w:rsidRPr="00B36693">
              <w:rPr>
                <w:rFonts w:eastAsia="Calibri"/>
                <w:sz w:val="20"/>
                <w:szCs w:val="20"/>
                <w:lang w:val="en-US"/>
              </w:rPr>
              <w:t>Sustainable and continual health promotion in smart partnership with various agencies, organizations and the community</w:t>
            </w:r>
          </w:p>
        </w:tc>
      </w:tr>
      <w:tr w:rsidR="00636065" w:rsidRPr="00B36693" w14:paraId="559EDC92" w14:textId="77777777" w:rsidTr="009E06FB">
        <w:tc>
          <w:tcPr>
            <w:tcW w:w="1435" w:type="pct"/>
            <w:shd w:val="clear" w:color="auto" w:fill="auto"/>
          </w:tcPr>
          <w:p w14:paraId="664A042C" w14:textId="77777777" w:rsidR="00636065" w:rsidRPr="00B36693" w:rsidRDefault="00636065" w:rsidP="0019314D">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MS Mincho"/>
                <w:color w:val="000000"/>
                <w:sz w:val="20"/>
                <w:szCs w:val="20"/>
              </w:rPr>
            </w:pPr>
            <w:r w:rsidRPr="00B36693">
              <w:rPr>
                <w:rFonts w:eastAsia="MS Mincho"/>
                <w:color w:val="000000"/>
                <w:sz w:val="20"/>
                <w:szCs w:val="20"/>
              </w:rPr>
              <w:t xml:space="preserve">Department of Orang Asli Development / Jabatan Kemajuan Orang Asli (JAKOA). </w:t>
            </w:r>
          </w:p>
        </w:tc>
        <w:tc>
          <w:tcPr>
            <w:tcW w:w="3565" w:type="pct"/>
          </w:tcPr>
          <w:p w14:paraId="408EFE7A" w14:textId="77777777" w:rsidR="00636065" w:rsidRPr="00B36693" w:rsidRDefault="00636065" w:rsidP="007340D8">
            <w:pPr>
              <w:keepLines/>
              <w:numPr>
                <w:ilvl w:val="0"/>
                <w:numId w:val="19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ind w:left="401"/>
              <w:rPr>
                <w:rFonts w:eastAsia="MS Mincho"/>
                <w:color w:val="000000"/>
                <w:sz w:val="20"/>
                <w:szCs w:val="20"/>
              </w:rPr>
            </w:pPr>
            <w:r w:rsidRPr="00B36693">
              <w:rPr>
                <w:rFonts w:eastAsia="MS Mincho"/>
                <w:color w:val="000000"/>
                <w:sz w:val="20"/>
                <w:szCs w:val="20"/>
              </w:rPr>
              <w:t xml:space="preserve">Responsible for the welfare and development of the various Orang Asli communities in Peninsular Malaysia </w:t>
            </w:r>
          </w:p>
          <w:p w14:paraId="48C556C7" w14:textId="77777777" w:rsidR="00636065" w:rsidRPr="00B36693" w:rsidRDefault="00636065" w:rsidP="007340D8">
            <w:pPr>
              <w:keepLines/>
              <w:numPr>
                <w:ilvl w:val="0"/>
                <w:numId w:val="19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ind w:left="401"/>
              <w:rPr>
                <w:rFonts w:eastAsia="MS Mincho"/>
                <w:color w:val="000000"/>
                <w:sz w:val="20"/>
                <w:szCs w:val="20"/>
              </w:rPr>
            </w:pPr>
            <w:r w:rsidRPr="00B36693">
              <w:rPr>
                <w:rFonts w:eastAsia="MS Mincho"/>
                <w:color w:val="000000"/>
                <w:sz w:val="20"/>
                <w:szCs w:val="20"/>
              </w:rPr>
              <w:t>The Department provides welfare assistance, skills training and other human development programmes and social services such as childcare, community halls, etc.</w:t>
            </w:r>
            <w:r w:rsidR="00742A6B" w:rsidRPr="00B36693">
              <w:rPr>
                <w:rFonts w:eastAsia="MS Mincho"/>
                <w:color w:val="000000"/>
                <w:sz w:val="20"/>
                <w:szCs w:val="20"/>
              </w:rPr>
              <w:t xml:space="preserve"> </w:t>
            </w:r>
            <w:r w:rsidRPr="00B36693">
              <w:rPr>
                <w:rFonts w:eastAsia="MS Mincho"/>
                <w:color w:val="000000"/>
                <w:sz w:val="20"/>
                <w:szCs w:val="20"/>
              </w:rPr>
              <w:t xml:space="preserve">It is also responsible for the planning and development of Orang Asli Resettlement Schemes </w:t>
            </w:r>
          </w:p>
        </w:tc>
      </w:tr>
      <w:tr w:rsidR="00636065" w:rsidRPr="00B36693" w14:paraId="6DF1AAAB" w14:textId="77777777" w:rsidTr="009E06FB">
        <w:tc>
          <w:tcPr>
            <w:tcW w:w="1435" w:type="pct"/>
            <w:shd w:val="clear" w:color="auto" w:fill="auto"/>
          </w:tcPr>
          <w:p w14:paraId="4A80A36E" w14:textId="77777777" w:rsidR="00636065" w:rsidRPr="00B36693" w:rsidRDefault="00636065" w:rsidP="0019314D">
            <w:pPr>
              <w:rPr>
                <w:sz w:val="20"/>
                <w:szCs w:val="20"/>
              </w:rPr>
            </w:pPr>
            <w:r w:rsidRPr="00B36693">
              <w:rPr>
                <w:sz w:val="20"/>
                <w:szCs w:val="20"/>
              </w:rPr>
              <w:t xml:space="preserve">District Offices/ District Land Offices </w:t>
            </w:r>
          </w:p>
          <w:p w14:paraId="440A9D5C" w14:textId="77777777" w:rsidR="00636065" w:rsidRPr="00B36693" w:rsidRDefault="00636065" w:rsidP="0019314D">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Pr>
                <w:rFonts w:eastAsia="MS Mincho"/>
                <w:color w:val="000000"/>
                <w:sz w:val="20"/>
                <w:szCs w:val="20"/>
              </w:rPr>
            </w:pPr>
          </w:p>
        </w:tc>
        <w:tc>
          <w:tcPr>
            <w:tcW w:w="3565" w:type="pct"/>
          </w:tcPr>
          <w:p w14:paraId="6643A990"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Management development and disposal of land. </w:t>
            </w:r>
          </w:p>
          <w:p w14:paraId="4CCCDCAB"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Provides technical services and enforcement. </w:t>
            </w:r>
          </w:p>
          <w:p w14:paraId="6A3A606A"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Management of land title registration. </w:t>
            </w:r>
          </w:p>
          <w:p w14:paraId="5C91A99C"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Management of land revenue. </w:t>
            </w:r>
          </w:p>
          <w:p w14:paraId="5B249D1D"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 xml:space="preserve">Management Services include administration, human resources, finance and information technology. </w:t>
            </w:r>
          </w:p>
          <w:p w14:paraId="26AC3A67" w14:textId="77777777" w:rsidR="00636065" w:rsidRPr="00B36693" w:rsidRDefault="00636065" w:rsidP="007340D8">
            <w:pPr>
              <w:numPr>
                <w:ilvl w:val="0"/>
                <w:numId w:val="192"/>
              </w:numPr>
              <w:spacing w:line="240" w:lineRule="auto"/>
              <w:ind w:left="403"/>
              <w:rPr>
                <w:rFonts w:eastAsia="Calibri"/>
                <w:sz w:val="20"/>
                <w:szCs w:val="20"/>
                <w:lang w:val="en-US"/>
              </w:rPr>
            </w:pPr>
            <w:r w:rsidRPr="00B36693">
              <w:rPr>
                <w:rFonts w:eastAsia="Calibri"/>
                <w:sz w:val="20"/>
                <w:szCs w:val="20"/>
                <w:lang w:val="en-US"/>
              </w:rPr>
              <w:t>Management of socio-economic development and the implementation of small-scale rural infrastructure projects.</w:t>
            </w:r>
          </w:p>
          <w:p w14:paraId="3849453B" w14:textId="77777777" w:rsidR="00636065" w:rsidRPr="00B36693" w:rsidRDefault="00636065" w:rsidP="007340D8">
            <w:pPr>
              <w:keepLines/>
              <w:numPr>
                <w:ilvl w:val="0"/>
                <w:numId w:val="19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ind w:left="401"/>
              <w:rPr>
                <w:rFonts w:eastAsia="MS Mincho"/>
                <w:color w:val="000000"/>
                <w:sz w:val="20"/>
                <w:szCs w:val="20"/>
              </w:rPr>
            </w:pPr>
            <w:r w:rsidRPr="00B36693">
              <w:rPr>
                <w:rFonts w:eastAsia="MS Mincho"/>
                <w:color w:val="000000"/>
                <w:sz w:val="20"/>
                <w:szCs w:val="20"/>
              </w:rPr>
              <w:t xml:space="preserve">Management of Disaster Management Committee at District level </w:t>
            </w:r>
          </w:p>
        </w:tc>
      </w:tr>
      <w:tr w:rsidR="00636065" w:rsidRPr="00B36693" w14:paraId="240A9800" w14:textId="77777777" w:rsidTr="009E06FB">
        <w:tc>
          <w:tcPr>
            <w:tcW w:w="1435" w:type="pct"/>
            <w:shd w:val="clear" w:color="auto" w:fill="auto"/>
          </w:tcPr>
          <w:p w14:paraId="6B2D51D6" w14:textId="77777777" w:rsidR="00636065" w:rsidRPr="00B36693" w:rsidRDefault="00636065" w:rsidP="0019314D">
            <w:pPr>
              <w:rPr>
                <w:bCs/>
                <w:sz w:val="20"/>
                <w:szCs w:val="20"/>
              </w:rPr>
            </w:pPr>
            <w:r w:rsidRPr="00B36693">
              <w:rPr>
                <w:sz w:val="20"/>
                <w:szCs w:val="20"/>
              </w:rPr>
              <w:t>District Municipality / Council</w:t>
            </w:r>
            <w:r w:rsidR="00742A6B" w:rsidRPr="00B36693">
              <w:rPr>
                <w:sz w:val="20"/>
                <w:szCs w:val="20"/>
              </w:rPr>
              <w:t xml:space="preserve"> </w:t>
            </w:r>
          </w:p>
          <w:p w14:paraId="44A9785A" w14:textId="77777777" w:rsidR="00636065" w:rsidRPr="00B36693" w:rsidRDefault="00636065" w:rsidP="0019314D">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Pr>
                <w:rFonts w:eastAsia="MS Mincho"/>
                <w:color w:val="000000"/>
                <w:sz w:val="20"/>
                <w:szCs w:val="20"/>
              </w:rPr>
            </w:pPr>
          </w:p>
        </w:tc>
        <w:tc>
          <w:tcPr>
            <w:tcW w:w="3565" w:type="pct"/>
          </w:tcPr>
          <w:p w14:paraId="347AE70B" w14:textId="77777777" w:rsidR="00636065" w:rsidRPr="00B36693" w:rsidRDefault="00636065" w:rsidP="007340D8">
            <w:pPr>
              <w:numPr>
                <w:ilvl w:val="0"/>
                <w:numId w:val="192"/>
              </w:numPr>
              <w:spacing w:line="240" w:lineRule="auto"/>
              <w:ind w:left="403"/>
              <w:rPr>
                <w:rFonts w:eastAsia="Calibri"/>
                <w:sz w:val="20"/>
                <w:szCs w:val="20"/>
                <w:shd w:val="clear" w:color="auto" w:fill="FFFFFF"/>
                <w:lang w:val="en-US"/>
              </w:rPr>
            </w:pPr>
            <w:r w:rsidRPr="00B36693">
              <w:rPr>
                <w:rFonts w:eastAsia="Calibri"/>
                <w:sz w:val="20"/>
                <w:szCs w:val="20"/>
                <w:shd w:val="clear" w:color="auto" w:fill="FFFFFF"/>
                <w:lang w:val="en-US"/>
              </w:rPr>
              <w:t>Their functions are as local government of respective areas including provision and management of services such as waste disposal.</w:t>
            </w:r>
          </w:p>
          <w:p w14:paraId="69FE5C5F" w14:textId="77777777" w:rsidR="00636065" w:rsidRPr="00B36693" w:rsidRDefault="00636065" w:rsidP="007340D8">
            <w:pPr>
              <w:numPr>
                <w:ilvl w:val="0"/>
                <w:numId w:val="192"/>
              </w:numPr>
              <w:spacing w:line="240" w:lineRule="auto"/>
              <w:ind w:left="403"/>
              <w:rPr>
                <w:rFonts w:eastAsia="Calibri"/>
                <w:sz w:val="20"/>
                <w:szCs w:val="20"/>
                <w:shd w:val="clear" w:color="auto" w:fill="FFFFFF"/>
                <w:lang w:val="en-US"/>
              </w:rPr>
            </w:pPr>
            <w:r w:rsidRPr="00B36693">
              <w:rPr>
                <w:rFonts w:eastAsia="Calibri"/>
                <w:sz w:val="20"/>
                <w:szCs w:val="20"/>
                <w:shd w:val="clear" w:color="auto" w:fill="FFFFFF"/>
                <w:lang w:val="en-US"/>
              </w:rPr>
              <w:t xml:space="preserve">Enforcement and monitoring of development at the district level </w:t>
            </w:r>
          </w:p>
          <w:p w14:paraId="5E2A9E5F" w14:textId="77777777" w:rsidR="00636065" w:rsidRPr="00B36693" w:rsidRDefault="00636065" w:rsidP="006B19AB">
            <w:pPr>
              <w:numPr>
                <w:ilvl w:val="0"/>
                <w:numId w:val="192"/>
              </w:numPr>
              <w:spacing w:line="240" w:lineRule="auto"/>
              <w:ind w:left="403"/>
              <w:rPr>
                <w:rFonts w:eastAsia="MS Mincho"/>
                <w:color w:val="000000"/>
                <w:sz w:val="20"/>
                <w:szCs w:val="20"/>
              </w:rPr>
            </w:pPr>
            <w:r w:rsidRPr="00B36693">
              <w:rPr>
                <w:rFonts w:eastAsia="Calibri"/>
                <w:sz w:val="20"/>
                <w:szCs w:val="20"/>
                <w:shd w:val="clear" w:color="auto" w:fill="FFFFFF"/>
                <w:lang w:val="en-US"/>
              </w:rPr>
              <w:t>Implementation of the local district plan</w:t>
            </w:r>
          </w:p>
        </w:tc>
      </w:tr>
      <w:tr w:rsidR="00636065" w:rsidRPr="00B36693" w14:paraId="28F59CCE" w14:textId="77777777" w:rsidTr="009E06FB">
        <w:tc>
          <w:tcPr>
            <w:tcW w:w="1435" w:type="pct"/>
            <w:shd w:val="clear" w:color="auto" w:fill="auto"/>
          </w:tcPr>
          <w:p w14:paraId="45760AA5" w14:textId="77777777" w:rsidR="00636065" w:rsidRPr="00B36693" w:rsidRDefault="00636065" w:rsidP="0019314D">
            <w:pPr>
              <w:rPr>
                <w:sz w:val="20"/>
                <w:szCs w:val="20"/>
              </w:rPr>
            </w:pPr>
            <w:r w:rsidRPr="00B36693">
              <w:rPr>
                <w:sz w:val="20"/>
                <w:szCs w:val="20"/>
              </w:rPr>
              <w:t xml:space="preserve">State Government linked corporation </w:t>
            </w:r>
          </w:p>
          <w:p w14:paraId="5C834331" w14:textId="77777777" w:rsidR="00636065" w:rsidRPr="00B36693" w:rsidRDefault="00636065" w:rsidP="0019314D">
            <w:pPr>
              <w:rPr>
                <w:sz w:val="20"/>
                <w:szCs w:val="20"/>
              </w:rPr>
            </w:pPr>
          </w:p>
        </w:tc>
        <w:tc>
          <w:tcPr>
            <w:tcW w:w="3565" w:type="pct"/>
          </w:tcPr>
          <w:p w14:paraId="32B5942E"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Responsible for the development of farming and agro-based industry to improve the socio-economic and development.</w:t>
            </w:r>
          </w:p>
          <w:p w14:paraId="7B027955"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 xml:space="preserve">Involved with commercial agricultural projects, palm plantation development, mining (clay, quarry and sand) and tourism </w:t>
            </w:r>
          </w:p>
        </w:tc>
      </w:tr>
      <w:tr w:rsidR="00636065" w:rsidRPr="00B36693" w14:paraId="516533BE" w14:textId="77777777" w:rsidTr="009E06FB">
        <w:tc>
          <w:tcPr>
            <w:tcW w:w="1435" w:type="pct"/>
            <w:shd w:val="clear" w:color="auto" w:fill="auto"/>
          </w:tcPr>
          <w:p w14:paraId="718D461A" w14:textId="56FAE954" w:rsidR="00636065" w:rsidRPr="00B36693" w:rsidRDefault="00636065" w:rsidP="0019314D">
            <w:pPr>
              <w:rPr>
                <w:sz w:val="20"/>
                <w:szCs w:val="20"/>
              </w:rPr>
            </w:pPr>
            <w:r w:rsidRPr="00B36693">
              <w:rPr>
                <w:sz w:val="20"/>
                <w:szCs w:val="20"/>
              </w:rPr>
              <w:t>Other relevant</w:t>
            </w:r>
            <w:r w:rsidR="00A56D51" w:rsidRPr="00B36693">
              <w:rPr>
                <w:sz w:val="20"/>
                <w:szCs w:val="20"/>
              </w:rPr>
              <w:t xml:space="preserve"> </w:t>
            </w:r>
            <w:r w:rsidR="00976B3C" w:rsidRPr="00B36693">
              <w:rPr>
                <w:sz w:val="20"/>
                <w:szCs w:val="20"/>
              </w:rPr>
              <w:t>stakeholders</w:t>
            </w:r>
            <w:r w:rsidRPr="00B36693">
              <w:rPr>
                <w:sz w:val="20"/>
                <w:szCs w:val="20"/>
              </w:rPr>
              <w:t xml:space="preserve"> </w:t>
            </w:r>
          </w:p>
          <w:p w14:paraId="53C74749" w14:textId="77777777" w:rsidR="00636065" w:rsidRPr="00B36693" w:rsidRDefault="00636065" w:rsidP="0019314D">
            <w:pPr>
              <w:rPr>
                <w:sz w:val="20"/>
                <w:szCs w:val="20"/>
              </w:rPr>
            </w:pPr>
          </w:p>
        </w:tc>
        <w:tc>
          <w:tcPr>
            <w:tcW w:w="3565" w:type="pct"/>
          </w:tcPr>
          <w:p w14:paraId="1F068E78"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 xml:space="preserve">Interested parties (NGOs, JKK kampong, Head of Village, CBOs) </w:t>
            </w:r>
          </w:p>
          <w:p w14:paraId="599447FE"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Work together with government and others agencies to protect and support the government in creating national and local awareness of the importance of conserving the ecosystems</w:t>
            </w:r>
          </w:p>
          <w:p w14:paraId="289AB02B"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 xml:space="preserve">Land owners, local community involvement and support is important for a successful management programme that will involve the protection, monitoring, development, conservation and promotion in the buffer zone </w:t>
            </w:r>
          </w:p>
        </w:tc>
      </w:tr>
      <w:tr w:rsidR="00636065" w:rsidRPr="00B36693" w14:paraId="45FA66DC" w14:textId="77777777" w:rsidTr="009E06FB">
        <w:tc>
          <w:tcPr>
            <w:tcW w:w="1435" w:type="pct"/>
            <w:shd w:val="clear" w:color="auto" w:fill="auto"/>
          </w:tcPr>
          <w:p w14:paraId="327EDCDC" w14:textId="77777777" w:rsidR="00636065" w:rsidRPr="00B36693" w:rsidRDefault="00EC63E5" w:rsidP="0019314D">
            <w:pPr>
              <w:rPr>
                <w:sz w:val="20"/>
                <w:szCs w:val="20"/>
              </w:rPr>
            </w:pPr>
            <w:r w:rsidRPr="00B36693">
              <w:rPr>
                <w:sz w:val="20"/>
                <w:szCs w:val="20"/>
              </w:rPr>
              <w:t xml:space="preserve">Research institutions and </w:t>
            </w:r>
            <w:r w:rsidR="00636065" w:rsidRPr="00B36693">
              <w:rPr>
                <w:sz w:val="20"/>
                <w:szCs w:val="20"/>
              </w:rPr>
              <w:t>universities (government and private)</w:t>
            </w:r>
          </w:p>
        </w:tc>
        <w:tc>
          <w:tcPr>
            <w:tcW w:w="3565" w:type="pct"/>
          </w:tcPr>
          <w:p w14:paraId="47EBBFC9"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Undertaking fundamental</w:t>
            </w:r>
            <w:r w:rsidR="00EC63E5" w:rsidRPr="00B36693">
              <w:rPr>
                <w:rFonts w:eastAsia="Calibri"/>
                <w:sz w:val="20"/>
                <w:szCs w:val="20"/>
                <w:lang w:val="en-US"/>
              </w:rPr>
              <w:t xml:space="preserve"> and applied</w:t>
            </w:r>
            <w:r w:rsidRPr="00B36693">
              <w:rPr>
                <w:rFonts w:eastAsia="Calibri"/>
                <w:sz w:val="20"/>
                <w:szCs w:val="20"/>
                <w:lang w:val="en-US"/>
              </w:rPr>
              <w:t xml:space="preserve"> ecosystem research using federal funds adding to the overall understanding of these systems </w:t>
            </w:r>
          </w:p>
          <w:p w14:paraId="3A295005" w14:textId="77777777" w:rsidR="00636065" w:rsidRPr="00B36693" w:rsidRDefault="00636065" w:rsidP="007340D8">
            <w:pPr>
              <w:numPr>
                <w:ilvl w:val="0"/>
                <w:numId w:val="193"/>
              </w:numPr>
              <w:spacing w:line="240" w:lineRule="auto"/>
              <w:ind w:left="401"/>
              <w:rPr>
                <w:rFonts w:eastAsia="Calibri"/>
                <w:sz w:val="20"/>
                <w:szCs w:val="20"/>
                <w:lang w:val="en-US"/>
              </w:rPr>
            </w:pPr>
            <w:r w:rsidRPr="00B36693">
              <w:rPr>
                <w:rFonts w:eastAsia="Calibri"/>
                <w:sz w:val="20"/>
                <w:szCs w:val="20"/>
                <w:lang w:val="en-US"/>
              </w:rPr>
              <w:t xml:space="preserve">Provision of expert opinions on issues related to peatland and water conservation management </w:t>
            </w:r>
          </w:p>
          <w:p w14:paraId="4ECDBDE2" w14:textId="0EED2700" w:rsidR="00636065" w:rsidRPr="00B36693" w:rsidRDefault="00636065" w:rsidP="009D02D3">
            <w:pPr>
              <w:numPr>
                <w:ilvl w:val="0"/>
                <w:numId w:val="193"/>
              </w:numPr>
              <w:spacing w:line="240" w:lineRule="auto"/>
              <w:ind w:left="401"/>
              <w:rPr>
                <w:rFonts w:eastAsia="Calibri"/>
                <w:sz w:val="20"/>
                <w:szCs w:val="20"/>
                <w:lang w:val="en-US"/>
              </w:rPr>
            </w:pPr>
            <w:r w:rsidRPr="00B36693">
              <w:rPr>
                <w:rFonts w:eastAsia="Calibri"/>
                <w:sz w:val="20"/>
                <w:szCs w:val="20"/>
                <w:lang w:val="en-US"/>
              </w:rPr>
              <w:t xml:space="preserve">Providing a pool of scientific expertise to undertake research and monitoring </w:t>
            </w:r>
            <w:r w:rsidR="00EC63E5" w:rsidRPr="00B36693">
              <w:rPr>
                <w:rFonts w:eastAsia="Calibri"/>
                <w:sz w:val="20"/>
                <w:szCs w:val="20"/>
                <w:lang w:val="en-US"/>
              </w:rPr>
              <w:t>development and application (R,D &amp; A)</w:t>
            </w:r>
          </w:p>
        </w:tc>
      </w:tr>
    </w:tbl>
    <w:p w14:paraId="3248E502" w14:textId="77777777" w:rsidR="00636065" w:rsidRPr="00B36693" w:rsidRDefault="00636065" w:rsidP="00636065">
      <w:pPr>
        <w:tabs>
          <w:tab w:val="left" w:pos="567"/>
        </w:tabs>
        <w:suppressAutoHyphens/>
        <w:spacing w:after="120"/>
        <w:ind w:left="1135" w:hanging="567"/>
        <w:jc w:val="both"/>
        <w:rPr>
          <w:rFonts w:eastAsia="MS Mincho"/>
          <w:iCs/>
          <w:kern w:val="2"/>
          <w:sz w:val="20"/>
          <w:szCs w:val="20"/>
        </w:rPr>
      </w:pPr>
    </w:p>
    <w:p w14:paraId="31864476" w14:textId="3AFDD449" w:rsidR="00855425" w:rsidRPr="00B36693" w:rsidRDefault="00855425" w:rsidP="008D5057">
      <w:pPr>
        <w:numPr>
          <w:ilvl w:val="0"/>
          <w:numId w:val="200"/>
        </w:numPr>
        <w:tabs>
          <w:tab w:val="left" w:pos="567"/>
        </w:tabs>
        <w:suppressAutoHyphens/>
        <w:spacing w:after="120"/>
        <w:jc w:val="both"/>
        <w:rPr>
          <w:rFonts w:eastAsia="MS Mincho"/>
          <w:kern w:val="2"/>
          <w:sz w:val="20"/>
          <w:szCs w:val="20"/>
          <w:lang w:val="en-US"/>
        </w:rPr>
      </w:pPr>
      <w:r w:rsidRPr="00B36693">
        <w:rPr>
          <w:rFonts w:eastAsia="MS Mincho"/>
          <w:iCs/>
          <w:kern w:val="2"/>
          <w:sz w:val="20"/>
          <w:szCs w:val="20"/>
          <w:lang w:val="en-AU"/>
        </w:rPr>
        <w:t xml:space="preserve">Stakeholders at the landscape level include state agencies, local authorities, private sector, local communities and CSOs. Further information is given in </w:t>
      </w:r>
      <w:r w:rsidRPr="00B36693">
        <w:rPr>
          <w:rFonts w:eastAsia="MS Mincho"/>
          <w:b/>
          <w:iCs/>
          <w:kern w:val="2"/>
          <w:sz w:val="20"/>
          <w:szCs w:val="20"/>
          <w:lang w:val="en-AU"/>
        </w:rPr>
        <w:t xml:space="preserve">Appendix 2, Annex </w:t>
      </w:r>
      <w:r w:rsidR="00C609A0" w:rsidRPr="00B36693">
        <w:rPr>
          <w:rFonts w:eastAsia="MS Mincho"/>
          <w:b/>
          <w:iCs/>
          <w:kern w:val="2"/>
          <w:sz w:val="20"/>
          <w:szCs w:val="20"/>
          <w:lang w:val="en-AU"/>
        </w:rPr>
        <w:t>A2-5</w:t>
      </w:r>
      <w:r w:rsidRPr="00B36693">
        <w:rPr>
          <w:rFonts w:eastAsia="MS Mincho"/>
          <w:iCs/>
          <w:kern w:val="2"/>
          <w:sz w:val="20"/>
          <w:szCs w:val="20"/>
          <w:lang w:val="en-AU"/>
        </w:rPr>
        <w:t>.</w:t>
      </w:r>
    </w:p>
    <w:p w14:paraId="06FD2854" w14:textId="77777777" w:rsidR="008602F1" w:rsidRPr="00B36693" w:rsidRDefault="008602F1" w:rsidP="007340D8">
      <w:pPr>
        <w:pStyle w:val="Heading3"/>
        <w:numPr>
          <w:ilvl w:val="0"/>
          <w:numId w:val="224"/>
        </w:numPr>
        <w:rPr>
          <w:sz w:val="20"/>
          <w:szCs w:val="20"/>
        </w:rPr>
      </w:pPr>
      <w:bookmarkStart w:id="94" w:name="_Toc327543224"/>
      <w:bookmarkStart w:id="95" w:name="_Toc329595294"/>
      <w:bookmarkStart w:id="96" w:name="_Toc329595633"/>
      <w:bookmarkStart w:id="97" w:name="_Toc330219060"/>
      <w:bookmarkStart w:id="98" w:name="_Toc330219593"/>
      <w:bookmarkStart w:id="99" w:name="_Toc330219699"/>
      <w:bookmarkStart w:id="100" w:name="_Toc330219891"/>
      <w:bookmarkStart w:id="101" w:name="_Toc358477438"/>
      <w:bookmarkStart w:id="102" w:name="_Toc360998084"/>
      <w:r w:rsidRPr="00B36693">
        <w:rPr>
          <w:sz w:val="20"/>
          <w:szCs w:val="20"/>
        </w:rPr>
        <w:t>Rationale</w:t>
      </w:r>
      <w:bookmarkEnd w:id="94"/>
      <w:bookmarkEnd w:id="95"/>
      <w:bookmarkEnd w:id="96"/>
      <w:bookmarkEnd w:id="97"/>
      <w:bookmarkEnd w:id="98"/>
      <w:bookmarkEnd w:id="99"/>
      <w:bookmarkEnd w:id="100"/>
      <w:bookmarkEnd w:id="101"/>
      <w:bookmarkEnd w:id="102"/>
    </w:p>
    <w:p w14:paraId="3900E09A" w14:textId="3089F6DB" w:rsidR="002C6CB5" w:rsidRPr="00B36693" w:rsidRDefault="00904E3A" w:rsidP="00550042">
      <w:pPr>
        <w:pStyle w:val="IFADparagraphnumbering"/>
        <w:numPr>
          <w:ilvl w:val="0"/>
          <w:numId w:val="200"/>
        </w:numPr>
        <w:spacing w:line="276" w:lineRule="auto"/>
        <w:jc w:val="both"/>
        <w:rPr>
          <w:iCs/>
          <w:sz w:val="20"/>
          <w:szCs w:val="20"/>
          <w:lang w:val="en-AU"/>
        </w:rPr>
      </w:pPr>
      <w:r w:rsidRPr="00B36693">
        <w:rPr>
          <w:sz w:val="20"/>
          <w:szCs w:val="20"/>
        </w:rPr>
        <w:t xml:space="preserve">Peatlands are a fragile and unique ecosystem with important ecological functions and values. In addition to acting as repositories for biodiversity, peatlands in Southeast Asia </w:t>
      </w:r>
      <w:r w:rsidR="001E3907" w:rsidRPr="00B36693">
        <w:rPr>
          <w:sz w:val="20"/>
          <w:szCs w:val="20"/>
        </w:rPr>
        <w:t xml:space="preserve">are </w:t>
      </w:r>
      <w:r w:rsidRPr="00B36693">
        <w:rPr>
          <w:sz w:val="20"/>
          <w:szCs w:val="20"/>
        </w:rPr>
        <w:t xml:space="preserve">of global importance because of </w:t>
      </w:r>
      <w:r w:rsidR="001E3907" w:rsidRPr="00B36693">
        <w:rPr>
          <w:sz w:val="20"/>
          <w:szCs w:val="20"/>
        </w:rPr>
        <w:t xml:space="preserve">their </w:t>
      </w:r>
      <w:r w:rsidRPr="00B36693">
        <w:rPr>
          <w:sz w:val="20"/>
          <w:szCs w:val="20"/>
        </w:rPr>
        <w:t xml:space="preserve">ability to store an estimated </w:t>
      </w:r>
      <w:r w:rsidR="00847DD9" w:rsidRPr="00B36693">
        <w:rPr>
          <w:sz w:val="20"/>
          <w:szCs w:val="20"/>
        </w:rPr>
        <w:t xml:space="preserve">69 </w:t>
      </w:r>
      <w:r w:rsidRPr="00B36693">
        <w:rPr>
          <w:sz w:val="20"/>
          <w:szCs w:val="20"/>
        </w:rPr>
        <w:t>billion tonnes</w:t>
      </w:r>
      <w:r w:rsidR="00847DD9" w:rsidRPr="00B36693">
        <w:rPr>
          <w:rStyle w:val="FootnoteReference"/>
          <w:sz w:val="20"/>
          <w:szCs w:val="20"/>
        </w:rPr>
        <w:footnoteReference w:id="39"/>
      </w:r>
      <w:r w:rsidR="00847DD9" w:rsidRPr="00B36693">
        <w:rPr>
          <w:sz w:val="20"/>
          <w:szCs w:val="20"/>
        </w:rPr>
        <w:t xml:space="preserve"> </w:t>
      </w:r>
      <w:r w:rsidRPr="00B36693">
        <w:rPr>
          <w:sz w:val="20"/>
          <w:szCs w:val="20"/>
        </w:rPr>
        <w:t xml:space="preserve">of carbon or approximately </w:t>
      </w:r>
      <w:r w:rsidR="00847DD9" w:rsidRPr="00B36693">
        <w:rPr>
          <w:sz w:val="20"/>
          <w:szCs w:val="20"/>
        </w:rPr>
        <w:t>3.6</w:t>
      </w:r>
      <w:r w:rsidRPr="00B36693">
        <w:rPr>
          <w:sz w:val="20"/>
          <w:szCs w:val="20"/>
        </w:rPr>
        <w:t>% of the world’s terrestrial carbon</w:t>
      </w:r>
      <w:r w:rsidR="00847DD9" w:rsidRPr="00B36693">
        <w:rPr>
          <w:sz w:val="20"/>
          <w:szCs w:val="20"/>
        </w:rPr>
        <w:t xml:space="preserve"> store</w:t>
      </w:r>
      <w:r w:rsidR="00847DD9" w:rsidRPr="00B36693">
        <w:rPr>
          <w:rStyle w:val="FootnoteReference"/>
          <w:sz w:val="20"/>
          <w:szCs w:val="20"/>
        </w:rPr>
        <w:footnoteReference w:id="40"/>
      </w:r>
      <w:r w:rsidRPr="00B36693">
        <w:rPr>
          <w:sz w:val="20"/>
          <w:szCs w:val="20"/>
        </w:rPr>
        <w:t xml:space="preserve">. </w:t>
      </w:r>
      <w:r w:rsidR="003208F7" w:rsidRPr="00B36693">
        <w:rPr>
          <w:sz w:val="20"/>
          <w:szCs w:val="20"/>
        </w:rPr>
        <w:t xml:space="preserve">Malaysia’s </w:t>
      </w:r>
      <w:r w:rsidRPr="00B36693">
        <w:rPr>
          <w:sz w:val="20"/>
          <w:szCs w:val="20"/>
        </w:rPr>
        <w:t xml:space="preserve">peatlands </w:t>
      </w:r>
      <w:r w:rsidR="003208F7" w:rsidRPr="00B36693">
        <w:rPr>
          <w:sz w:val="20"/>
          <w:szCs w:val="20"/>
        </w:rPr>
        <w:t xml:space="preserve">contribute </w:t>
      </w:r>
      <w:r w:rsidRPr="00B36693">
        <w:rPr>
          <w:sz w:val="20"/>
          <w:szCs w:val="20"/>
        </w:rPr>
        <w:t>significantly to the global carbon store in this region</w:t>
      </w:r>
      <w:r w:rsidR="00847DD9" w:rsidRPr="00B36693">
        <w:rPr>
          <w:sz w:val="20"/>
          <w:szCs w:val="20"/>
        </w:rPr>
        <w:t xml:space="preserve"> with estimated storage of more than 9 billion tonnes</w:t>
      </w:r>
      <w:r w:rsidR="00FE7318" w:rsidRPr="00B36693">
        <w:rPr>
          <w:sz w:val="20"/>
          <w:szCs w:val="20"/>
          <w:vertAlign w:val="superscript"/>
        </w:rPr>
        <w:t>38</w:t>
      </w:r>
      <w:r w:rsidRPr="00B36693">
        <w:rPr>
          <w:sz w:val="20"/>
          <w:szCs w:val="20"/>
        </w:rPr>
        <w:t xml:space="preserve">. Peatlands also play a critical role in the socio-economic wellbeing of the country, particularly for their </w:t>
      </w:r>
      <w:r w:rsidR="00257DE3" w:rsidRPr="00B36693">
        <w:rPr>
          <w:sz w:val="20"/>
          <w:szCs w:val="20"/>
        </w:rPr>
        <w:t>biodiversity</w:t>
      </w:r>
      <w:r w:rsidRPr="00B36693">
        <w:rPr>
          <w:sz w:val="20"/>
          <w:szCs w:val="20"/>
        </w:rPr>
        <w:t xml:space="preserve"> and hydrological values, timber and non-timber forest products, water supply, flood control and many other social, environmental and economic benefits. </w:t>
      </w:r>
    </w:p>
    <w:p w14:paraId="71B555B9" w14:textId="77777777" w:rsidR="002C6CB5" w:rsidRPr="00B36693" w:rsidRDefault="003208F7" w:rsidP="00550042">
      <w:pPr>
        <w:pStyle w:val="IFADparagraphnumbering"/>
        <w:numPr>
          <w:ilvl w:val="0"/>
          <w:numId w:val="200"/>
        </w:numPr>
        <w:spacing w:line="276" w:lineRule="auto"/>
        <w:jc w:val="both"/>
        <w:rPr>
          <w:iCs/>
          <w:sz w:val="20"/>
          <w:szCs w:val="20"/>
          <w:lang w:val="en-AU"/>
        </w:rPr>
      </w:pPr>
      <w:r w:rsidRPr="00B36693">
        <w:rPr>
          <w:sz w:val="20"/>
          <w:szCs w:val="20"/>
        </w:rPr>
        <w:t xml:space="preserve">In Malaysia, peatlands are the most widespread type of wetlands occurring in more than </w:t>
      </w:r>
      <w:r w:rsidR="00F542DA" w:rsidRPr="00B36693">
        <w:rPr>
          <w:sz w:val="20"/>
          <w:szCs w:val="20"/>
        </w:rPr>
        <w:t xml:space="preserve">eight </w:t>
      </w:r>
      <w:r w:rsidRPr="00B36693">
        <w:rPr>
          <w:sz w:val="20"/>
          <w:szCs w:val="20"/>
        </w:rPr>
        <w:t xml:space="preserve">(Johor, </w:t>
      </w:r>
      <w:r w:rsidR="00F542DA" w:rsidRPr="00B36693">
        <w:rPr>
          <w:sz w:val="20"/>
          <w:szCs w:val="20"/>
        </w:rPr>
        <w:t xml:space="preserve">Kelantan, </w:t>
      </w:r>
      <w:r w:rsidRPr="00B36693">
        <w:rPr>
          <w:sz w:val="20"/>
          <w:szCs w:val="20"/>
        </w:rPr>
        <w:t>Perak, Pahang, Sabah</w:t>
      </w:r>
      <w:r w:rsidR="00F542DA" w:rsidRPr="00B36693">
        <w:rPr>
          <w:sz w:val="20"/>
          <w:szCs w:val="20"/>
        </w:rPr>
        <w:t>,</w:t>
      </w:r>
      <w:r w:rsidRPr="00B36693">
        <w:rPr>
          <w:sz w:val="20"/>
          <w:szCs w:val="20"/>
        </w:rPr>
        <w:t xml:space="preserve"> Sarawak</w:t>
      </w:r>
      <w:r w:rsidR="00F542DA" w:rsidRPr="00B36693">
        <w:rPr>
          <w:sz w:val="20"/>
          <w:szCs w:val="20"/>
        </w:rPr>
        <w:t>, Selangor and Terengganu</w:t>
      </w:r>
      <w:r w:rsidRPr="00B36693">
        <w:rPr>
          <w:sz w:val="20"/>
          <w:szCs w:val="20"/>
        </w:rPr>
        <w:t>) of the 13 states. They cover an area of about 2.</w:t>
      </w:r>
      <w:r w:rsidR="00604D13" w:rsidRPr="00B36693">
        <w:rPr>
          <w:sz w:val="20"/>
          <w:szCs w:val="20"/>
        </w:rPr>
        <w:t>72</w:t>
      </w:r>
      <w:r w:rsidRPr="00B36693">
        <w:rPr>
          <w:sz w:val="20"/>
          <w:szCs w:val="20"/>
        </w:rPr>
        <w:t xml:space="preserve"> million ha (approximately 8% of the total land area). The largest area of peat</w:t>
      </w:r>
      <w:r w:rsidR="00146D21" w:rsidRPr="00B36693">
        <w:rPr>
          <w:sz w:val="20"/>
          <w:szCs w:val="20"/>
        </w:rPr>
        <w:t xml:space="preserve"> </w:t>
      </w:r>
      <w:r w:rsidRPr="00B36693">
        <w:rPr>
          <w:sz w:val="20"/>
          <w:szCs w:val="20"/>
        </w:rPr>
        <w:t>—</w:t>
      </w:r>
      <w:r w:rsidR="00146D21" w:rsidRPr="00B36693">
        <w:rPr>
          <w:sz w:val="20"/>
          <w:szCs w:val="20"/>
        </w:rPr>
        <w:t xml:space="preserve"> </w:t>
      </w:r>
      <w:r w:rsidRPr="00B36693">
        <w:rPr>
          <w:sz w:val="20"/>
          <w:szCs w:val="20"/>
        </w:rPr>
        <w:t>over 1.</w:t>
      </w:r>
      <w:r w:rsidR="00F542DA" w:rsidRPr="00B36693">
        <w:rPr>
          <w:sz w:val="20"/>
          <w:szCs w:val="20"/>
        </w:rPr>
        <w:t>645</w:t>
      </w:r>
      <w:r w:rsidRPr="00B36693">
        <w:rPr>
          <w:sz w:val="20"/>
          <w:szCs w:val="20"/>
        </w:rPr>
        <w:t xml:space="preserve"> million ha</w:t>
      </w:r>
      <w:r w:rsidR="00B87DC1" w:rsidRPr="00B36693">
        <w:rPr>
          <w:sz w:val="20"/>
          <w:szCs w:val="20"/>
        </w:rPr>
        <w:t xml:space="preserve"> </w:t>
      </w:r>
      <w:r w:rsidRPr="00B36693">
        <w:rPr>
          <w:sz w:val="20"/>
          <w:szCs w:val="20"/>
        </w:rPr>
        <w:t>—</w:t>
      </w:r>
      <w:r w:rsidR="00B87DC1" w:rsidRPr="00B36693">
        <w:rPr>
          <w:sz w:val="20"/>
          <w:szCs w:val="20"/>
        </w:rPr>
        <w:t xml:space="preserve"> </w:t>
      </w:r>
      <w:r w:rsidRPr="00B36693">
        <w:rPr>
          <w:sz w:val="20"/>
          <w:szCs w:val="20"/>
        </w:rPr>
        <w:t>is found in Sarawak. Approximately 30% of the total peatland area in Malaysia is found in forest reserves. The remaining areas have been converted for other uses, while some are still designated as state</w:t>
      </w:r>
      <w:r w:rsidR="004D5B08" w:rsidRPr="00B36693">
        <w:rPr>
          <w:sz w:val="20"/>
          <w:szCs w:val="20"/>
        </w:rPr>
        <w:t>land</w:t>
      </w:r>
      <w:r w:rsidRPr="00B36693">
        <w:rPr>
          <w:sz w:val="20"/>
          <w:szCs w:val="20"/>
        </w:rPr>
        <w:t xml:space="preserve"> </w:t>
      </w:r>
      <w:r w:rsidR="006B19AB" w:rsidRPr="00B36693">
        <w:rPr>
          <w:sz w:val="20"/>
          <w:szCs w:val="20"/>
        </w:rPr>
        <w:t>forests</w:t>
      </w:r>
      <w:r w:rsidRPr="00B36693">
        <w:rPr>
          <w:sz w:val="20"/>
          <w:szCs w:val="20"/>
        </w:rPr>
        <w:t xml:space="preserve">. Peatlands are recognized as environmentally sensitive areas (ESA) under Section 6B of the Town and Country Planning 1976 (Act 172) in the National Physical Plan (NPP). </w:t>
      </w:r>
    </w:p>
    <w:p w14:paraId="54A69BFB" w14:textId="1CE04B7E" w:rsidR="002C6CB5" w:rsidRPr="00B36693" w:rsidRDefault="003208F7" w:rsidP="00550042">
      <w:pPr>
        <w:pStyle w:val="IFADparagraphnumbering"/>
        <w:numPr>
          <w:ilvl w:val="0"/>
          <w:numId w:val="200"/>
        </w:numPr>
        <w:spacing w:line="276" w:lineRule="auto"/>
        <w:jc w:val="both"/>
        <w:rPr>
          <w:iCs/>
          <w:sz w:val="20"/>
          <w:szCs w:val="20"/>
          <w:lang w:val="en-AU"/>
        </w:rPr>
      </w:pPr>
      <w:r w:rsidRPr="00B36693">
        <w:rPr>
          <w:sz w:val="20"/>
          <w:szCs w:val="20"/>
        </w:rPr>
        <w:t>The uses and values of peatlands in Malaysia can be categorized into those that pertain to socio-economics (e.g.</w:t>
      </w:r>
      <w:r w:rsidR="00F542DA" w:rsidRPr="00B36693">
        <w:rPr>
          <w:sz w:val="20"/>
          <w:szCs w:val="20"/>
        </w:rPr>
        <w:t xml:space="preserve"> </w:t>
      </w:r>
      <w:r w:rsidR="004D5B08" w:rsidRPr="00B36693">
        <w:rPr>
          <w:sz w:val="20"/>
          <w:szCs w:val="20"/>
        </w:rPr>
        <w:t xml:space="preserve">forest resources, </w:t>
      </w:r>
      <w:r w:rsidRPr="00B36693">
        <w:rPr>
          <w:sz w:val="20"/>
          <w:szCs w:val="20"/>
        </w:rPr>
        <w:t xml:space="preserve">agriculture, infrastructure, community livelihood, etc.) and those that pertain to protective or conservation purposes (e.g. </w:t>
      </w:r>
      <w:r w:rsidR="004D5B08" w:rsidRPr="00B36693">
        <w:rPr>
          <w:sz w:val="20"/>
          <w:szCs w:val="20"/>
        </w:rPr>
        <w:t xml:space="preserve">biodiversity conservation, </w:t>
      </w:r>
      <w:r w:rsidRPr="00B36693">
        <w:rPr>
          <w:sz w:val="20"/>
          <w:szCs w:val="20"/>
        </w:rPr>
        <w:t xml:space="preserve">forest, flood mitigation, water supply and </w:t>
      </w:r>
      <w:r w:rsidR="009C019D" w:rsidRPr="00B36693">
        <w:rPr>
          <w:sz w:val="20"/>
          <w:szCs w:val="20"/>
        </w:rPr>
        <w:t xml:space="preserve">climate </w:t>
      </w:r>
      <w:r w:rsidR="00C009FD" w:rsidRPr="00B36693">
        <w:rPr>
          <w:sz w:val="20"/>
          <w:szCs w:val="20"/>
        </w:rPr>
        <w:t>regulation</w:t>
      </w:r>
      <w:r w:rsidR="00C009FD" w:rsidRPr="00B36693">
        <w:rPr>
          <w:rStyle w:val="FootnoteReference"/>
          <w:sz w:val="20"/>
          <w:szCs w:val="20"/>
        </w:rPr>
        <w:footnoteReference w:id="41"/>
      </w:r>
      <w:r w:rsidRPr="00B36693">
        <w:rPr>
          <w:sz w:val="20"/>
          <w:szCs w:val="20"/>
        </w:rPr>
        <w:t>).</w:t>
      </w:r>
    </w:p>
    <w:p w14:paraId="16BADD1A" w14:textId="36C5D195" w:rsidR="002C6CB5" w:rsidRPr="00B36693" w:rsidRDefault="00BE20AB" w:rsidP="00550042">
      <w:pPr>
        <w:pStyle w:val="IFADparagraphnumbering"/>
        <w:numPr>
          <w:ilvl w:val="0"/>
          <w:numId w:val="200"/>
        </w:numPr>
        <w:spacing w:line="276" w:lineRule="auto"/>
        <w:jc w:val="both"/>
        <w:rPr>
          <w:sz w:val="20"/>
          <w:szCs w:val="20"/>
        </w:rPr>
      </w:pPr>
      <w:r w:rsidRPr="00B36693">
        <w:rPr>
          <w:sz w:val="20"/>
          <w:szCs w:val="20"/>
        </w:rPr>
        <w:t>Increasing pressures for land development (e.g. agriculture, infrastructure) and timber extraction</w:t>
      </w:r>
      <w:r w:rsidR="00F90618" w:rsidRPr="00B36693">
        <w:rPr>
          <w:rStyle w:val="FootnoteReference"/>
          <w:sz w:val="20"/>
          <w:szCs w:val="20"/>
        </w:rPr>
        <w:footnoteReference w:id="42"/>
      </w:r>
      <w:r w:rsidRPr="00B36693">
        <w:rPr>
          <w:sz w:val="20"/>
          <w:szCs w:val="20"/>
        </w:rPr>
        <w:t xml:space="preserve"> have heavily affected peatlands in Malaysia over the past </w:t>
      </w:r>
      <w:r w:rsidR="009C019D" w:rsidRPr="00B36693">
        <w:rPr>
          <w:sz w:val="20"/>
          <w:szCs w:val="20"/>
        </w:rPr>
        <w:t xml:space="preserve">50 </w:t>
      </w:r>
      <w:r w:rsidRPr="00B36693">
        <w:rPr>
          <w:sz w:val="20"/>
          <w:szCs w:val="20"/>
        </w:rPr>
        <w:t xml:space="preserve">years. Land conversion for primarily agricultural purposes has generated economic benefits; however, </w:t>
      </w:r>
      <w:r w:rsidR="00F90618" w:rsidRPr="00B36693">
        <w:rPr>
          <w:sz w:val="20"/>
          <w:szCs w:val="20"/>
        </w:rPr>
        <w:t xml:space="preserve">the </w:t>
      </w:r>
      <w:r w:rsidRPr="00B36693">
        <w:rPr>
          <w:sz w:val="20"/>
          <w:szCs w:val="20"/>
        </w:rPr>
        <w:t xml:space="preserve">management of these lands is creating major challenges. </w:t>
      </w:r>
      <w:r w:rsidR="00F90618" w:rsidRPr="00B36693">
        <w:rPr>
          <w:sz w:val="20"/>
          <w:szCs w:val="20"/>
        </w:rPr>
        <w:t xml:space="preserve">As of 2015, more than 1.5 million </w:t>
      </w:r>
      <w:r w:rsidR="00151B9D" w:rsidRPr="00B36693">
        <w:rPr>
          <w:sz w:val="20"/>
          <w:szCs w:val="20"/>
        </w:rPr>
        <w:t xml:space="preserve">ha </w:t>
      </w:r>
      <w:r w:rsidR="00F90618" w:rsidRPr="00B36693">
        <w:rPr>
          <w:sz w:val="20"/>
          <w:szCs w:val="20"/>
        </w:rPr>
        <w:t>of peatlands in Malaysia have been developed for oil palm, agriculture and urban areas</w:t>
      </w:r>
      <w:r w:rsidR="00F90618" w:rsidRPr="00B36693">
        <w:rPr>
          <w:rStyle w:val="FootnoteReference"/>
          <w:sz w:val="20"/>
          <w:szCs w:val="20"/>
        </w:rPr>
        <w:footnoteReference w:id="43"/>
      </w:r>
      <w:r w:rsidR="00F90618" w:rsidRPr="00B36693">
        <w:rPr>
          <w:sz w:val="20"/>
          <w:szCs w:val="20"/>
        </w:rPr>
        <w:t>. However some of these developments have faced challenges such as subsidence, fire, low productivity etc</w:t>
      </w:r>
      <w:r w:rsidR="00F90618" w:rsidRPr="00B36693">
        <w:rPr>
          <w:rStyle w:val="FootnoteReference"/>
          <w:sz w:val="20"/>
          <w:szCs w:val="20"/>
        </w:rPr>
        <w:footnoteReference w:id="44"/>
      </w:r>
      <w:r w:rsidR="00F90618" w:rsidRPr="00B36693">
        <w:rPr>
          <w:sz w:val="20"/>
          <w:szCs w:val="20"/>
          <w:vertAlign w:val="superscript"/>
        </w:rPr>
        <w:t>,</w:t>
      </w:r>
      <w:r w:rsidR="00F90618" w:rsidRPr="00B36693">
        <w:rPr>
          <w:rStyle w:val="FootnoteReference"/>
          <w:sz w:val="20"/>
          <w:szCs w:val="20"/>
        </w:rPr>
        <w:footnoteReference w:id="45"/>
      </w:r>
      <w:r w:rsidRPr="00B36693">
        <w:rPr>
          <w:sz w:val="20"/>
          <w:szCs w:val="20"/>
        </w:rPr>
        <w:t>. In addition, peatland landscapes have been fragmented, drained and degraded and serious droughts have increased in frequency.</w:t>
      </w:r>
      <w:r w:rsidR="00742A6B" w:rsidRPr="00B36693">
        <w:rPr>
          <w:sz w:val="20"/>
          <w:szCs w:val="20"/>
        </w:rPr>
        <w:t xml:space="preserve"> </w:t>
      </w:r>
      <w:r w:rsidR="00F90618" w:rsidRPr="00B36693">
        <w:rPr>
          <w:sz w:val="20"/>
          <w:szCs w:val="20"/>
        </w:rPr>
        <w:t xml:space="preserve">As a result, peatland fires have been growing in extent and severity over the last few decades. Peatland drainage and fires </w:t>
      </w:r>
      <w:r w:rsidR="00E45716" w:rsidRPr="00B36693">
        <w:rPr>
          <w:sz w:val="20"/>
          <w:szCs w:val="20"/>
        </w:rPr>
        <w:t>are</w:t>
      </w:r>
      <w:r w:rsidR="00F90618" w:rsidRPr="00B36693">
        <w:rPr>
          <w:sz w:val="20"/>
          <w:szCs w:val="20"/>
        </w:rPr>
        <w:t xml:space="preserve"> a major contributor of greenhouse gas (GHG) emissions thus creating a positive feedback loop between climate change and further peatland degradation</w:t>
      </w:r>
      <w:r w:rsidR="00F90618" w:rsidRPr="00B36693">
        <w:rPr>
          <w:rStyle w:val="FootnoteReference"/>
          <w:sz w:val="20"/>
          <w:szCs w:val="20"/>
        </w:rPr>
        <w:footnoteReference w:id="46"/>
      </w:r>
      <w:r w:rsidR="00F90618" w:rsidRPr="00B36693">
        <w:rPr>
          <w:sz w:val="20"/>
          <w:szCs w:val="20"/>
        </w:rPr>
        <w:t>.</w:t>
      </w:r>
      <w:r w:rsidRPr="00B36693">
        <w:rPr>
          <w:sz w:val="20"/>
          <w:szCs w:val="20"/>
        </w:rPr>
        <w:t xml:space="preserve"> </w:t>
      </w:r>
    </w:p>
    <w:p w14:paraId="19C0FE06" w14:textId="77777777" w:rsidR="003208F7" w:rsidRPr="00B36693" w:rsidRDefault="003208F7" w:rsidP="00550042">
      <w:pPr>
        <w:pStyle w:val="IFADparagraphnumbering"/>
        <w:numPr>
          <w:ilvl w:val="0"/>
          <w:numId w:val="200"/>
        </w:numPr>
        <w:spacing w:line="276" w:lineRule="auto"/>
        <w:jc w:val="both"/>
        <w:rPr>
          <w:sz w:val="20"/>
          <w:szCs w:val="20"/>
        </w:rPr>
      </w:pPr>
      <w:r w:rsidRPr="00B36693">
        <w:rPr>
          <w:sz w:val="20"/>
          <w:szCs w:val="20"/>
        </w:rPr>
        <w:t>While the management of peatland areas in Malaysia comes under the jurisdiction of the State Government where</w:t>
      </w:r>
      <w:r w:rsidR="001E3907" w:rsidRPr="00B36693">
        <w:rPr>
          <w:sz w:val="20"/>
          <w:szCs w:val="20"/>
        </w:rPr>
        <w:t>in</w:t>
      </w:r>
      <w:r w:rsidRPr="00B36693">
        <w:rPr>
          <w:sz w:val="20"/>
          <w:szCs w:val="20"/>
        </w:rPr>
        <w:t xml:space="preserve"> the peatland is found, t</w:t>
      </w:r>
      <w:r w:rsidR="00641FAB" w:rsidRPr="00B36693">
        <w:rPr>
          <w:sz w:val="20"/>
          <w:szCs w:val="20"/>
        </w:rPr>
        <w:t xml:space="preserve">he following barriers often face </w:t>
      </w:r>
      <w:r w:rsidRPr="00B36693">
        <w:rPr>
          <w:sz w:val="20"/>
          <w:szCs w:val="20"/>
        </w:rPr>
        <w:t xml:space="preserve">sustainable peatland management: </w:t>
      </w:r>
    </w:p>
    <w:p w14:paraId="1BDDDBE9" w14:textId="0D2A0829" w:rsidR="001E3907" w:rsidRPr="00B36693" w:rsidRDefault="001E3907" w:rsidP="00F61807">
      <w:pPr>
        <w:pStyle w:val="IFADparagraphnumbering"/>
        <w:numPr>
          <w:ilvl w:val="0"/>
          <w:numId w:val="202"/>
        </w:numPr>
        <w:spacing w:line="276" w:lineRule="auto"/>
        <w:jc w:val="both"/>
        <w:rPr>
          <w:sz w:val="20"/>
          <w:szCs w:val="20"/>
        </w:rPr>
      </w:pPr>
      <w:r w:rsidRPr="00B36693">
        <w:rPr>
          <w:i/>
          <w:sz w:val="20"/>
          <w:szCs w:val="20"/>
        </w:rPr>
        <w:t>Inadequate Policies and Weak Institutional Framework</w:t>
      </w:r>
      <w:r w:rsidRPr="00B36693">
        <w:rPr>
          <w:sz w:val="20"/>
          <w:szCs w:val="20"/>
        </w:rPr>
        <w:t xml:space="preserve"> - Currently, there is a lack of specific policies and guidelines related to sustainable peatland management in Malaysia. Existing policies and guidelines do not provide proper guidance, which further contributes to the unsustainable use and degradation of peatlands and their resources. Lack of field-level coordination among key government institutions level has led interventions related to sustainable peatland management to be inefficient and sporadic.</w:t>
      </w:r>
    </w:p>
    <w:p w14:paraId="294A482C" w14:textId="581CC875" w:rsidR="001E3907" w:rsidRPr="00B36693" w:rsidRDefault="001E3907" w:rsidP="00F61807">
      <w:pPr>
        <w:pStyle w:val="IFADparagraphnumbering"/>
        <w:numPr>
          <w:ilvl w:val="0"/>
          <w:numId w:val="202"/>
        </w:numPr>
        <w:spacing w:line="276" w:lineRule="auto"/>
        <w:jc w:val="both"/>
        <w:rPr>
          <w:sz w:val="20"/>
          <w:szCs w:val="20"/>
        </w:rPr>
      </w:pPr>
      <w:r w:rsidRPr="00B36693">
        <w:rPr>
          <w:i/>
          <w:sz w:val="20"/>
          <w:szCs w:val="20"/>
        </w:rPr>
        <w:t>Inadequate Information on Peatland Management</w:t>
      </w:r>
      <w:r w:rsidRPr="00B36693">
        <w:rPr>
          <w:sz w:val="20"/>
          <w:szCs w:val="20"/>
        </w:rPr>
        <w:t xml:space="preserve"> - There is inadequate information available on sustainable peatland management methods and practices. This is due in part to limited information sharing by the respective government agencies, departments and ministries, related to peatlands and their resources. </w:t>
      </w:r>
    </w:p>
    <w:p w14:paraId="21BF8140" w14:textId="6F1735DE" w:rsidR="00F61807" w:rsidRPr="00B36693" w:rsidRDefault="00F61807" w:rsidP="00F61807">
      <w:pPr>
        <w:pStyle w:val="IFADparagraphnumbering"/>
        <w:numPr>
          <w:ilvl w:val="0"/>
          <w:numId w:val="202"/>
        </w:numPr>
        <w:spacing w:line="276" w:lineRule="auto"/>
        <w:jc w:val="both"/>
        <w:rPr>
          <w:sz w:val="20"/>
          <w:szCs w:val="20"/>
        </w:rPr>
      </w:pPr>
      <w:r w:rsidRPr="00B36693">
        <w:rPr>
          <w:i/>
          <w:sz w:val="20"/>
          <w:szCs w:val="20"/>
        </w:rPr>
        <w:t>Historical legacy of unsustainable agricultural production or timber harvesting in peatlands</w:t>
      </w:r>
      <w:r w:rsidRPr="00B36693" w:rsidDel="00586D15">
        <w:rPr>
          <w:sz w:val="20"/>
          <w:szCs w:val="20"/>
        </w:rPr>
        <w:t xml:space="preserve"> </w:t>
      </w:r>
      <w:r w:rsidRPr="00B36693">
        <w:rPr>
          <w:sz w:val="20"/>
          <w:szCs w:val="20"/>
        </w:rPr>
        <w:t>- Peat soils</w:t>
      </w:r>
      <w:r w:rsidR="00A56D51" w:rsidRPr="00B36693">
        <w:rPr>
          <w:sz w:val="20"/>
          <w:szCs w:val="20"/>
        </w:rPr>
        <w:t xml:space="preserve"> </w:t>
      </w:r>
      <w:r w:rsidRPr="00B36693">
        <w:rPr>
          <w:sz w:val="20"/>
          <w:szCs w:val="20"/>
        </w:rPr>
        <w:t>—</w:t>
      </w:r>
      <w:r w:rsidR="00A56D51" w:rsidRPr="00B36693">
        <w:rPr>
          <w:sz w:val="20"/>
          <w:szCs w:val="20"/>
        </w:rPr>
        <w:t xml:space="preserve"> </w:t>
      </w:r>
      <w:r w:rsidRPr="00B36693">
        <w:rPr>
          <w:sz w:val="20"/>
          <w:szCs w:val="20"/>
        </w:rPr>
        <w:t>particularly those exceeding 2 m in depth</w:t>
      </w:r>
      <w:r w:rsidR="00A56D51" w:rsidRPr="00B36693">
        <w:rPr>
          <w:sz w:val="20"/>
          <w:szCs w:val="20"/>
        </w:rPr>
        <w:t xml:space="preserve"> </w:t>
      </w:r>
      <w:r w:rsidRPr="00B36693">
        <w:rPr>
          <w:sz w:val="20"/>
          <w:szCs w:val="20"/>
        </w:rPr>
        <w:t>—</w:t>
      </w:r>
      <w:r w:rsidR="00A56D51" w:rsidRPr="00B36693">
        <w:rPr>
          <w:sz w:val="20"/>
          <w:szCs w:val="20"/>
        </w:rPr>
        <w:t xml:space="preserve"> </w:t>
      </w:r>
      <w:r w:rsidRPr="00B36693">
        <w:rPr>
          <w:sz w:val="20"/>
          <w:szCs w:val="20"/>
        </w:rPr>
        <w:t xml:space="preserve">are generally marginal to poor for agriculture. Poor or unsustainable practices and the abandonment of agricultural projects leave peatlands vulnerable and susceptible to further degradation. Timber harvesting also impacts peatlands, especially when tracked excavators were introduced for the canal extraction system (i.e. large canals were constructed to drain water from peat swamp forests to facilitate easier access for heavy vehicles and for the extraction of timber). This system induces over-drainage and lowers the naturally high water table when the area is abandoned. This results in subsidence, soil compaction, drying out and fire susceptibility. While this system has now been replaced in some sites with more environment-friendly Reduced Impact Logging (RIL) methods such as </w:t>
      </w:r>
      <w:r w:rsidR="00151B9D" w:rsidRPr="00B36693">
        <w:rPr>
          <w:sz w:val="20"/>
          <w:szCs w:val="20"/>
        </w:rPr>
        <w:t>R</w:t>
      </w:r>
      <w:r w:rsidRPr="00B36693">
        <w:rPr>
          <w:sz w:val="20"/>
          <w:szCs w:val="20"/>
        </w:rPr>
        <w:t xml:space="preserve">ailway, </w:t>
      </w:r>
      <w:r w:rsidR="00151B9D" w:rsidRPr="00B36693">
        <w:rPr>
          <w:i/>
          <w:sz w:val="20"/>
          <w:szCs w:val="20"/>
        </w:rPr>
        <w:t>K</w:t>
      </w:r>
      <w:r w:rsidRPr="00B36693">
        <w:rPr>
          <w:i/>
          <w:sz w:val="20"/>
          <w:szCs w:val="20"/>
        </w:rPr>
        <w:t>uda-kuda</w:t>
      </w:r>
      <w:r w:rsidRPr="00B36693">
        <w:rPr>
          <w:sz w:val="20"/>
          <w:szCs w:val="20"/>
        </w:rPr>
        <w:t xml:space="preserve"> system and </w:t>
      </w:r>
      <w:r w:rsidR="00151B9D" w:rsidRPr="00B36693">
        <w:rPr>
          <w:sz w:val="20"/>
          <w:szCs w:val="20"/>
        </w:rPr>
        <w:t>L</w:t>
      </w:r>
      <w:r w:rsidRPr="00B36693">
        <w:rPr>
          <w:sz w:val="20"/>
          <w:szCs w:val="20"/>
        </w:rPr>
        <w:t xml:space="preserve">ong haulage </w:t>
      </w:r>
      <w:r w:rsidR="00151B9D" w:rsidRPr="00B36693">
        <w:rPr>
          <w:sz w:val="20"/>
          <w:szCs w:val="20"/>
        </w:rPr>
        <w:t>C</w:t>
      </w:r>
      <w:r w:rsidRPr="00B36693">
        <w:rPr>
          <w:sz w:val="20"/>
          <w:szCs w:val="20"/>
        </w:rPr>
        <w:t xml:space="preserve">able </w:t>
      </w:r>
      <w:r w:rsidR="00151B9D" w:rsidRPr="00B36693">
        <w:rPr>
          <w:sz w:val="20"/>
          <w:szCs w:val="20"/>
        </w:rPr>
        <w:t>L</w:t>
      </w:r>
      <w:r w:rsidRPr="00B36693">
        <w:rPr>
          <w:sz w:val="20"/>
          <w:szCs w:val="20"/>
        </w:rPr>
        <w:t>ogging system</w:t>
      </w:r>
      <w:r w:rsidR="00151B9D" w:rsidRPr="00B36693">
        <w:rPr>
          <w:sz w:val="20"/>
          <w:szCs w:val="20"/>
        </w:rPr>
        <w:t>. To a certain exten</w:t>
      </w:r>
      <w:r w:rsidR="00FE7318" w:rsidRPr="00B36693">
        <w:rPr>
          <w:sz w:val="20"/>
          <w:szCs w:val="20"/>
        </w:rPr>
        <w:t>t</w:t>
      </w:r>
      <w:r w:rsidRPr="00B36693">
        <w:rPr>
          <w:sz w:val="20"/>
          <w:szCs w:val="20"/>
        </w:rPr>
        <w:t>, the negative effects of the previous extraction systems continue to impact peatlands.</w:t>
      </w:r>
    </w:p>
    <w:p w14:paraId="4ACE2FBE" w14:textId="687A8AA5" w:rsidR="008C0A7E" w:rsidRPr="00B36693" w:rsidRDefault="008C0A7E" w:rsidP="008C0A7E">
      <w:pPr>
        <w:pStyle w:val="IFADparagraphnumbering"/>
        <w:numPr>
          <w:ilvl w:val="0"/>
          <w:numId w:val="202"/>
        </w:numPr>
        <w:spacing w:line="276" w:lineRule="auto"/>
        <w:jc w:val="both"/>
        <w:rPr>
          <w:sz w:val="20"/>
          <w:szCs w:val="20"/>
        </w:rPr>
      </w:pPr>
      <w:r w:rsidRPr="00B36693">
        <w:rPr>
          <w:i/>
          <w:sz w:val="20"/>
          <w:szCs w:val="20"/>
        </w:rPr>
        <w:t>Over-drainage from Forestry and Agricultural Practices</w:t>
      </w:r>
      <w:r w:rsidRPr="00B36693">
        <w:rPr>
          <w:sz w:val="20"/>
          <w:szCs w:val="20"/>
        </w:rPr>
        <w:t xml:space="preserve"> - One of the prominent natural characteristics of peatlands is their high water table. This naturally occurring high water table is an important factor in their formation and stability. Over-drainage of peatlands can have detrimental effects on the ecosystem. The threats of over-drainage stem from forestry and agricultural practices in peatlands. Agricultural and forestry practices often involve poor water management practices in peatlands, which significantly lower the water table and lead to the drying and breakdown of peat soils, i.e. peat subsidence. This in turn affects biodiversity. In severe cases of over-drainage, subsidence of up to 5 m have been recorded over a period of </w:t>
      </w:r>
      <w:r w:rsidR="00FE7318" w:rsidRPr="00B36693">
        <w:rPr>
          <w:sz w:val="20"/>
          <w:szCs w:val="20"/>
        </w:rPr>
        <w:t xml:space="preserve">40 </w:t>
      </w:r>
      <w:r w:rsidRPr="00B36693">
        <w:rPr>
          <w:sz w:val="20"/>
          <w:szCs w:val="20"/>
        </w:rPr>
        <w:t>years</w:t>
      </w:r>
      <w:r w:rsidR="00FE7318" w:rsidRPr="00B36693">
        <w:rPr>
          <w:rStyle w:val="FootnoteReference"/>
          <w:sz w:val="20"/>
          <w:szCs w:val="20"/>
        </w:rPr>
        <w:footnoteReference w:id="47"/>
      </w:r>
      <w:r w:rsidRPr="00B36693">
        <w:rPr>
          <w:sz w:val="20"/>
          <w:szCs w:val="20"/>
        </w:rPr>
        <w:t>. Such negative impacts tend to be exacerbated during the dry season or periods of drought.</w:t>
      </w:r>
    </w:p>
    <w:p w14:paraId="630A6E67" w14:textId="4025C5AA" w:rsidR="008C0A7E" w:rsidRPr="00B36693" w:rsidRDefault="008C0A7E" w:rsidP="00A56D51">
      <w:pPr>
        <w:pStyle w:val="IFADparagraphnumbering"/>
        <w:numPr>
          <w:ilvl w:val="0"/>
          <w:numId w:val="202"/>
        </w:numPr>
        <w:spacing w:line="276" w:lineRule="auto"/>
        <w:jc w:val="both"/>
        <w:rPr>
          <w:sz w:val="20"/>
          <w:szCs w:val="20"/>
        </w:rPr>
      </w:pPr>
      <w:r w:rsidRPr="00B36693">
        <w:rPr>
          <w:i/>
          <w:sz w:val="20"/>
          <w:szCs w:val="20"/>
        </w:rPr>
        <w:t>Peatland Fires and Associated Haze Pollution</w:t>
      </w:r>
      <w:r w:rsidRPr="00B36693">
        <w:rPr>
          <w:sz w:val="20"/>
          <w:szCs w:val="20"/>
        </w:rPr>
        <w:t xml:space="preserve"> - Peatland fires in Malaysia and in the Southeast Asian region as a whole have been a common phenomenon over the past 20 years. They are often associated with periodic drought occurrences and closely linked with forest clearance and drainage activities by the forestry and agricultural sectors. The El Niño Southern Oscillation (ENSO) cycles also play a significant role in peatland fire incidents. Detrimental impacts associated with peatland fire incidences are the negative effects on the socio-economy of local communities who are dependent on peatland resources, atmospheric pollution and the significant decrease or loss of important floral and faunal populations. Peatland fires are a major source of GHGs, with annual emissions estimated at </w:t>
      </w:r>
      <w:r w:rsidR="004E6365" w:rsidRPr="00B36693">
        <w:rPr>
          <w:sz w:val="20"/>
          <w:szCs w:val="20"/>
        </w:rPr>
        <w:t xml:space="preserve">94 </w:t>
      </w:r>
      <w:r w:rsidRPr="00B36693">
        <w:rPr>
          <w:sz w:val="20"/>
          <w:szCs w:val="20"/>
        </w:rPr>
        <w:t>million tonnes CO</w:t>
      </w:r>
      <w:r w:rsidRPr="00B36693">
        <w:rPr>
          <w:sz w:val="20"/>
          <w:szCs w:val="20"/>
          <w:vertAlign w:val="subscript"/>
        </w:rPr>
        <w:t>2</w:t>
      </w:r>
      <w:r w:rsidRPr="00B36693">
        <w:rPr>
          <w:sz w:val="20"/>
          <w:szCs w:val="20"/>
        </w:rPr>
        <w:t>eq from Malaysia</w:t>
      </w:r>
      <w:r w:rsidR="004E6365" w:rsidRPr="00B36693">
        <w:rPr>
          <w:rStyle w:val="FootnoteReference"/>
          <w:sz w:val="20"/>
          <w:szCs w:val="20"/>
        </w:rPr>
        <w:footnoteReference w:id="48"/>
      </w:r>
      <w:r w:rsidRPr="00B36693">
        <w:rPr>
          <w:sz w:val="20"/>
          <w:szCs w:val="20"/>
        </w:rPr>
        <w:t xml:space="preserve">. The impacts of climate change are further increasing the incidences and intensity of peatland fires in Malaysia. The incidence of peatland fires in Malaysia has increased significantly in recent years, with the cumulative hotspot count for </w:t>
      </w:r>
      <w:r w:rsidR="003A7143" w:rsidRPr="00B36693">
        <w:rPr>
          <w:sz w:val="20"/>
          <w:szCs w:val="20"/>
        </w:rPr>
        <w:t>P</w:t>
      </w:r>
      <w:r w:rsidRPr="00B36693">
        <w:rPr>
          <w:sz w:val="20"/>
          <w:szCs w:val="20"/>
        </w:rPr>
        <w:t>eninsular Malaysia in 2014</w:t>
      </w:r>
      <w:r w:rsidR="0079775D" w:rsidRPr="00B36693">
        <w:rPr>
          <w:rStyle w:val="FootnoteReference"/>
          <w:sz w:val="20"/>
          <w:szCs w:val="20"/>
        </w:rPr>
        <w:footnoteReference w:id="49"/>
      </w:r>
      <w:r w:rsidR="00A56D51" w:rsidRPr="00B36693">
        <w:rPr>
          <w:sz w:val="20"/>
          <w:szCs w:val="20"/>
        </w:rPr>
        <w:t xml:space="preserve"> </w:t>
      </w:r>
      <w:r w:rsidRPr="00B36693">
        <w:rPr>
          <w:sz w:val="20"/>
          <w:szCs w:val="20"/>
        </w:rPr>
        <w:t xml:space="preserve">exceeding all other years on record. </w:t>
      </w:r>
    </w:p>
    <w:p w14:paraId="223A5237" w14:textId="7BF8737D" w:rsidR="00176821" w:rsidRPr="00B36693" w:rsidRDefault="00BE20AB" w:rsidP="00550042">
      <w:pPr>
        <w:pStyle w:val="IFADparagraphnumbering"/>
        <w:numPr>
          <w:ilvl w:val="0"/>
          <w:numId w:val="200"/>
        </w:numPr>
        <w:spacing w:line="276" w:lineRule="auto"/>
        <w:jc w:val="both"/>
        <w:rPr>
          <w:iCs/>
          <w:sz w:val="20"/>
          <w:szCs w:val="20"/>
          <w:lang w:val="en-AU"/>
        </w:rPr>
      </w:pPr>
      <w:r w:rsidRPr="00B36693">
        <w:rPr>
          <w:sz w:val="20"/>
          <w:szCs w:val="20"/>
        </w:rPr>
        <w:t xml:space="preserve">Malaysia </w:t>
      </w:r>
      <w:r w:rsidR="008849E5" w:rsidRPr="00B36693">
        <w:rPr>
          <w:sz w:val="20"/>
          <w:szCs w:val="20"/>
        </w:rPr>
        <w:t>has</w:t>
      </w:r>
      <w:r w:rsidR="008849E5" w:rsidRPr="00B36693">
        <w:rPr>
          <w:sz w:val="20"/>
          <w:szCs w:val="20"/>
          <w:lang w:val="en-GB"/>
        </w:rPr>
        <w:t xml:space="preserve"> recognised</w:t>
      </w:r>
      <w:r w:rsidR="008849E5" w:rsidRPr="00B36693">
        <w:rPr>
          <w:sz w:val="20"/>
          <w:szCs w:val="20"/>
        </w:rPr>
        <w:t xml:space="preserve"> the significance of peatland ecosystems and has outlined a broad range of actions to maintain them in its National Action Plan on Peatlands, which was</w:t>
      </w:r>
      <w:r w:rsidR="009D02D3" w:rsidRPr="00B36693">
        <w:rPr>
          <w:sz w:val="20"/>
          <w:szCs w:val="20"/>
        </w:rPr>
        <w:t xml:space="preserve"> </w:t>
      </w:r>
      <w:r w:rsidR="008849E5" w:rsidRPr="00B36693">
        <w:rPr>
          <w:sz w:val="20"/>
          <w:szCs w:val="20"/>
        </w:rPr>
        <w:t>adopted in 2011</w:t>
      </w:r>
      <w:r w:rsidR="008849E5" w:rsidRPr="00B36693">
        <w:rPr>
          <w:rStyle w:val="FootnoteReference"/>
          <w:sz w:val="20"/>
          <w:szCs w:val="20"/>
        </w:rPr>
        <w:footnoteReference w:id="50"/>
      </w:r>
      <w:r w:rsidR="008849E5" w:rsidRPr="00B36693">
        <w:rPr>
          <w:sz w:val="20"/>
          <w:szCs w:val="20"/>
        </w:rPr>
        <w:t xml:space="preserve"> and which covers the period 2011-2020. The importance of conserving and restoring peatland ecosystems has also been highlighted in the National Policy on Biological Diversity 2016-2025</w:t>
      </w:r>
      <w:r w:rsidR="008849E5" w:rsidRPr="00B36693">
        <w:rPr>
          <w:rStyle w:val="FootnoteReference"/>
          <w:sz w:val="20"/>
          <w:szCs w:val="20"/>
        </w:rPr>
        <w:footnoteReference w:id="51"/>
      </w:r>
      <w:r w:rsidR="008849E5" w:rsidRPr="00B36693">
        <w:rPr>
          <w:sz w:val="20"/>
          <w:szCs w:val="20"/>
        </w:rPr>
        <w:t>. Malaysia has also</w:t>
      </w:r>
      <w:r w:rsidR="008849E5" w:rsidRPr="00B36693">
        <w:rPr>
          <w:sz w:val="20"/>
          <w:szCs w:val="20"/>
          <w:lang w:val="en-GB"/>
        </w:rPr>
        <w:t xml:space="preserve"> recognised</w:t>
      </w:r>
      <w:r w:rsidR="008849E5" w:rsidRPr="00B36693">
        <w:rPr>
          <w:sz w:val="20"/>
          <w:szCs w:val="20"/>
        </w:rPr>
        <w:t xml:space="preserve"> the increasing extent and frequency of peatland fires and associated smoke haze pollution</w:t>
      </w:r>
      <w:r w:rsidR="00183CFA" w:rsidRPr="00B36693">
        <w:rPr>
          <w:sz w:val="20"/>
          <w:szCs w:val="20"/>
        </w:rPr>
        <w:t>,</w:t>
      </w:r>
      <w:r w:rsidR="008849E5" w:rsidRPr="00B36693">
        <w:rPr>
          <w:sz w:val="20"/>
          <w:szCs w:val="20"/>
        </w:rPr>
        <w:t xml:space="preserve"> </w:t>
      </w:r>
      <w:r w:rsidR="004C409C" w:rsidRPr="00B36693">
        <w:rPr>
          <w:sz w:val="20"/>
          <w:szCs w:val="20"/>
        </w:rPr>
        <w:t>and updated its National Haze Action Plan</w:t>
      </w:r>
      <w:r w:rsidR="004C409C" w:rsidRPr="00B36693">
        <w:rPr>
          <w:rStyle w:val="FootnoteReference"/>
          <w:sz w:val="20"/>
          <w:szCs w:val="20"/>
        </w:rPr>
        <w:footnoteReference w:id="52"/>
      </w:r>
      <w:r w:rsidR="004C409C" w:rsidRPr="00B36693">
        <w:rPr>
          <w:sz w:val="20"/>
          <w:szCs w:val="20"/>
        </w:rPr>
        <w:t xml:space="preserve"> in 2013. In 2015</w:t>
      </w:r>
      <w:r w:rsidR="00183CFA" w:rsidRPr="00B36693">
        <w:rPr>
          <w:sz w:val="20"/>
          <w:szCs w:val="20"/>
        </w:rPr>
        <w:t>,</w:t>
      </w:r>
      <w:r w:rsidR="004C409C" w:rsidRPr="00B36693">
        <w:rPr>
          <w:sz w:val="20"/>
          <w:szCs w:val="20"/>
        </w:rPr>
        <w:t xml:space="preserve"> NRE </w:t>
      </w:r>
      <w:r w:rsidR="008849E5" w:rsidRPr="00B36693">
        <w:rPr>
          <w:sz w:val="20"/>
          <w:szCs w:val="20"/>
        </w:rPr>
        <w:t>adopted a Standard Operating Procedure for Prevention of Peatland Fires</w:t>
      </w:r>
      <w:r w:rsidR="004C409C" w:rsidRPr="00B36693">
        <w:rPr>
          <w:sz w:val="20"/>
          <w:szCs w:val="20"/>
        </w:rPr>
        <w:t xml:space="preserve">. </w:t>
      </w:r>
      <w:r w:rsidR="008849E5" w:rsidRPr="00B36693">
        <w:rPr>
          <w:sz w:val="20"/>
          <w:szCs w:val="20"/>
        </w:rPr>
        <w:t xml:space="preserve">The government has also introduced measures to enhance the sustainable management of production landscapes in peat through establishing a target for mandatory certification of all plantations and smallholder production on peat (and other soils) under the Malaysian </w:t>
      </w:r>
      <w:r w:rsidR="009D02D3" w:rsidRPr="00B36693">
        <w:rPr>
          <w:sz w:val="20"/>
          <w:szCs w:val="20"/>
        </w:rPr>
        <w:t xml:space="preserve">Sustainable </w:t>
      </w:r>
      <w:r w:rsidR="008849E5" w:rsidRPr="00B36693">
        <w:rPr>
          <w:sz w:val="20"/>
          <w:szCs w:val="20"/>
        </w:rPr>
        <w:t xml:space="preserve">Palm Oil (MSPO) </w:t>
      </w:r>
      <w:r w:rsidR="005E2FC1" w:rsidRPr="00B36693">
        <w:rPr>
          <w:sz w:val="20"/>
          <w:szCs w:val="20"/>
        </w:rPr>
        <w:t>S</w:t>
      </w:r>
      <w:r w:rsidR="009D02D3" w:rsidRPr="00B36693">
        <w:rPr>
          <w:sz w:val="20"/>
          <w:szCs w:val="20"/>
        </w:rPr>
        <w:t xml:space="preserve">tandard </w:t>
      </w:r>
      <w:r w:rsidR="008849E5" w:rsidRPr="00B36693">
        <w:rPr>
          <w:sz w:val="20"/>
          <w:szCs w:val="20"/>
        </w:rPr>
        <w:t>by</w:t>
      </w:r>
      <w:r w:rsidR="009D02D3" w:rsidRPr="00B36693">
        <w:rPr>
          <w:sz w:val="20"/>
          <w:szCs w:val="20"/>
        </w:rPr>
        <w:t xml:space="preserve"> 31</w:t>
      </w:r>
      <w:r w:rsidR="008849E5" w:rsidRPr="00B36693">
        <w:rPr>
          <w:sz w:val="20"/>
          <w:szCs w:val="20"/>
        </w:rPr>
        <w:t xml:space="preserve"> December 2019 as well as other measures to enhance sustainability of agriculture and forest management. Integrated management plans have been developed for large peatland complexes in Selangor and Pahang States as well as management plans for selected peatland sites in Sabah and Sarawak. However, there remains much work to complete to achieve the targets under the national plans for ensuring the protection and sustainable management of all of Malaysia’s peatlands.</w:t>
      </w:r>
    </w:p>
    <w:p w14:paraId="3270D7EE" w14:textId="77777777" w:rsidR="006E6B71" w:rsidRPr="00B36693" w:rsidRDefault="006E6B71" w:rsidP="00FE01EC">
      <w:pPr>
        <w:pStyle w:val="IFADparagraphnumbering"/>
        <w:numPr>
          <w:ilvl w:val="0"/>
          <w:numId w:val="0"/>
        </w:numPr>
        <w:spacing w:after="0" w:line="276" w:lineRule="auto"/>
        <w:ind w:left="397"/>
        <w:jc w:val="both"/>
        <w:rPr>
          <w:iCs/>
          <w:sz w:val="20"/>
          <w:szCs w:val="20"/>
          <w:lang w:val="en-AU"/>
        </w:rPr>
      </w:pPr>
    </w:p>
    <w:p w14:paraId="2E189809" w14:textId="77777777" w:rsidR="00054248" w:rsidRPr="00B36693" w:rsidRDefault="008602F1" w:rsidP="000D2C65">
      <w:pPr>
        <w:pStyle w:val="Heading1"/>
        <w:numPr>
          <w:ilvl w:val="0"/>
          <w:numId w:val="225"/>
        </w:numPr>
        <w:spacing w:after="120" w:line="276" w:lineRule="auto"/>
        <w:rPr>
          <w:sz w:val="20"/>
          <w:szCs w:val="20"/>
        </w:rPr>
      </w:pPr>
      <w:bookmarkStart w:id="103" w:name="_Toc327543225"/>
      <w:bookmarkStart w:id="104" w:name="_Toc329595295"/>
      <w:bookmarkStart w:id="105" w:name="_Toc329595634"/>
      <w:bookmarkStart w:id="106" w:name="_Toc330219061"/>
      <w:bookmarkStart w:id="107" w:name="_Toc330219594"/>
      <w:bookmarkStart w:id="108" w:name="_Toc330219700"/>
      <w:bookmarkStart w:id="109" w:name="_Toc330219892"/>
      <w:bookmarkStart w:id="110" w:name="_Toc358387190"/>
      <w:bookmarkStart w:id="111" w:name="_Toc358477439"/>
      <w:bookmarkStart w:id="112" w:name="_Toc360998085"/>
      <w:r w:rsidRPr="00B36693">
        <w:rPr>
          <w:sz w:val="20"/>
          <w:szCs w:val="20"/>
        </w:rPr>
        <w:t xml:space="preserve">Project </w:t>
      </w:r>
      <w:r w:rsidR="00524826" w:rsidRPr="00B36693">
        <w:rPr>
          <w:sz w:val="20"/>
          <w:szCs w:val="20"/>
        </w:rPr>
        <w:t>D</w:t>
      </w:r>
      <w:r w:rsidRPr="00B36693">
        <w:rPr>
          <w:sz w:val="20"/>
          <w:szCs w:val="20"/>
        </w:rPr>
        <w:t>escription</w:t>
      </w:r>
      <w:bookmarkEnd w:id="103"/>
      <w:bookmarkEnd w:id="104"/>
      <w:bookmarkEnd w:id="105"/>
      <w:bookmarkEnd w:id="106"/>
      <w:bookmarkEnd w:id="107"/>
      <w:bookmarkEnd w:id="108"/>
      <w:bookmarkEnd w:id="109"/>
      <w:bookmarkEnd w:id="110"/>
      <w:bookmarkEnd w:id="111"/>
      <w:bookmarkEnd w:id="112"/>
    </w:p>
    <w:p w14:paraId="008D4B31" w14:textId="77777777" w:rsidR="00054248" w:rsidRPr="00B36693" w:rsidRDefault="00054248" w:rsidP="00054248">
      <w:pPr>
        <w:rPr>
          <w:sz w:val="20"/>
          <w:szCs w:val="20"/>
        </w:rPr>
      </w:pPr>
    </w:p>
    <w:p w14:paraId="478A59F0" w14:textId="77777777" w:rsidR="00257DE3" w:rsidRPr="00B36693" w:rsidRDefault="003562DA" w:rsidP="00550042">
      <w:pPr>
        <w:pStyle w:val="ColorfulList-Accent11"/>
        <w:numPr>
          <w:ilvl w:val="0"/>
          <w:numId w:val="200"/>
        </w:numPr>
        <w:rPr>
          <w:rFonts w:cs="Arial"/>
          <w:sz w:val="20"/>
          <w:szCs w:val="20"/>
        </w:rPr>
      </w:pPr>
      <w:r w:rsidRPr="00B36693">
        <w:rPr>
          <w:rFonts w:cs="Arial"/>
          <w:sz w:val="20"/>
          <w:szCs w:val="20"/>
        </w:rPr>
        <w:t>The project’s theory of change is based on the assumption that addressing the complex challenge of sustainable peatland management (SPM) requires coordinated and complementary actions in several key thematic areas, at multiple geographic levels, and systematically over time. Malaysia has 2.7 million ha</w:t>
      </w:r>
      <w:r w:rsidRPr="00B36693">
        <w:rPr>
          <w:rStyle w:val="FootnoteReference"/>
          <w:rFonts w:cs="Arial"/>
          <w:sz w:val="20"/>
          <w:szCs w:val="20"/>
        </w:rPr>
        <w:footnoteReference w:id="53"/>
      </w:r>
      <w:r w:rsidRPr="00B36693">
        <w:rPr>
          <w:rFonts w:cs="Arial"/>
          <w:sz w:val="20"/>
          <w:szCs w:val="20"/>
        </w:rPr>
        <w:t xml:space="preserve"> of peatlands which originally were all covered with peat swamp forest and providing critical ecosystem services for water resource management, climate regulation and biodiversity conservation. Over the past fifty years, the majority of peatlands have been cleared and drained for agriculture and plantation purposes. While such uses have been important for economic development, there have been significant challenges including land subsidence</w:t>
      </w:r>
      <w:r w:rsidRPr="00B36693">
        <w:rPr>
          <w:rStyle w:val="FootnoteReference"/>
          <w:rFonts w:cs="Arial"/>
          <w:sz w:val="20"/>
          <w:szCs w:val="20"/>
        </w:rPr>
        <w:footnoteReference w:id="54"/>
      </w:r>
      <w:r w:rsidRPr="00B36693">
        <w:rPr>
          <w:rFonts w:cs="Arial"/>
          <w:sz w:val="20"/>
          <w:szCs w:val="20"/>
          <w:vertAlign w:val="superscript"/>
        </w:rPr>
        <w:t>,</w:t>
      </w:r>
      <w:r w:rsidRPr="00B36693">
        <w:rPr>
          <w:rStyle w:val="FootnoteReference"/>
          <w:rFonts w:cs="Arial"/>
          <w:sz w:val="20"/>
          <w:szCs w:val="20"/>
        </w:rPr>
        <w:footnoteReference w:id="55"/>
      </w:r>
      <w:r w:rsidRPr="00B36693">
        <w:rPr>
          <w:rFonts w:cs="Arial"/>
          <w:sz w:val="20"/>
          <w:szCs w:val="20"/>
        </w:rPr>
        <w:t xml:space="preserve">, disruption of water supply and increased flooding, loss of biodiversity and increasing peatland fires and GHG emissions. </w:t>
      </w:r>
    </w:p>
    <w:p w14:paraId="21A91C70" w14:textId="1EC2FEF0" w:rsidR="002D50FB" w:rsidRPr="00B36693" w:rsidRDefault="002D50FB" w:rsidP="00550042">
      <w:pPr>
        <w:pStyle w:val="IFADparagraphnumbering"/>
        <w:numPr>
          <w:ilvl w:val="0"/>
          <w:numId w:val="200"/>
        </w:numPr>
        <w:tabs>
          <w:tab w:val="left" w:pos="567"/>
        </w:tabs>
        <w:spacing w:line="276" w:lineRule="auto"/>
        <w:jc w:val="both"/>
        <w:rPr>
          <w:sz w:val="20"/>
          <w:szCs w:val="20"/>
        </w:rPr>
      </w:pPr>
      <w:r w:rsidRPr="00B36693">
        <w:rPr>
          <w:sz w:val="20"/>
          <w:szCs w:val="20"/>
        </w:rPr>
        <w:t>In some states, government expenditure for peatland fire-fighting</w:t>
      </w:r>
      <w:r w:rsidRPr="00B36693">
        <w:rPr>
          <w:rStyle w:val="FootnoteReference"/>
          <w:sz w:val="20"/>
          <w:szCs w:val="20"/>
        </w:rPr>
        <w:footnoteReference w:id="56"/>
      </w:r>
      <w:r w:rsidR="00992CBC" w:rsidRPr="00B36693">
        <w:rPr>
          <w:sz w:val="20"/>
          <w:szCs w:val="20"/>
        </w:rPr>
        <w:t xml:space="preserve"> </w:t>
      </w:r>
      <w:r w:rsidRPr="00B36693">
        <w:rPr>
          <w:sz w:val="20"/>
          <w:szCs w:val="20"/>
        </w:rPr>
        <w:t>is higher than that for peatland management and fire prevention (whereas international experience</w:t>
      </w:r>
      <w:r w:rsidRPr="00B36693">
        <w:rPr>
          <w:rStyle w:val="FootnoteReference"/>
          <w:sz w:val="20"/>
          <w:szCs w:val="20"/>
        </w:rPr>
        <w:footnoteReference w:id="57"/>
      </w:r>
      <w:r w:rsidRPr="00B36693">
        <w:rPr>
          <w:sz w:val="20"/>
          <w:szCs w:val="20"/>
        </w:rPr>
        <w:t xml:space="preserve"> indicates that more than 80% of the resources should be allocated to fire prevention rather than fire suppression).   Management of peatlands is also fragmented between </w:t>
      </w:r>
      <w:r w:rsidR="004C409C" w:rsidRPr="00B36693">
        <w:rPr>
          <w:sz w:val="20"/>
          <w:szCs w:val="20"/>
        </w:rPr>
        <w:t>f</w:t>
      </w:r>
      <w:r w:rsidRPr="00B36693">
        <w:rPr>
          <w:sz w:val="20"/>
          <w:szCs w:val="20"/>
        </w:rPr>
        <w:t xml:space="preserve">orestry </w:t>
      </w:r>
      <w:r w:rsidR="004C409C" w:rsidRPr="00B36693">
        <w:rPr>
          <w:sz w:val="20"/>
          <w:szCs w:val="20"/>
        </w:rPr>
        <w:t>d</w:t>
      </w:r>
      <w:r w:rsidRPr="00B36693">
        <w:rPr>
          <w:sz w:val="20"/>
          <w:szCs w:val="20"/>
        </w:rPr>
        <w:t>epartments managing those portions remaining under forest cover, and agriculture departments and plantation agencies, local government, private sector and communities managing those areas outside forest reserves, which have been developed. A significant area (especially those outside of forest reserves with no active agriculture or plantations) has no clear management and is increasingly prone to fire. A further complexity is that policy is set at a national level, but all land is managed at the state level. At state level, there are relatively limited resources for active management or rehabilitation of degraded peatlands outside of forest reserves. Even within forest reserves and protected areas, there are often insufficient management resources.</w:t>
      </w:r>
    </w:p>
    <w:p w14:paraId="6FB4C83B" w14:textId="5E327995" w:rsidR="002D50FB" w:rsidRPr="00B36693" w:rsidRDefault="002D50FB" w:rsidP="00550042">
      <w:pPr>
        <w:pStyle w:val="ColorfulList-Accent11"/>
        <w:numPr>
          <w:ilvl w:val="0"/>
          <w:numId w:val="200"/>
        </w:numPr>
        <w:rPr>
          <w:rFonts w:cs="Arial"/>
          <w:sz w:val="20"/>
          <w:szCs w:val="20"/>
        </w:rPr>
      </w:pPr>
      <w:r w:rsidRPr="00B36693">
        <w:rPr>
          <w:rFonts w:cs="Arial"/>
          <w:sz w:val="20"/>
          <w:szCs w:val="20"/>
        </w:rPr>
        <w:t>The project’s theory of change thus operates along three distinct dimensions: thematic, geographic and time. The thematic aspect considers the complementary roles of planning, capacity building, policy reform, demonstration and uptake, knowledge and financial resource allocation. The geographic dimension takes into account how these themes operate and interact at local, state and national levels, and, as part of ASEAN Programme on Sustainable Management of Peatland Ecosystems 2014-2020 (APSMPE), at ASEAN level. The temporal aspect relates</w:t>
      </w:r>
      <w:r w:rsidR="00A56D51" w:rsidRPr="00B36693">
        <w:rPr>
          <w:rFonts w:cs="Arial"/>
          <w:sz w:val="20"/>
          <w:szCs w:val="20"/>
        </w:rPr>
        <w:t xml:space="preserve"> to</w:t>
      </w:r>
      <w:r w:rsidRPr="00B36693">
        <w:rPr>
          <w:rFonts w:cs="Arial"/>
          <w:sz w:val="20"/>
          <w:szCs w:val="20"/>
        </w:rPr>
        <w:t xml:space="preserve"> the development of an investment framework that straddles two national planning and budgeting cycles extending up to 2030. The project drives elements of change within each individual theme and geography over time, while encouraging synergies amongst and between the elements that further magnify the individual changes. </w:t>
      </w:r>
    </w:p>
    <w:p w14:paraId="05726D95" w14:textId="77777777" w:rsidR="00054248" w:rsidRPr="00B36693" w:rsidRDefault="00EE41E1" w:rsidP="00550042">
      <w:pPr>
        <w:pStyle w:val="IFADparagraphnumbering"/>
        <w:numPr>
          <w:ilvl w:val="0"/>
          <w:numId w:val="200"/>
        </w:numPr>
        <w:tabs>
          <w:tab w:val="left" w:pos="567"/>
        </w:tabs>
        <w:spacing w:line="276" w:lineRule="auto"/>
        <w:jc w:val="both"/>
        <w:rPr>
          <w:sz w:val="20"/>
          <w:szCs w:val="20"/>
        </w:rPr>
      </w:pPr>
      <w:r w:rsidRPr="00B36693">
        <w:rPr>
          <w:sz w:val="20"/>
          <w:szCs w:val="20"/>
        </w:rPr>
        <w:t>Given the complexity of each of the above dimensions, they are presented separately below. In each case, the direct project actions and outputs are highlighted in bold as the root causes of the subsequent changes that are expected.</w:t>
      </w:r>
    </w:p>
    <w:p w14:paraId="11E2A135" w14:textId="77777777" w:rsidR="008C5C5F" w:rsidRPr="00B36693" w:rsidRDefault="00EC531D" w:rsidP="00550042">
      <w:pPr>
        <w:pStyle w:val="IFADparagraphnumbering"/>
        <w:numPr>
          <w:ilvl w:val="0"/>
          <w:numId w:val="200"/>
        </w:numPr>
        <w:tabs>
          <w:tab w:val="left" w:pos="567"/>
        </w:tabs>
        <w:spacing w:line="276" w:lineRule="auto"/>
        <w:jc w:val="both"/>
        <w:rPr>
          <w:sz w:val="20"/>
          <w:szCs w:val="20"/>
        </w:rPr>
      </w:pPr>
      <w:r w:rsidRPr="00B36693">
        <w:rPr>
          <w:sz w:val="20"/>
          <w:szCs w:val="20"/>
        </w:rPr>
        <w:t>In thematic terms, t</w:t>
      </w:r>
      <w:r w:rsidR="00780920" w:rsidRPr="00B36693">
        <w:rPr>
          <w:sz w:val="20"/>
          <w:szCs w:val="20"/>
        </w:rPr>
        <w:t xml:space="preserve">he project supports </w:t>
      </w:r>
      <w:r w:rsidR="008765FA" w:rsidRPr="00B36693">
        <w:rPr>
          <w:b/>
          <w:sz w:val="20"/>
          <w:szCs w:val="20"/>
        </w:rPr>
        <w:t>multi</w:t>
      </w:r>
      <w:r w:rsidR="00780920" w:rsidRPr="00B36693">
        <w:rPr>
          <w:b/>
          <w:sz w:val="20"/>
          <w:szCs w:val="20"/>
        </w:rPr>
        <w:t>-sectoral policy dialogue</w:t>
      </w:r>
      <w:r w:rsidR="00780920" w:rsidRPr="00B36693">
        <w:rPr>
          <w:sz w:val="20"/>
          <w:szCs w:val="20"/>
        </w:rPr>
        <w:t xml:space="preserve"> based on the multi-sectoral nature of peatland </w:t>
      </w:r>
      <w:r w:rsidR="000F7258" w:rsidRPr="00B36693">
        <w:rPr>
          <w:sz w:val="20"/>
          <w:szCs w:val="20"/>
        </w:rPr>
        <w:t>management challenges</w:t>
      </w:r>
      <w:r w:rsidR="006C5D22" w:rsidRPr="00B36693">
        <w:rPr>
          <w:sz w:val="20"/>
          <w:szCs w:val="20"/>
        </w:rPr>
        <w:t xml:space="preserve"> (including forest, plantation, agriculture and water resource management)</w:t>
      </w:r>
      <w:r w:rsidR="000F7258" w:rsidRPr="00B36693">
        <w:rPr>
          <w:sz w:val="20"/>
          <w:szCs w:val="20"/>
        </w:rPr>
        <w:t xml:space="preserve">. A quick look at the </w:t>
      </w:r>
      <w:r w:rsidR="006C5D22" w:rsidRPr="00B36693">
        <w:rPr>
          <w:sz w:val="20"/>
          <w:szCs w:val="20"/>
        </w:rPr>
        <w:t xml:space="preserve">long </w:t>
      </w:r>
      <w:r w:rsidR="000F7258" w:rsidRPr="00B36693">
        <w:rPr>
          <w:sz w:val="20"/>
          <w:szCs w:val="20"/>
        </w:rPr>
        <w:t xml:space="preserve">list of institutional stakeholders (see </w:t>
      </w:r>
      <w:r w:rsidR="00AA058F" w:rsidRPr="00B36693">
        <w:rPr>
          <w:sz w:val="20"/>
          <w:szCs w:val="20"/>
        </w:rPr>
        <w:t>Paras. 52-54 above</w:t>
      </w:r>
      <w:r w:rsidR="000F7258" w:rsidRPr="00B36693">
        <w:rPr>
          <w:sz w:val="20"/>
          <w:szCs w:val="20"/>
        </w:rPr>
        <w:t>) should suffice to indicate the importance of this theme. Policy dialogue through multiple mechanisms depending on geographic level (see below)</w:t>
      </w:r>
      <w:r w:rsidRPr="00B36693">
        <w:rPr>
          <w:sz w:val="20"/>
          <w:szCs w:val="20"/>
        </w:rPr>
        <w:t>, together with targeted analysis,</w:t>
      </w:r>
      <w:r w:rsidR="000F7258" w:rsidRPr="00B36693">
        <w:rPr>
          <w:sz w:val="20"/>
          <w:szCs w:val="20"/>
        </w:rPr>
        <w:t xml:space="preserve"> is expected to lead to enhanced </w:t>
      </w:r>
      <w:r w:rsidR="008C5C5F" w:rsidRPr="00B36693">
        <w:rPr>
          <w:sz w:val="20"/>
          <w:szCs w:val="20"/>
        </w:rPr>
        <w:t>enabling environments (local, state, national)</w:t>
      </w:r>
      <w:r w:rsidR="00A12261" w:rsidRPr="00B36693">
        <w:rPr>
          <w:sz w:val="20"/>
          <w:szCs w:val="20"/>
        </w:rPr>
        <w:t xml:space="preserve"> - </w:t>
      </w:r>
      <w:r w:rsidR="008C5C5F" w:rsidRPr="00B36693">
        <w:rPr>
          <w:sz w:val="20"/>
          <w:szCs w:val="20"/>
        </w:rPr>
        <w:t xml:space="preserve">based on harmonized policy and regulatory changes and reflecting better </w:t>
      </w:r>
      <w:r w:rsidR="000F7258" w:rsidRPr="00B36693">
        <w:rPr>
          <w:sz w:val="20"/>
          <w:szCs w:val="20"/>
        </w:rPr>
        <w:t>understanding of cross-sectoral needs and concerns.</w:t>
      </w:r>
      <w:r w:rsidR="00FA5878" w:rsidRPr="00B36693">
        <w:rPr>
          <w:sz w:val="20"/>
          <w:szCs w:val="20"/>
        </w:rPr>
        <w:t xml:space="preserve"> </w:t>
      </w:r>
      <w:r w:rsidR="00490309" w:rsidRPr="00B36693">
        <w:rPr>
          <w:sz w:val="20"/>
          <w:szCs w:val="20"/>
        </w:rPr>
        <w:t xml:space="preserve">Multi-sectoral dialogue will </w:t>
      </w:r>
      <w:r w:rsidR="008765FA" w:rsidRPr="00B36693">
        <w:rPr>
          <w:sz w:val="20"/>
          <w:szCs w:val="20"/>
        </w:rPr>
        <w:t xml:space="preserve">also </w:t>
      </w:r>
      <w:r w:rsidR="00490309" w:rsidRPr="00B36693">
        <w:rPr>
          <w:sz w:val="20"/>
          <w:szCs w:val="20"/>
        </w:rPr>
        <w:t>help to ensure effective private sector participation in the process.</w:t>
      </w:r>
    </w:p>
    <w:p w14:paraId="3E4F2AF2" w14:textId="099A721E" w:rsidR="002D50FB" w:rsidRPr="00B36693" w:rsidRDefault="002D50FB" w:rsidP="00550042">
      <w:pPr>
        <w:pStyle w:val="ColorfulList-Accent11"/>
        <w:numPr>
          <w:ilvl w:val="0"/>
          <w:numId w:val="200"/>
        </w:numPr>
        <w:rPr>
          <w:rFonts w:cs="Arial"/>
          <w:sz w:val="20"/>
          <w:szCs w:val="20"/>
        </w:rPr>
      </w:pPr>
      <w:r w:rsidRPr="00B36693">
        <w:rPr>
          <w:rFonts w:cs="Arial"/>
          <w:sz w:val="20"/>
          <w:szCs w:val="20"/>
        </w:rPr>
        <w:t xml:space="preserve">Policy work will be closely complemented by support to planning, which has two facets. First, the project will help to </w:t>
      </w:r>
      <w:r w:rsidRPr="00B36693">
        <w:rPr>
          <w:rFonts w:cs="Arial"/>
          <w:b/>
          <w:bCs/>
          <w:sz w:val="20"/>
          <w:szCs w:val="20"/>
        </w:rPr>
        <w:t>mainstream SPM</w:t>
      </w:r>
      <w:r w:rsidRPr="00B36693">
        <w:rPr>
          <w:rFonts w:cs="Arial"/>
          <w:sz w:val="20"/>
          <w:szCs w:val="20"/>
        </w:rPr>
        <w:t xml:space="preserve"> into multiple </w:t>
      </w:r>
      <w:r w:rsidRPr="00B36693">
        <w:rPr>
          <w:rFonts w:cs="Arial"/>
          <w:b/>
          <w:bCs/>
          <w:sz w:val="20"/>
          <w:szCs w:val="20"/>
        </w:rPr>
        <w:t>policy</w:t>
      </w:r>
      <w:r w:rsidRPr="00B36693">
        <w:rPr>
          <w:rFonts w:cs="Arial"/>
          <w:sz w:val="20"/>
          <w:szCs w:val="20"/>
        </w:rPr>
        <w:t xml:space="preserve"> and </w:t>
      </w:r>
      <w:r w:rsidRPr="00B36693">
        <w:rPr>
          <w:rFonts w:cs="Arial"/>
          <w:b/>
          <w:bCs/>
          <w:sz w:val="20"/>
          <w:szCs w:val="20"/>
        </w:rPr>
        <w:t>planning</w:t>
      </w:r>
      <w:r w:rsidRPr="00B36693">
        <w:rPr>
          <w:rFonts w:cs="Arial"/>
          <w:sz w:val="20"/>
          <w:szCs w:val="20"/>
        </w:rPr>
        <w:t xml:space="preserve"> documents, e.g. </w:t>
      </w:r>
      <w:r w:rsidR="00A56D51" w:rsidRPr="00B36693">
        <w:rPr>
          <w:rFonts w:cs="Arial"/>
          <w:sz w:val="20"/>
          <w:szCs w:val="20"/>
        </w:rPr>
        <w:t xml:space="preserve">Malaysia National Plan, National Physical Plan, </w:t>
      </w:r>
      <w:r w:rsidRPr="00B36693">
        <w:rPr>
          <w:rFonts w:cs="Arial"/>
          <w:sz w:val="20"/>
          <w:szCs w:val="20"/>
        </w:rPr>
        <w:t xml:space="preserve">REDD+ policies, wetland policies, etc. to ensure that such plans are contributing to sustainable peatland objectives. In addition, </w:t>
      </w:r>
      <w:r w:rsidRPr="00B36693">
        <w:rPr>
          <w:rFonts w:cs="Arial"/>
          <w:b/>
          <w:bCs/>
          <w:sz w:val="20"/>
          <w:szCs w:val="20"/>
        </w:rPr>
        <w:t>peatland-specific planning documents</w:t>
      </w:r>
      <w:r w:rsidRPr="00B36693">
        <w:rPr>
          <w:rFonts w:cs="Arial"/>
          <w:sz w:val="20"/>
          <w:szCs w:val="20"/>
        </w:rPr>
        <w:t xml:space="preserve">, including support for revision of the National Action Plan on Peatlands (NAPP), new State Action Plans on Peatlands (SAPPs) and landscape-level Integrated Management Plans (IMPs), will define clear agendas for achieving sustainable use of this land type. </w:t>
      </w:r>
    </w:p>
    <w:p w14:paraId="7E2F64B2" w14:textId="77777777" w:rsidR="008C5C5F" w:rsidRPr="00B36693" w:rsidRDefault="008C5C5F" w:rsidP="00550042">
      <w:pPr>
        <w:pStyle w:val="IFADparagraphnumbering"/>
        <w:numPr>
          <w:ilvl w:val="0"/>
          <w:numId w:val="200"/>
        </w:numPr>
        <w:tabs>
          <w:tab w:val="left" w:pos="567"/>
        </w:tabs>
        <w:spacing w:line="276" w:lineRule="auto"/>
        <w:jc w:val="both"/>
        <w:rPr>
          <w:sz w:val="20"/>
          <w:szCs w:val="20"/>
        </w:rPr>
      </w:pPr>
      <w:r w:rsidRPr="00B36693">
        <w:rPr>
          <w:sz w:val="20"/>
          <w:szCs w:val="20"/>
        </w:rPr>
        <w:t xml:space="preserve">The above policy and planning efforts would likely suffer at the implementation stage </w:t>
      </w:r>
      <w:r w:rsidR="00C609A0" w:rsidRPr="00B36693">
        <w:rPr>
          <w:sz w:val="20"/>
          <w:szCs w:val="20"/>
        </w:rPr>
        <w:t>without</w:t>
      </w:r>
      <w:r w:rsidRPr="00B36693">
        <w:rPr>
          <w:sz w:val="20"/>
          <w:szCs w:val="20"/>
        </w:rPr>
        <w:t xml:space="preserve"> efforts to </w:t>
      </w:r>
      <w:r w:rsidRPr="00B36693">
        <w:rPr>
          <w:b/>
          <w:sz w:val="20"/>
          <w:szCs w:val="20"/>
        </w:rPr>
        <w:t>increase institutional capacities</w:t>
      </w:r>
      <w:r w:rsidRPr="00B36693">
        <w:rPr>
          <w:sz w:val="20"/>
          <w:szCs w:val="20"/>
        </w:rPr>
        <w:t xml:space="preserve"> for implementation. Efforts in this area will be targeted at individuals and units responsible in key areas, particularly those where new mandates and responsibilities may be emerging in connection with the above policy and planning reforms.</w:t>
      </w:r>
    </w:p>
    <w:p w14:paraId="7B36F83F" w14:textId="77777777" w:rsidR="009D4E54" w:rsidRPr="00B36693" w:rsidRDefault="002D50FB" w:rsidP="00550042">
      <w:pPr>
        <w:pStyle w:val="ColorfulList-Accent11"/>
        <w:numPr>
          <w:ilvl w:val="0"/>
          <w:numId w:val="200"/>
        </w:numPr>
        <w:rPr>
          <w:rFonts w:cs="Arial"/>
          <w:sz w:val="20"/>
          <w:szCs w:val="20"/>
        </w:rPr>
      </w:pPr>
      <w:r w:rsidRPr="00B36693">
        <w:rPr>
          <w:rFonts w:cs="Arial"/>
          <w:sz w:val="20"/>
          <w:szCs w:val="20"/>
        </w:rPr>
        <w:t>A closely related factor is ensuring SPM involves the flow of financial resource allocations for operations and investment,</w:t>
      </w:r>
      <w:r w:rsidRPr="00B36693">
        <w:rPr>
          <w:rFonts w:cs="Arial"/>
          <w:b/>
          <w:bCs/>
          <w:sz w:val="20"/>
          <w:szCs w:val="20"/>
        </w:rPr>
        <w:t xml:space="preserve"> </w:t>
      </w:r>
      <w:r w:rsidRPr="00B36693">
        <w:rPr>
          <w:rFonts w:cs="Arial"/>
          <w:sz w:val="20"/>
          <w:szCs w:val="20"/>
        </w:rPr>
        <w:t xml:space="preserve">and this brings in the </w:t>
      </w:r>
      <w:r w:rsidRPr="00B36693">
        <w:rPr>
          <w:rFonts w:cs="Arial"/>
          <w:b/>
          <w:bCs/>
          <w:sz w:val="20"/>
          <w:szCs w:val="20"/>
        </w:rPr>
        <w:t xml:space="preserve">temporal </w:t>
      </w:r>
      <w:r w:rsidRPr="00B36693">
        <w:rPr>
          <w:rFonts w:cs="Arial"/>
          <w:sz w:val="20"/>
          <w:szCs w:val="20"/>
        </w:rPr>
        <w:t xml:space="preserve">aspect of the work, as sustained efforts will be necessary for changes on the ground to manifest itself. Without dedicated financial allocations to priority activities, capacities will remain unused while plans and policies will not be implemented. Underpinning the project’s financial resource strategy is a two-pronged effort to produce an overarching </w:t>
      </w:r>
      <w:r w:rsidRPr="00B36693">
        <w:rPr>
          <w:rFonts w:cs="Arial"/>
          <w:b/>
          <w:sz w:val="20"/>
          <w:szCs w:val="20"/>
        </w:rPr>
        <w:t>cost-benefit analysis</w:t>
      </w:r>
      <w:r w:rsidRPr="00B36693">
        <w:rPr>
          <w:rFonts w:cs="Arial"/>
          <w:sz w:val="20"/>
          <w:szCs w:val="20"/>
        </w:rPr>
        <w:t xml:space="preserve"> demonstrating the economic costs of mismanaged peatlands and the corresponding benefits of investing in SPM, along with work to assess the potential of </w:t>
      </w:r>
      <w:r w:rsidRPr="00B36693">
        <w:rPr>
          <w:rFonts w:cs="Arial"/>
          <w:b/>
          <w:sz w:val="20"/>
          <w:szCs w:val="20"/>
        </w:rPr>
        <w:t>landscape-level financing options</w:t>
      </w:r>
      <w:r w:rsidRPr="00B36693">
        <w:rPr>
          <w:rFonts w:cs="Arial"/>
          <w:sz w:val="20"/>
          <w:szCs w:val="20"/>
        </w:rPr>
        <w:t xml:space="preserve"> based on Payment for Ecosystem Services (PES) generated by peatlands and co-investments from those benefiting from the use of peatlands. These areas of work will help to build support for a </w:t>
      </w:r>
      <w:r w:rsidRPr="00B36693">
        <w:rPr>
          <w:rFonts w:cs="Arial"/>
          <w:b/>
          <w:sz w:val="20"/>
          <w:szCs w:val="20"/>
        </w:rPr>
        <w:t>10-year investment framework</w:t>
      </w:r>
      <w:r w:rsidRPr="00B36693">
        <w:rPr>
          <w:rFonts w:cs="Arial"/>
          <w:sz w:val="20"/>
          <w:szCs w:val="20"/>
        </w:rPr>
        <w:t xml:space="preserve"> to be developed by the project. The 10-year investment framework (2021 – 2030) will straddle two 5-year Malaysia National Plans (12</w:t>
      </w:r>
      <w:r w:rsidRPr="00B36693">
        <w:rPr>
          <w:rFonts w:cs="Arial"/>
          <w:sz w:val="20"/>
          <w:szCs w:val="20"/>
          <w:vertAlign w:val="superscript"/>
        </w:rPr>
        <w:t>th</w:t>
      </w:r>
      <w:r w:rsidRPr="00B36693">
        <w:rPr>
          <w:rFonts w:cs="Arial"/>
          <w:sz w:val="20"/>
          <w:szCs w:val="20"/>
        </w:rPr>
        <w:t xml:space="preserve"> and 13</w:t>
      </w:r>
      <w:r w:rsidRPr="00B36693">
        <w:rPr>
          <w:rFonts w:cs="Arial"/>
          <w:sz w:val="20"/>
          <w:szCs w:val="20"/>
          <w:vertAlign w:val="superscript"/>
        </w:rPr>
        <w:t>th</w:t>
      </w:r>
      <w:r w:rsidRPr="00B36693">
        <w:rPr>
          <w:rFonts w:cs="Arial"/>
          <w:sz w:val="20"/>
          <w:szCs w:val="20"/>
        </w:rPr>
        <w:t xml:space="preserve"> MNPs), and will identify a hierarchy of priorities targeting all levels, to be financed by public, private and development cooperation financing, as well as, international climate change and environmental funds. SMPEM will build capacity for mainstreaming the investment framework into the 12</w:t>
      </w:r>
      <w:r w:rsidRPr="00B36693">
        <w:rPr>
          <w:rFonts w:cs="Arial"/>
          <w:sz w:val="20"/>
          <w:szCs w:val="20"/>
          <w:vertAlign w:val="superscript"/>
        </w:rPr>
        <w:t>th</w:t>
      </w:r>
      <w:r w:rsidRPr="00B36693">
        <w:rPr>
          <w:rFonts w:cs="Arial"/>
          <w:sz w:val="20"/>
          <w:szCs w:val="20"/>
        </w:rPr>
        <w:t xml:space="preserve"> MNP and it is expected that this work will be replicated during the development of the 13</w:t>
      </w:r>
      <w:r w:rsidRPr="00B36693">
        <w:rPr>
          <w:rFonts w:cs="Arial"/>
          <w:sz w:val="20"/>
          <w:szCs w:val="20"/>
          <w:vertAlign w:val="superscript"/>
        </w:rPr>
        <w:t>th</w:t>
      </w:r>
      <w:r w:rsidRPr="00B36693">
        <w:rPr>
          <w:rFonts w:cs="Arial"/>
          <w:sz w:val="20"/>
          <w:szCs w:val="20"/>
        </w:rPr>
        <w:t xml:space="preserve"> MNP. Taken together, these activities and outputs will ensure that the substantial investment and operating costs of achieving and maintaining SPM are well resourced financially over the medium-term.</w:t>
      </w:r>
    </w:p>
    <w:p w14:paraId="06DE8532" w14:textId="11C9F244" w:rsidR="008C5C5F" w:rsidRPr="00B36693" w:rsidRDefault="009D4E54" w:rsidP="00550042">
      <w:pPr>
        <w:pStyle w:val="IFADparagraphnumbering"/>
        <w:numPr>
          <w:ilvl w:val="0"/>
          <w:numId w:val="200"/>
        </w:numPr>
        <w:tabs>
          <w:tab w:val="left" w:pos="567"/>
        </w:tabs>
        <w:spacing w:line="276" w:lineRule="auto"/>
        <w:jc w:val="both"/>
        <w:rPr>
          <w:b/>
          <w:sz w:val="20"/>
          <w:szCs w:val="20"/>
        </w:rPr>
      </w:pPr>
      <w:r w:rsidRPr="00B36693">
        <w:rPr>
          <w:b/>
          <w:sz w:val="20"/>
          <w:szCs w:val="20"/>
        </w:rPr>
        <w:t xml:space="preserve">Demonstration activities </w:t>
      </w:r>
      <w:r w:rsidRPr="00B36693">
        <w:rPr>
          <w:sz w:val="20"/>
          <w:szCs w:val="20"/>
        </w:rPr>
        <w:t>will allow the project both to create direct, tangible impacts at site and broader state levels while, as the term implies, demonstrating</w:t>
      </w:r>
      <w:r w:rsidR="00BA0640" w:rsidRPr="00B36693">
        <w:rPr>
          <w:sz w:val="20"/>
          <w:szCs w:val="20"/>
        </w:rPr>
        <w:t>,</w:t>
      </w:r>
      <w:r w:rsidRPr="00B36693">
        <w:rPr>
          <w:sz w:val="20"/>
          <w:szCs w:val="20"/>
        </w:rPr>
        <w:t xml:space="preserve"> </w:t>
      </w:r>
      <w:r w:rsidR="00BA0640" w:rsidRPr="00B36693">
        <w:rPr>
          <w:sz w:val="20"/>
          <w:szCs w:val="20"/>
        </w:rPr>
        <w:t xml:space="preserve">and raising awareness of, </w:t>
      </w:r>
      <w:r w:rsidRPr="00B36693">
        <w:rPr>
          <w:sz w:val="20"/>
          <w:szCs w:val="20"/>
        </w:rPr>
        <w:t>effective approaches to SPM</w:t>
      </w:r>
      <w:r w:rsidR="00BA0640" w:rsidRPr="00B36693">
        <w:rPr>
          <w:sz w:val="20"/>
          <w:szCs w:val="20"/>
        </w:rPr>
        <w:t xml:space="preserve"> and</w:t>
      </w:r>
      <w:r w:rsidRPr="00B36693">
        <w:rPr>
          <w:sz w:val="20"/>
          <w:szCs w:val="20"/>
        </w:rPr>
        <w:t xml:space="preserve"> thereby </w:t>
      </w:r>
      <w:r w:rsidR="00DF0E75" w:rsidRPr="00B36693">
        <w:rPr>
          <w:sz w:val="20"/>
          <w:szCs w:val="20"/>
        </w:rPr>
        <w:t>providing tested approaches for scaling up</w:t>
      </w:r>
      <w:r w:rsidRPr="00B36693">
        <w:rPr>
          <w:sz w:val="20"/>
          <w:szCs w:val="20"/>
        </w:rPr>
        <w:t xml:space="preserve">. </w:t>
      </w:r>
      <w:r w:rsidR="00A56D51" w:rsidRPr="00B36693">
        <w:rPr>
          <w:sz w:val="20"/>
          <w:szCs w:val="20"/>
        </w:rPr>
        <w:t>Multi</w:t>
      </w:r>
      <w:r w:rsidR="00CE0B13" w:rsidRPr="00B36693">
        <w:rPr>
          <w:sz w:val="20"/>
          <w:szCs w:val="20"/>
        </w:rPr>
        <w:t>-</w:t>
      </w:r>
      <w:r w:rsidR="00A56D51" w:rsidRPr="00B36693">
        <w:rPr>
          <w:sz w:val="20"/>
          <w:szCs w:val="20"/>
        </w:rPr>
        <w:t xml:space="preserve">stakeholder consultation forums will be created to engage local communities, </w:t>
      </w:r>
      <w:r w:rsidR="00A56D51" w:rsidRPr="00B36693">
        <w:rPr>
          <w:i/>
          <w:iCs/>
          <w:sz w:val="20"/>
          <w:szCs w:val="20"/>
        </w:rPr>
        <w:t>Orang Asli</w:t>
      </w:r>
      <w:r w:rsidR="00A56D51" w:rsidRPr="00B36693">
        <w:rPr>
          <w:sz w:val="20"/>
          <w:szCs w:val="20"/>
        </w:rPr>
        <w:t xml:space="preserve">, private sector actors and government agencies to develop effective solutions for SPM. </w:t>
      </w:r>
      <w:r w:rsidR="009D6EBF" w:rsidRPr="00B36693">
        <w:rPr>
          <w:sz w:val="20"/>
          <w:szCs w:val="20"/>
        </w:rPr>
        <w:t>Gender equity and socio-economic / community empowerment will be important themes at each demonstration site. Additional k</w:t>
      </w:r>
      <w:r w:rsidRPr="00B36693">
        <w:rPr>
          <w:sz w:val="20"/>
          <w:szCs w:val="20"/>
        </w:rPr>
        <w:t xml:space="preserve">ey demonstration / learning themes </w:t>
      </w:r>
      <w:r w:rsidR="009D6EBF" w:rsidRPr="00B36693">
        <w:rPr>
          <w:sz w:val="20"/>
          <w:szCs w:val="20"/>
        </w:rPr>
        <w:t xml:space="preserve">will </w:t>
      </w:r>
      <w:r w:rsidRPr="00B36693">
        <w:rPr>
          <w:sz w:val="20"/>
          <w:szCs w:val="20"/>
        </w:rPr>
        <w:t>include</w:t>
      </w:r>
      <w:r w:rsidR="009D6EBF" w:rsidRPr="00B36693">
        <w:rPr>
          <w:sz w:val="20"/>
          <w:szCs w:val="20"/>
        </w:rPr>
        <w:t>:</w:t>
      </w:r>
      <w:r w:rsidRPr="00B36693">
        <w:rPr>
          <w:sz w:val="20"/>
          <w:szCs w:val="20"/>
        </w:rPr>
        <w:t xml:space="preserve"> </w:t>
      </w:r>
      <w:r w:rsidR="00C609A0" w:rsidRPr="00B36693">
        <w:rPr>
          <w:sz w:val="20"/>
          <w:szCs w:val="20"/>
        </w:rPr>
        <w:t xml:space="preserve">landscape level planning and water management, </w:t>
      </w:r>
      <w:r w:rsidRPr="00B36693">
        <w:rPr>
          <w:sz w:val="20"/>
          <w:szCs w:val="20"/>
        </w:rPr>
        <w:t xml:space="preserve">fire prevention, peatland agro-forestry, </w:t>
      </w:r>
      <w:r w:rsidR="00DF0E75" w:rsidRPr="00B36693">
        <w:rPr>
          <w:sz w:val="20"/>
          <w:szCs w:val="20"/>
        </w:rPr>
        <w:t xml:space="preserve">sustainable </w:t>
      </w:r>
      <w:r w:rsidR="00C609A0" w:rsidRPr="00B36693">
        <w:rPr>
          <w:sz w:val="20"/>
          <w:szCs w:val="20"/>
        </w:rPr>
        <w:t xml:space="preserve">agriculture and plantation </w:t>
      </w:r>
      <w:r w:rsidR="00DF0E75" w:rsidRPr="00B36693">
        <w:rPr>
          <w:sz w:val="20"/>
          <w:szCs w:val="20"/>
        </w:rPr>
        <w:t>management</w:t>
      </w:r>
      <w:r w:rsidR="00C609A0" w:rsidRPr="00B36693">
        <w:rPr>
          <w:sz w:val="20"/>
          <w:szCs w:val="20"/>
        </w:rPr>
        <w:t xml:space="preserve"> and private sector engagement</w:t>
      </w:r>
      <w:r w:rsidRPr="00B36693">
        <w:rPr>
          <w:sz w:val="20"/>
          <w:szCs w:val="20"/>
        </w:rPr>
        <w:t xml:space="preserve">.   </w:t>
      </w:r>
      <w:r w:rsidR="00137B6F" w:rsidRPr="00B36693">
        <w:rPr>
          <w:b/>
          <w:sz w:val="20"/>
          <w:szCs w:val="20"/>
        </w:rPr>
        <w:t xml:space="preserve"> </w:t>
      </w:r>
    </w:p>
    <w:p w14:paraId="21A88FD4" w14:textId="77777777" w:rsidR="00F738F4" w:rsidRPr="00B36693" w:rsidRDefault="00137B6F" w:rsidP="00550042">
      <w:pPr>
        <w:pStyle w:val="IFADparagraphnumbering"/>
        <w:numPr>
          <w:ilvl w:val="0"/>
          <w:numId w:val="200"/>
        </w:numPr>
        <w:tabs>
          <w:tab w:val="left" w:pos="567"/>
        </w:tabs>
        <w:spacing w:line="276" w:lineRule="auto"/>
        <w:jc w:val="both"/>
        <w:rPr>
          <w:sz w:val="20"/>
          <w:szCs w:val="20"/>
        </w:rPr>
      </w:pPr>
      <w:r w:rsidRPr="00B36693">
        <w:rPr>
          <w:sz w:val="20"/>
          <w:szCs w:val="20"/>
        </w:rPr>
        <w:t xml:space="preserve">Altogether, the </w:t>
      </w:r>
      <w:r w:rsidR="00387FC0" w:rsidRPr="00B36693">
        <w:rPr>
          <w:sz w:val="20"/>
          <w:szCs w:val="20"/>
        </w:rPr>
        <w:t xml:space="preserve">project’s </w:t>
      </w:r>
      <w:r w:rsidRPr="00B36693">
        <w:rPr>
          <w:sz w:val="20"/>
          <w:szCs w:val="20"/>
        </w:rPr>
        <w:t xml:space="preserve">thematic theory of change </w:t>
      </w:r>
      <w:r w:rsidR="00387FC0" w:rsidRPr="00B36693">
        <w:rPr>
          <w:sz w:val="20"/>
          <w:szCs w:val="20"/>
        </w:rPr>
        <w:t>argues</w:t>
      </w:r>
      <w:r w:rsidRPr="00B36693">
        <w:rPr>
          <w:sz w:val="20"/>
          <w:szCs w:val="20"/>
        </w:rPr>
        <w:t xml:space="preserve"> that </w:t>
      </w:r>
      <w:r w:rsidR="00387FC0" w:rsidRPr="00B36693">
        <w:rPr>
          <w:sz w:val="20"/>
          <w:szCs w:val="20"/>
        </w:rPr>
        <w:t xml:space="preserve">integrated </w:t>
      </w:r>
      <w:r w:rsidRPr="00B36693">
        <w:rPr>
          <w:sz w:val="20"/>
          <w:szCs w:val="20"/>
        </w:rPr>
        <w:t>support to planning, policy, capacity building</w:t>
      </w:r>
      <w:r w:rsidR="003B001A" w:rsidRPr="00B36693">
        <w:rPr>
          <w:sz w:val="20"/>
          <w:szCs w:val="20"/>
        </w:rPr>
        <w:t xml:space="preserve">, </w:t>
      </w:r>
      <w:r w:rsidRPr="00B36693">
        <w:rPr>
          <w:sz w:val="20"/>
          <w:szCs w:val="20"/>
        </w:rPr>
        <w:t xml:space="preserve">financial resource allocation </w:t>
      </w:r>
      <w:r w:rsidR="003B001A" w:rsidRPr="00B36693">
        <w:rPr>
          <w:sz w:val="20"/>
          <w:szCs w:val="20"/>
        </w:rPr>
        <w:t xml:space="preserve">and demonstrations </w:t>
      </w:r>
      <w:r w:rsidRPr="00B36693">
        <w:rPr>
          <w:sz w:val="20"/>
          <w:szCs w:val="20"/>
        </w:rPr>
        <w:t xml:space="preserve">will lead to well-coordinated and rationalized implementation of plans and related actions at national, state and site levels. </w:t>
      </w:r>
      <w:r w:rsidR="00490309" w:rsidRPr="00B36693">
        <w:rPr>
          <w:sz w:val="20"/>
          <w:szCs w:val="20"/>
        </w:rPr>
        <w:t xml:space="preserve">Change will emerge from a combination of regulatory efforts and </w:t>
      </w:r>
      <w:r w:rsidR="003B001A" w:rsidRPr="00B36693">
        <w:rPr>
          <w:sz w:val="20"/>
          <w:szCs w:val="20"/>
        </w:rPr>
        <w:t xml:space="preserve">enhanced recognition of </w:t>
      </w:r>
      <w:r w:rsidR="00490309" w:rsidRPr="00B36693">
        <w:rPr>
          <w:sz w:val="20"/>
          <w:szCs w:val="20"/>
        </w:rPr>
        <w:t xml:space="preserve">financial feasibility. </w:t>
      </w:r>
      <w:r w:rsidRPr="00B36693">
        <w:rPr>
          <w:sz w:val="20"/>
          <w:szCs w:val="20"/>
        </w:rPr>
        <w:t>These actions, in turn, will generate positive impacts in terms of GHG emission reductions, biodiversity conservation</w:t>
      </w:r>
      <w:r w:rsidR="00F738F4" w:rsidRPr="00B36693">
        <w:rPr>
          <w:sz w:val="20"/>
          <w:szCs w:val="20"/>
        </w:rPr>
        <w:t xml:space="preserve"> and reduced land degradation, together with an extensive array of socio-economic benefits (see </w:t>
      </w:r>
      <w:r w:rsidR="003B001A" w:rsidRPr="00B36693">
        <w:rPr>
          <w:sz w:val="20"/>
          <w:szCs w:val="20"/>
        </w:rPr>
        <w:t>Section IV.C. Benefits</w:t>
      </w:r>
      <w:r w:rsidR="00F738F4" w:rsidRPr="00B36693">
        <w:rPr>
          <w:sz w:val="20"/>
          <w:szCs w:val="20"/>
        </w:rPr>
        <w:t>).</w:t>
      </w:r>
    </w:p>
    <w:p w14:paraId="5AA2887D" w14:textId="77777777" w:rsidR="00E633DE" w:rsidRPr="00B36693" w:rsidRDefault="00450EFC" w:rsidP="00550042">
      <w:pPr>
        <w:pStyle w:val="IFADparagraphnumbering"/>
        <w:numPr>
          <w:ilvl w:val="0"/>
          <w:numId w:val="200"/>
        </w:numPr>
        <w:tabs>
          <w:tab w:val="left" w:pos="567"/>
        </w:tabs>
        <w:spacing w:line="276" w:lineRule="auto"/>
        <w:jc w:val="both"/>
        <w:rPr>
          <w:sz w:val="20"/>
          <w:szCs w:val="20"/>
        </w:rPr>
      </w:pPr>
      <w:r w:rsidRPr="00B36693">
        <w:rPr>
          <w:sz w:val="20"/>
          <w:szCs w:val="20"/>
        </w:rPr>
        <w:t xml:space="preserve">The geographic dimension of the theory of change is based on four geographic levels. Working from bottom up, the project assigns a significant portion of its resources to the </w:t>
      </w:r>
      <w:r w:rsidR="007757A8" w:rsidRPr="00B36693">
        <w:rPr>
          <w:b/>
          <w:sz w:val="20"/>
          <w:szCs w:val="20"/>
        </w:rPr>
        <w:t>landscape</w:t>
      </w:r>
      <w:r w:rsidRPr="00B36693">
        <w:rPr>
          <w:b/>
          <w:sz w:val="20"/>
          <w:szCs w:val="20"/>
        </w:rPr>
        <w:t xml:space="preserve"> level</w:t>
      </w:r>
      <w:r w:rsidRPr="00B36693">
        <w:rPr>
          <w:sz w:val="20"/>
          <w:szCs w:val="20"/>
        </w:rPr>
        <w:t xml:space="preserve">. </w:t>
      </w:r>
      <w:r w:rsidR="00E633DE" w:rsidRPr="00B36693">
        <w:rPr>
          <w:sz w:val="20"/>
          <w:szCs w:val="20"/>
        </w:rPr>
        <w:t xml:space="preserve">Five key demonstration sites will be supported across the four states. The site definitions themselves are an important aspect of the project’s theory of change, as they are based on peatland </w:t>
      </w:r>
      <w:r w:rsidR="0014014B" w:rsidRPr="00B36693">
        <w:rPr>
          <w:sz w:val="20"/>
          <w:szCs w:val="20"/>
        </w:rPr>
        <w:t xml:space="preserve">landscapes </w:t>
      </w:r>
      <w:r w:rsidR="0030030C" w:rsidRPr="00B36693">
        <w:rPr>
          <w:sz w:val="20"/>
          <w:szCs w:val="20"/>
        </w:rPr>
        <w:t>(or peatland basin/hydrological unit</w:t>
      </w:r>
      <w:r w:rsidR="0030030C" w:rsidRPr="00B36693">
        <w:rPr>
          <w:rStyle w:val="FootnoteReference"/>
          <w:sz w:val="20"/>
          <w:szCs w:val="20"/>
        </w:rPr>
        <w:footnoteReference w:id="58"/>
      </w:r>
      <w:r w:rsidR="00E633DE" w:rsidRPr="00B36693">
        <w:rPr>
          <w:sz w:val="20"/>
          <w:szCs w:val="20"/>
        </w:rPr>
        <w:t xml:space="preserve">). This choice is based on an acknowledgement of the inter-connectivity of peatland hydrological </w:t>
      </w:r>
      <w:r w:rsidR="006B19AB" w:rsidRPr="00B36693">
        <w:rPr>
          <w:sz w:val="20"/>
          <w:szCs w:val="20"/>
        </w:rPr>
        <w:t>systems, which are</w:t>
      </w:r>
      <w:r w:rsidR="00E633DE" w:rsidRPr="00B36693">
        <w:rPr>
          <w:sz w:val="20"/>
          <w:szCs w:val="20"/>
        </w:rPr>
        <w:t xml:space="preserve"> in no way reduced by administrative boundaries between, for example, forest reserves and surrounding productive landscapes. </w:t>
      </w:r>
      <w:r w:rsidR="007757A8" w:rsidRPr="00B36693">
        <w:rPr>
          <w:sz w:val="20"/>
          <w:szCs w:val="20"/>
        </w:rPr>
        <w:t xml:space="preserve">In addition to site-level benefits, particularly for biodiversity and GHG mitigation, </w:t>
      </w:r>
      <w:r w:rsidR="008165B8" w:rsidRPr="00B36693">
        <w:rPr>
          <w:sz w:val="20"/>
          <w:szCs w:val="20"/>
        </w:rPr>
        <w:t>work at the p</w:t>
      </w:r>
      <w:r w:rsidR="007757A8" w:rsidRPr="00B36693">
        <w:rPr>
          <w:sz w:val="20"/>
          <w:szCs w:val="20"/>
        </w:rPr>
        <w:t xml:space="preserve">roject landscapes will be important </w:t>
      </w:r>
      <w:r w:rsidR="008165B8" w:rsidRPr="00B36693">
        <w:rPr>
          <w:sz w:val="20"/>
          <w:szCs w:val="20"/>
        </w:rPr>
        <w:t>for generating lessons learned, which will be carefully assessed and shared at each of the project’s higher geographic levels.</w:t>
      </w:r>
    </w:p>
    <w:p w14:paraId="285B0066" w14:textId="77777777" w:rsidR="002D50FB" w:rsidRPr="00B36693" w:rsidRDefault="002D50FB" w:rsidP="00550042">
      <w:pPr>
        <w:pStyle w:val="IFADparagraphnumbering"/>
        <w:numPr>
          <w:ilvl w:val="0"/>
          <w:numId w:val="200"/>
        </w:numPr>
        <w:tabs>
          <w:tab w:val="left" w:pos="567"/>
        </w:tabs>
        <w:spacing w:line="276" w:lineRule="auto"/>
        <w:jc w:val="both"/>
        <w:rPr>
          <w:sz w:val="20"/>
          <w:szCs w:val="20"/>
        </w:rPr>
      </w:pPr>
      <w:r w:rsidRPr="00B36693">
        <w:rPr>
          <w:sz w:val="20"/>
          <w:szCs w:val="20"/>
        </w:rPr>
        <w:t xml:space="preserve">At </w:t>
      </w:r>
      <w:r w:rsidRPr="00B36693">
        <w:rPr>
          <w:b/>
          <w:sz w:val="20"/>
          <w:szCs w:val="20"/>
        </w:rPr>
        <w:t>state level</w:t>
      </w:r>
      <w:r w:rsidRPr="00B36693">
        <w:rPr>
          <w:sz w:val="20"/>
          <w:szCs w:val="20"/>
        </w:rPr>
        <w:t xml:space="preserve">, the project aims to expand the scope and scale of impacts generated at site level to additional peatland areas. In developing State Action Plans for Peatlands (SAPPs), the states will follow a common methodology aimed at ensuring overall SPM results. State-level work will focus on sustainability aspects of existing forestry, </w:t>
      </w:r>
      <w:r w:rsidRPr="00B36693">
        <w:rPr>
          <w:bCs/>
          <w:sz w:val="20"/>
          <w:szCs w:val="20"/>
        </w:rPr>
        <w:t>agriculture and</w:t>
      </w:r>
      <w:r w:rsidRPr="00B36693">
        <w:rPr>
          <w:sz w:val="20"/>
          <w:szCs w:val="20"/>
        </w:rPr>
        <w:t xml:space="preserve"> plantations on peatlands, as well as, fire prevention and associated contingency planning. Lesson learning among states, both from work in these two areas and from site-level work, will be an important state-level activity.</w:t>
      </w:r>
    </w:p>
    <w:p w14:paraId="462B0C7D" w14:textId="48FA0D8A" w:rsidR="00BA0640" w:rsidRPr="00B36693" w:rsidRDefault="002D50FB" w:rsidP="00550042">
      <w:pPr>
        <w:pStyle w:val="ColorfulList-Accent11"/>
        <w:numPr>
          <w:ilvl w:val="0"/>
          <w:numId w:val="200"/>
        </w:numPr>
        <w:rPr>
          <w:rFonts w:cs="Arial"/>
          <w:sz w:val="20"/>
          <w:szCs w:val="20"/>
        </w:rPr>
      </w:pPr>
      <w:r w:rsidRPr="00B36693">
        <w:rPr>
          <w:rFonts w:cs="Arial"/>
          <w:bCs/>
          <w:sz w:val="20"/>
          <w:szCs w:val="20"/>
        </w:rPr>
        <w:t>A</w:t>
      </w:r>
      <w:r w:rsidRPr="00B36693">
        <w:rPr>
          <w:rFonts w:cs="Arial"/>
          <w:sz w:val="20"/>
          <w:szCs w:val="20"/>
        </w:rPr>
        <w:t xml:space="preserve">t </w:t>
      </w:r>
      <w:r w:rsidRPr="00B36693">
        <w:rPr>
          <w:rFonts w:cs="Arial"/>
          <w:b/>
          <w:sz w:val="20"/>
          <w:szCs w:val="20"/>
        </w:rPr>
        <w:t>national level</w:t>
      </w:r>
      <w:r w:rsidRPr="00B36693">
        <w:rPr>
          <w:rFonts w:cs="Arial"/>
          <w:sz w:val="20"/>
          <w:szCs w:val="20"/>
        </w:rPr>
        <w:t xml:space="preserve">, change is designed to flow from the enhanced enabling policy, regulatory and financing environment, national-level plans and investment planning support, and enhanced capacities, together with coordination and support for knowledge management. Finally, the national-level component will serve as a connector to ASEAN-level work through the APSMPE.  The linkages will be supported by IFAD's </w:t>
      </w:r>
      <w:r w:rsidR="00F51D82" w:rsidRPr="00B36693">
        <w:rPr>
          <w:rFonts w:cs="Arial"/>
          <w:sz w:val="20"/>
          <w:szCs w:val="20"/>
        </w:rPr>
        <w:t xml:space="preserve">US$3.5 million </w:t>
      </w:r>
      <w:r w:rsidRPr="00B36693">
        <w:rPr>
          <w:rFonts w:cs="Arial"/>
          <w:sz w:val="20"/>
          <w:szCs w:val="20"/>
        </w:rPr>
        <w:t>regional grant to the ASEAN Secretariat for the project on Measurable Action for Haze-Free Sustainable Land Management in Southeast Asia</w:t>
      </w:r>
      <w:r w:rsidRPr="00B36693">
        <w:rPr>
          <w:rFonts w:cs="Arial"/>
          <w:sz w:val="20"/>
          <w:szCs w:val="20"/>
          <w:lang w:val="en-CA"/>
        </w:rPr>
        <w:t xml:space="preserve"> (MAHFSA)</w:t>
      </w:r>
      <w:r w:rsidRPr="00B36693">
        <w:rPr>
          <w:rFonts w:cs="Arial"/>
          <w:sz w:val="20"/>
          <w:szCs w:val="20"/>
        </w:rPr>
        <w:t>.</w:t>
      </w:r>
    </w:p>
    <w:p w14:paraId="7C8B0387" w14:textId="77777777" w:rsidR="00DD1645" w:rsidRPr="00B36693" w:rsidRDefault="00D3075D" w:rsidP="007340D8">
      <w:pPr>
        <w:pStyle w:val="Heading3"/>
        <w:numPr>
          <w:ilvl w:val="0"/>
          <w:numId w:val="226"/>
        </w:numPr>
        <w:rPr>
          <w:sz w:val="20"/>
          <w:szCs w:val="20"/>
        </w:rPr>
      </w:pPr>
      <w:bookmarkStart w:id="113" w:name="_Toc327543226"/>
      <w:bookmarkStart w:id="114" w:name="_Toc329595296"/>
      <w:bookmarkStart w:id="115" w:name="_Toc329595635"/>
      <w:bookmarkStart w:id="116" w:name="_Toc330219062"/>
      <w:bookmarkStart w:id="117" w:name="_Toc330219595"/>
      <w:bookmarkStart w:id="118" w:name="_Toc330219701"/>
      <w:bookmarkStart w:id="119" w:name="_Toc330219893"/>
      <w:r w:rsidRPr="00B36693">
        <w:rPr>
          <w:sz w:val="20"/>
          <w:szCs w:val="20"/>
        </w:rPr>
        <w:t xml:space="preserve"> </w:t>
      </w:r>
      <w:bookmarkStart w:id="120" w:name="_Toc358477440"/>
      <w:bookmarkStart w:id="121" w:name="_Toc360998086"/>
      <w:r w:rsidR="008602F1" w:rsidRPr="00B36693">
        <w:rPr>
          <w:sz w:val="20"/>
          <w:szCs w:val="20"/>
        </w:rPr>
        <w:t>Project</w:t>
      </w:r>
      <w:r w:rsidR="00347958" w:rsidRPr="00B36693">
        <w:rPr>
          <w:sz w:val="20"/>
          <w:szCs w:val="20"/>
        </w:rPr>
        <w:t xml:space="preserve"> Area and T</w:t>
      </w:r>
      <w:r w:rsidR="008602F1" w:rsidRPr="00B36693">
        <w:rPr>
          <w:sz w:val="20"/>
          <w:szCs w:val="20"/>
        </w:rPr>
        <w:t xml:space="preserve">arget </w:t>
      </w:r>
      <w:r w:rsidR="00347958" w:rsidRPr="00B36693">
        <w:rPr>
          <w:sz w:val="20"/>
          <w:szCs w:val="20"/>
        </w:rPr>
        <w:t>G</w:t>
      </w:r>
      <w:r w:rsidR="008602F1" w:rsidRPr="00B36693">
        <w:rPr>
          <w:sz w:val="20"/>
          <w:szCs w:val="20"/>
        </w:rPr>
        <w:t>roup</w:t>
      </w:r>
      <w:bookmarkEnd w:id="113"/>
      <w:bookmarkEnd w:id="114"/>
      <w:bookmarkEnd w:id="115"/>
      <w:bookmarkEnd w:id="116"/>
      <w:bookmarkEnd w:id="117"/>
      <w:bookmarkEnd w:id="118"/>
      <w:bookmarkEnd w:id="119"/>
      <w:bookmarkEnd w:id="120"/>
      <w:bookmarkEnd w:id="121"/>
    </w:p>
    <w:p w14:paraId="7C13565D" w14:textId="09107838" w:rsidR="002C6CB5" w:rsidRPr="00B36693" w:rsidRDefault="008602F1" w:rsidP="00550042">
      <w:pPr>
        <w:pStyle w:val="IFADparagraphnumbering"/>
        <w:numPr>
          <w:ilvl w:val="0"/>
          <w:numId w:val="200"/>
        </w:numPr>
        <w:tabs>
          <w:tab w:val="left" w:pos="567"/>
        </w:tabs>
        <w:spacing w:line="276" w:lineRule="auto"/>
        <w:jc w:val="both"/>
        <w:rPr>
          <w:sz w:val="20"/>
          <w:szCs w:val="20"/>
        </w:rPr>
      </w:pPr>
      <w:r w:rsidRPr="00B36693">
        <w:rPr>
          <w:b/>
          <w:sz w:val="20"/>
          <w:szCs w:val="20"/>
        </w:rPr>
        <w:t xml:space="preserve">Geographical </w:t>
      </w:r>
      <w:r w:rsidR="00146D21" w:rsidRPr="00B36693">
        <w:rPr>
          <w:b/>
          <w:sz w:val="20"/>
          <w:szCs w:val="20"/>
        </w:rPr>
        <w:t>t</w:t>
      </w:r>
      <w:r w:rsidRPr="00B36693">
        <w:rPr>
          <w:b/>
          <w:sz w:val="20"/>
          <w:szCs w:val="20"/>
        </w:rPr>
        <w:t>argeting</w:t>
      </w:r>
      <w:r w:rsidR="00DD1645" w:rsidRPr="00B36693">
        <w:rPr>
          <w:sz w:val="20"/>
          <w:szCs w:val="20"/>
        </w:rPr>
        <w:t xml:space="preserve">: </w:t>
      </w:r>
      <w:r w:rsidR="008E5E29" w:rsidRPr="00B36693">
        <w:rPr>
          <w:rFonts w:eastAsia="Times New Roman"/>
          <w:iCs/>
          <w:sz w:val="20"/>
          <w:szCs w:val="20"/>
          <w:lang w:val="en-AU"/>
        </w:rPr>
        <w:t>The project includes a national-level component as well as state and site-level components in Pahang, Sabah</w:t>
      </w:r>
      <w:r w:rsidR="00A56D51" w:rsidRPr="00B36693">
        <w:rPr>
          <w:rFonts w:eastAsia="Times New Roman"/>
          <w:iCs/>
          <w:sz w:val="20"/>
          <w:szCs w:val="20"/>
          <w:lang w:val="en-AU"/>
        </w:rPr>
        <w:t>,</w:t>
      </w:r>
      <w:r w:rsidR="008E5E29" w:rsidRPr="00B36693">
        <w:rPr>
          <w:rFonts w:eastAsia="Times New Roman"/>
          <w:iCs/>
          <w:sz w:val="20"/>
          <w:szCs w:val="20"/>
          <w:lang w:val="en-AU"/>
        </w:rPr>
        <w:t xml:space="preserve"> Sarawak</w:t>
      </w:r>
      <w:r w:rsidR="0087485A" w:rsidRPr="00B36693">
        <w:rPr>
          <w:rFonts w:eastAsia="Times New Roman"/>
          <w:iCs/>
          <w:sz w:val="20"/>
          <w:szCs w:val="20"/>
          <w:lang w:val="en-AU"/>
        </w:rPr>
        <w:t xml:space="preserve"> and Selangor</w:t>
      </w:r>
      <w:r w:rsidR="0041536D" w:rsidRPr="00B36693">
        <w:rPr>
          <w:rFonts w:eastAsia="Times New Roman"/>
          <w:iCs/>
          <w:sz w:val="20"/>
          <w:szCs w:val="20"/>
          <w:lang w:val="en-AU"/>
        </w:rPr>
        <w:t>.</w:t>
      </w:r>
      <w:r w:rsidR="00976B3C" w:rsidRPr="00B36693">
        <w:rPr>
          <w:rFonts w:eastAsia="Times New Roman"/>
          <w:iCs/>
          <w:sz w:val="20"/>
          <w:szCs w:val="20"/>
          <w:lang w:val="en-AU"/>
        </w:rPr>
        <w:t xml:space="preserve"> Further details of the targeted landscapes are given in Annex A2-5 in </w:t>
      </w:r>
      <w:r w:rsidR="00976B3C" w:rsidRPr="00B36693">
        <w:rPr>
          <w:rFonts w:eastAsia="Times New Roman"/>
          <w:b/>
          <w:iCs/>
          <w:sz w:val="20"/>
          <w:szCs w:val="20"/>
          <w:lang w:val="en-AU"/>
        </w:rPr>
        <w:t>Appendix 2</w:t>
      </w:r>
      <w:r w:rsidR="00FE01EC" w:rsidRPr="00B36693">
        <w:rPr>
          <w:rFonts w:eastAsia="Times New Roman"/>
          <w:b/>
          <w:iCs/>
          <w:sz w:val="20"/>
          <w:szCs w:val="20"/>
          <w:lang w:val="en-AU"/>
        </w:rPr>
        <w:t>.</w:t>
      </w:r>
    </w:p>
    <w:p w14:paraId="0CE52599" w14:textId="0A071143" w:rsidR="008602F1" w:rsidRPr="00B36693" w:rsidRDefault="008602F1" w:rsidP="00550042">
      <w:pPr>
        <w:pStyle w:val="IFADparagraphnumbering"/>
        <w:numPr>
          <w:ilvl w:val="0"/>
          <w:numId w:val="200"/>
        </w:numPr>
        <w:tabs>
          <w:tab w:val="left" w:pos="567"/>
        </w:tabs>
        <w:spacing w:line="276" w:lineRule="auto"/>
        <w:jc w:val="both"/>
        <w:rPr>
          <w:sz w:val="20"/>
          <w:szCs w:val="20"/>
        </w:rPr>
      </w:pPr>
      <w:r w:rsidRPr="00B36693">
        <w:rPr>
          <w:b/>
          <w:sz w:val="20"/>
          <w:szCs w:val="20"/>
        </w:rPr>
        <w:t>Target population and expected benefits</w:t>
      </w:r>
      <w:r w:rsidR="00DD1645" w:rsidRPr="00B36693">
        <w:rPr>
          <w:sz w:val="20"/>
          <w:szCs w:val="20"/>
        </w:rPr>
        <w:t xml:space="preserve">: </w:t>
      </w:r>
      <w:r w:rsidR="00A675B8" w:rsidRPr="00B36693">
        <w:rPr>
          <w:sz w:val="20"/>
          <w:szCs w:val="20"/>
        </w:rPr>
        <w:t xml:space="preserve">Peatlands play a critical role in the socio-economic well-being of the country, particularly by generating ecological and hydrological values, timber and non-timber forest products, water supply, flood control and many other social, environmental and economic benefits. Target populations include communities in identified peatland hydrological </w:t>
      </w:r>
      <w:r w:rsidR="004C409C" w:rsidRPr="00B36693">
        <w:rPr>
          <w:sz w:val="20"/>
          <w:szCs w:val="20"/>
        </w:rPr>
        <w:t>landscapes</w:t>
      </w:r>
      <w:r w:rsidR="00A675B8" w:rsidRPr="00B36693">
        <w:rPr>
          <w:sz w:val="20"/>
          <w:szCs w:val="20"/>
        </w:rPr>
        <w:t>, especially poor and marginalised indigenous communities.</w:t>
      </w:r>
    </w:p>
    <w:p w14:paraId="4DE02324" w14:textId="77777777" w:rsidR="002C6CB5" w:rsidRPr="00B36693" w:rsidRDefault="00D3075D" w:rsidP="007340D8">
      <w:pPr>
        <w:pStyle w:val="Heading3"/>
        <w:numPr>
          <w:ilvl w:val="0"/>
          <w:numId w:val="226"/>
        </w:numPr>
        <w:rPr>
          <w:sz w:val="20"/>
          <w:szCs w:val="20"/>
        </w:rPr>
      </w:pPr>
      <w:bookmarkStart w:id="122" w:name="_Toc327543228"/>
      <w:bookmarkStart w:id="123" w:name="_Toc329595298"/>
      <w:bookmarkStart w:id="124" w:name="_Toc329595637"/>
      <w:bookmarkStart w:id="125" w:name="_Toc330219064"/>
      <w:bookmarkStart w:id="126" w:name="_Toc330219597"/>
      <w:bookmarkStart w:id="127" w:name="_Toc330219703"/>
      <w:bookmarkStart w:id="128" w:name="_Toc330219895"/>
      <w:r w:rsidRPr="00B36693">
        <w:rPr>
          <w:sz w:val="20"/>
          <w:szCs w:val="20"/>
        </w:rPr>
        <w:t xml:space="preserve"> </w:t>
      </w:r>
      <w:bookmarkStart w:id="129" w:name="_Toc358477441"/>
      <w:bookmarkStart w:id="130" w:name="_Toc360998087"/>
      <w:r w:rsidR="008602F1" w:rsidRPr="00B36693">
        <w:rPr>
          <w:sz w:val="20"/>
          <w:szCs w:val="20"/>
        </w:rPr>
        <w:t>Development objective and impact indicators</w:t>
      </w:r>
      <w:bookmarkEnd w:id="129"/>
      <w:bookmarkEnd w:id="130"/>
    </w:p>
    <w:p w14:paraId="2AB0FDA3" w14:textId="2161D267" w:rsidR="0079775D" w:rsidRPr="00B36693" w:rsidRDefault="00A675B8" w:rsidP="0073787E">
      <w:pPr>
        <w:pStyle w:val="IFADparagraphnumbering"/>
        <w:numPr>
          <w:ilvl w:val="0"/>
          <w:numId w:val="200"/>
        </w:numPr>
        <w:tabs>
          <w:tab w:val="left" w:pos="567"/>
        </w:tabs>
        <w:spacing w:line="276" w:lineRule="auto"/>
        <w:jc w:val="both"/>
        <w:rPr>
          <w:sz w:val="20"/>
          <w:szCs w:val="20"/>
        </w:rPr>
      </w:pPr>
      <w:r w:rsidRPr="00B36693">
        <w:rPr>
          <w:rFonts w:eastAsia="Times New Roman"/>
          <w:b/>
          <w:iCs/>
          <w:sz w:val="20"/>
          <w:szCs w:val="20"/>
          <w:lang w:val="en-GB"/>
        </w:rPr>
        <w:t>The project goal</w:t>
      </w:r>
      <w:r w:rsidR="00A56D51" w:rsidRPr="00B36693">
        <w:rPr>
          <w:rFonts w:eastAsia="Times New Roman"/>
          <w:iCs/>
          <w:sz w:val="20"/>
          <w:szCs w:val="20"/>
          <w:lang w:val="en-GB"/>
        </w:rPr>
        <w:t>:</w:t>
      </w:r>
      <w:r w:rsidR="004C409C" w:rsidRPr="00B36693">
        <w:rPr>
          <w:rFonts w:eastAsia="Times New Roman"/>
          <w:iCs/>
          <w:sz w:val="20"/>
          <w:szCs w:val="20"/>
          <w:lang w:val="en-GB"/>
        </w:rPr>
        <w:t xml:space="preserve"> </w:t>
      </w:r>
      <w:r w:rsidR="0073787E" w:rsidRPr="00B36693">
        <w:rPr>
          <w:rFonts w:eastAsia="Times New Roman"/>
          <w:sz w:val="20"/>
          <w:szCs w:val="20"/>
          <w:lang w:val="en-AU" w:eastAsia="en-GB"/>
        </w:rPr>
        <w:t xml:space="preserve">To sustainably manage peatlands in Malaysia in an integrated manner to conserve resources, prevent degradation and fires, and generate benefits for current and future generations </w:t>
      </w:r>
      <w:r w:rsidR="004C409C" w:rsidRPr="00B36693">
        <w:rPr>
          <w:rFonts w:eastAsia="Times New Roman"/>
          <w:iCs/>
          <w:sz w:val="20"/>
          <w:szCs w:val="20"/>
          <w:lang w:val="en-GB"/>
        </w:rPr>
        <w:t xml:space="preserve">. </w:t>
      </w:r>
      <w:r w:rsidR="004C409C" w:rsidRPr="00B36693" w:rsidDel="004C409C">
        <w:rPr>
          <w:rFonts w:eastAsia="Times New Roman"/>
          <w:iCs/>
          <w:sz w:val="20"/>
          <w:szCs w:val="20"/>
          <w:lang w:val="en-GB"/>
        </w:rPr>
        <w:t xml:space="preserve"> </w:t>
      </w:r>
    </w:p>
    <w:p w14:paraId="62FF1CB8" w14:textId="26209E53" w:rsidR="00A675B8" w:rsidRPr="00B36693" w:rsidRDefault="004C409C" w:rsidP="00550042">
      <w:pPr>
        <w:pStyle w:val="IFADparagraphnumbering"/>
        <w:numPr>
          <w:ilvl w:val="0"/>
          <w:numId w:val="200"/>
        </w:numPr>
        <w:tabs>
          <w:tab w:val="left" w:pos="567"/>
        </w:tabs>
        <w:spacing w:line="276" w:lineRule="auto"/>
        <w:jc w:val="both"/>
        <w:rPr>
          <w:sz w:val="20"/>
          <w:szCs w:val="20"/>
        </w:rPr>
      </w:pPr>
      <w:r w:rsidRPr="00B36693">
        <w:rPr>
          <w:iCs/>
          <w:sz w:val="20"/>
          <w:szCs w:val="20"/>
          <w:lang w:val="en-GB" w:eastAsia="en-GB"/>
        </w:rPr>
        <w:t xml:space="preserve">The goal is derived from the Malaysian National Action Plan on Peatlands (NAPP) adopted in 2011. The project will also support Malaysia’s contribution to the six targets of the ASEAN Programme on Sustainable Management of Peatland Ecosystems 2014-2020 (APSMPE). </w:t>
      </w:r>
    </w:p>
    <w:p w14:paraId="6FFDBC1F" w14:textId="77777777" w:rsidR="005403CC" w:rsidRPr="00B36693" w:rsidRDefault="00C8734D" w:rsidP="00550042">
      <w:pPr>
        <w:pStyle w:val="IFADparagraphnumbering"/>
        <w:numPr>
          <w:ilvl w:val="0"/>
          <w:numId w:val="200"/>
        </w:numPr>
        <w:tabs>
          <w:tab w:val="left" w:pos="567"/>
        </w:tabs>
        <w:spacing w:line="276" w:lineRule="auto"/>
        <w:jc w:val="both"/>
        <w:rPr>
          <w:sz w:val="20"/>
          <w:szCs w:val="20"/>
        </w:rPr>
      </w:pPr>
      <w:r w:rsidRPr="00B36693">
        <w:rPr>
          <w:sz w:val="20"/>
          <w:szCs w:val="20"/>
        </w:rPr>
        <w:t xml:space="preserve">The project’s </w:t>
      </w:r>
      <w:r w:rsidRPr="00B36693">
        <w:rPr>
          <w:b/>
          <w:sz w:val="20"/>
          <w:szCs w:val="20"/>
        </w:rPr>
        <w:t>development objective</w:t>
      </w:r>
      <w:r w:rsidRPr="00B36693">
        <w:rPr>
          <w:sz w:val="20"/>
          <w:szCs w:val="20"/>
        </w:rPr>
        <w:t xml:space="preserve"> is to </w:t>
      </w:r>
      <w:r w:rsidRPr="00B36693">
        <w:rPr>
          <w:iCs/>
          <w:sz w:val="20"/>
          <w:szCs w:val="20"/>
          <w:lang w:val="en-GB"/>
        </w:rPr>
        <w:t>strengthen national policy and institutional capacity for implementing peatland-related strategies and plans and to enhance integrated peatland management in targeted landscapes</w:t>
      </w:r>
    </w:p>
    <w:p w14:paraId="7426E612" w14:textId="77777777" w:rsidR="009A66FC" w:rsidRPr="00B36693" w:rsidRDefault="009A66FC" w:rsidP="00550042">
      <w:pPr>
        <w:pStyle w:val="IFADparagraphnumbering"/>
        <w:numPr>
          <w:ilvl w:val="0"/>
          <w:numId w:val="200"/>
        </w:numPr>
        <w:tabs>
          <w:tab w:val="left" w:pos="567"/>
        </w:tabs>
        <w:spacing w:line="276" w:lineRule="auto"/>
        <w:jc w:val="both"/>
        <w:rPr>
          <w:sz w:val="20"/>
          <w:szCs w:val="20"/>
        </w:rPr>
      </w:pPr>
      <w:r w:rsidRPr="00B36693">
        <w:rPr>
          <w:rFonts w:eastAsia="Times New Roman"/>
          <w:b/>
          <w:iCs/>
          <w:sz w:val="20"/>
          <w:szCs w:val="20"/>
          <w:lang w:val="en-GB"/>
        </w:rPr>
        <w:t xml:space="preserve">The project’s </w:t>
      </w:r>
      <w:r w:rsidR="0030030C" w:rsidRPr="00B36693">
        <w:rPr>
          <w:rFonts w:eastAsia="Times New Roman"/>
          <w:b/>
          <w:iCs/>
          <w:sz w:val="20"/>
          <w:szCs w:val="20"/>
          <w:lang w:val="en-GB"/>
        </w:rPr>
        <w:t xml:space="preserve">outcome or </w:t>
      </w:r>
      <w:r w:rsidRPr="00B36693">
        <w:rPr>
          <w:rFonts w:eastAsia="Times New Roman"/>
          <w:b/>
          <w:iCs/>
          <w:sz w:val="20"/>
          <w:szCs w:val="20"/>
          <w:lang w:val="en-GB"/>
        </w:rPr>
        <w:t>impact indicators</w:t>
      </w:r>
      <w:r w:rsidRPr="00B36693">
        <w:rPr>
          <w:rFonts w:eastAsia="Times New Roman"/>
          <w:iCs/>
          <w:sz w:val="20"/>
          <w:szCs w:val="20"/>
          <w:lang w:val="en-GB"/>
        </w:rPr>
        <w:t xml:space="preserve"> are shown in the above logical framework matrix. They are as follows:</w:t>
      </w:r>
    </w:p>
    <w:p w14:paraId="135547A3" w14:textId="77777777" w:rsidR="002C6CB5" w:rsidRPr="00B36693" w:rsidRDefault="007203BD" w:rsidP="009C019D">
      <w:pPr>
        <w:pStyle w:val="IFADparagraphnumbering"/>
        <w:numPr>
          <w:ilvl w:val="0"/>
          <w:numId w:val="46"/>
        </w:numPr>
        <w:tabs>
          <w:tab w:val="left" w:pos="567"/>
        </w:tabs>
        <w:spacing w:line="276" w:lineRule="auto"/>
        <w:jc w:val="both"/>
        <w:rPr>
          <w:sz w:val="20"/>
          <w:szCs w:val="20"/>
        </w:rPr>
      </w:pPr>
      <w:r w:rsidRPr="00B36693">
        <w:rPr>
          <w:sz w:val="20"/>
          <w:szCs w:val="20"/>
        </w:rPr>
        <w:t>3.06 million metric tons of CO</w:t>
      </w:r>
      <w:r w:rsidR="009C019D" w:rsidRPr="00B36693">
        <w:rPr>
          <w:sz w:val="20"/>
          <w:szCs w:val="20"/>
        </w:rPr>
        <w:t>2eq</w:t>
      </w:r>
      <w:r w:rsidRPr="00B36693">
        <w:rPr>
          <w:sz w:val="20"/>
          <w:szCs w:val="20"/>
        </w:rPr>
        <w:t xml:space="preserve"> mitigated;</w:t>
      </w:r>
    </w:p>
    <w:p w14:paraId="49A9FEDF" w14:textId="4C669817" w:rsidR="007203BD" w:rsidRPr="00B36693" w:rsidRDefault="007203BD" w:rsidP="00A56D51">
      <w:pPr>
        <w:pStyle w:val="IFADparagraphnumbering"/>
        <w:numPr>
          <w:ilvl w:val="0"/>
          <w:numId w:val="46"/>
        </w:numPr>
        <w:tabs>
          <w:tab w:val="left" w:pos="567"/>
        </w:tabs>
        <w:spacing w:line="276" w:lineRule="auto"/>
        <w:jc w:val="both"/>
        <w:rPr>
          <w:sz w:val="20"/>
          <w:szCs w:val="20"/>
        </w:rPr>
      </w:pPr>
      <w:r w:rsidRPr="00B36693">
        <w:rPr>
          <w:sz w:val="20"/>
          <w:szCs w:val="20"/>
        </w:rPr>
        <w:t xml:space="preserve">30% increase in total </w:t>
      </w:r>
      <w:r w:rsidR="00A56D51" w:rsidRPr="00B36693">
        <w:rPr>
          <w:sz w:val="20"/>
          <w:szCs w:val="20"/>
        </w:rPr>
        <w:t xml:space="preserve">financing </w:t>
      </w:r>
      <w:r w:rsidRPr="00B36693">
        <w:rPr>
          <w:sz w:val="20"/>
          <w:szCs w:val="20"/>
        </w:rPr>
        <w:t>for sustainable peatland management;</w:t>
      </w:r>
    </w:p>
    <w:p w14:paraId="33B92BDB" w14:textId="55EDD858" w:rsidR="004D4F41" w:rsidRPr="00B36693" w:rsidRDefault="000E656A" w:rsidP="00A56D51">
      <w:pPr>
        <w:pStyle w:val="IFADparagraphnumbering"/>
        <w:numPr>
          <w:ilvl w:val="0"/>
          <w:numId w:val="46"/>
        </w:numPr>
        <w:tabs>
          <w:tab w:val="left" w:pos="567"/>
        </w:tabs>
        <w:spacing w:line="276" w:lineRule="auto"/>
        <w:jc w:val="both"/>
        <w:rPr>
          <w:sz w:val="20"/>
          <w:szCs w:val="20"/>
        </w:rPr>
      </w:pPr>
      <w:r w:rsidRPr="00CF1B7A">
        <w:rPr>
          <w:sz w:val="20"/>
          <w:szCs w:val="20"/>
        </w:rPr>
        <w:t>3</w:t>
      </w:r>
      <w:r w:rsidR="00A129B0" w:rsidRPr="00CF1B7A">
        <w:rPr>
          <w:sz w:val="20"/>
          <w:szCs w:val="20"/>
        </w:rPr>
        <w:t>9</w:t>
      </w:r>
      <w:r w:rsidRPr="00CF1B7A">
        <w:rPr>
          <w:sz w:val="20"/>
          <w:szCs w:val="20"/>
        </w:rPr>
        <w:t>0,000 ha</w:t>
      </w:r>
      <w:r w:rsidRPr="00B36693">
        <w:rPr>
          <w:sz w:val="20"/>
          <w:szCs w:val="20"/>
        </w:rPr>
        <w:t xml:space="preserve"> </w:t>
      </w:r>
      <w:r w:rsidRPr="00B36693">
        <w:rPr>
          <w:sz w:val="20"/>
          <w:szCs w:val="20"/>
          <w:lang w:eastAsia="en-GB"/>
        </w:rPr>
        <w:t xml:space="preserve">of </w:t>
      </w:r>
      <w:r w:rsidR="00852372" w:rsidRPr="00B36693">
        <w:rPr>
          <w:sz w:val="20"/>
          <w:szCs w:val="20"/>
          <w:lang w:eastAsia="en-GB"/>
        </w:rPr>
        <w:t xml:space="preserve">peatland </w:t>
      </w:r>
      <w:r w:rsidR="00A56D51" w:rsidRPr="00B36693">
        <w:rPr>
          <w:sz w:val="20"/>
          <w:szCs w:val="20"/>
          <w:lang w:eastAsia="en-GB"/>
        </w:rPr>
        <w:t xml:space="preserve">currently under agriculture and plantations, implement </w:t>
      </w:r>
      <w:r w:rsidRPr="00B36693">
        <w:rPr>
          <w:sz w:val="20"/>
          <w:szCs w:val="20"/>
          <w:lang w:eastAsia="en-GB"/>
        </w:rPr>
        <w:t>sustainable  management practices</w:t>
      </w:r>
      <w:r w:rsidR="00A56D51" w:rsidRPr="00B36693">
        <w:rPr>
          <w:sz w:val="20"/>
          <w:szCs w:val="20"/>
          <w:lang w:eastAsia="en-GB"/>
        </w:rPr>
        <w:t xml:space="preserve"> to reduce peatland degradation</w:t>
      </w:r>
      <w:r w:rsidRPr="00B36693">
        <w:rPr>
          <w:sz w:val="20"/>
          <w:szCs w:val="20"/>
          <w:lang w:eastAsia="en-GB"/>
        </w:rPr>
        <w:t>;</w:t>
      </w:r>
    </w:p>
    <w:p w14:paraId="61D451F7" w14:textId="3FDD8DC6" w:rsidR="007203BD" w:rsidRPr="00B36693" w:rsidRDefault="0079775D" w:rsidP="00FE01EC">
      <w:pPr>
        <w:pStyle w:val="IFADparagraphnumbering"/>
        <w:numPr>
          <w:ilvl w:val="0"/>
          <w:numId w:val="46"/>
        </w:numPr>
        <w:tabs>
          <w:tab w:val="left" w:pos="567"/>
        </w:tabs>
        <w:spacing w:after="0" w:line="276" w:lineRule="auto"/>
        <w:jc w:val="both"/>
        <w:rPr>
          <w:sz w:val="20"/>
          <w:szCs w:val="20"/>
        </w:rPr>
      </w:pPr>
      <w:r w:rsidRPr="00B36693">
        <w:rPr>
          <w:sz w:val="20"/>
          <w:szCs w:val="20"/>
        </w:rPr>
        <w:t>At least 450,000</w:t>
      </w:r>
      <w:r w:rsidR="0082150D" w:rsidRPr="00B36693">
        <w:rPr>
          <w:sz w:val="20"/>
          <w:szCs w:val="20"/>
        </w:rPr>
        <w:t xml:space="preserve"> </w:t>
      </w:r>
      <w:r w:rsidR="007203BD" w:rsidRPr="00B36693">
        <w:rPr>
          <w:sz w:val="20"/>
          <w:szCs w:val="20"/>
        </w:rPr>
        <w:t>ha of peatland</w:t>
      </w:r>
      <w:r w:rsidRPr="00B36693">
        <w:rPr>
          <w:sz w:val="20"/>
          <w:szCs w:val="20"/>
        </w:rPr>
        <w:t xml:space="preserve"> landscapes</w:t>
      </w:r>
      <w:r w:rsidR="007203BD" w:rsidRPr="00B36693">
        <w:rPr>
          <w:sz w:val="20"/>
          <w:szCs w:val="20"/>
        </w:rPr>
        <w:t xml:space="preserve"> </w:t>
      </w:r>
      <w:r w:rsidR="001754F6" w:rsidRPr="00B36693">
        <w:rPr>
          <w:sz w:val="20"/>
          <w:szCs w:val="20"/>
        </w:rPr>
        <w:t>under</w:t>
      </w:r>
      <w:r w:rsidR="0030030C" w:rsidRPr="00B36693">
        <w:rPr>
          <w:sz w:val="20"/>
          <w:szCs w:val="20"/>
        </w:rPr>
        <w:t xml:space="preserve"> integrated management plan (IMP) </w:t>
      </w:r>
      <w:r w:rsidR="001754F6" w:rsidRPr="00B36693">
        <w:rPr>
          <w:sz w:val="20"/>
          <w:szCs w:val="20"/>
        </w:rPr>
        <w:t>implementation</w:t>
      </w:r>
    </w:p>
    <w:p w14:paraId="29594FAB" w14:textId="77777777" w:rsidR="00273AE9" w:rsidRPr="00B36693" w:rsidRDefault="00273AE9" w:rsidP="00FE01EC">
      <w:pPr>
        <w:pStyle w:val="IFADparagraphnumbering"/>
        <w:numPr>
          <w:ilvl w:val="0"/>
          <w:numId w:val="0"/>
        </w:numPr>
        <w:tabs>
          <w:tab w:val="left" w:pos="567"/>
        </w:tabs>
        <w:spacing w:after="0" w:line="276" w:lineRule="auto"/>
        <w:ind w:left="928"/>
        <w:jc w:val="both"/>
        <w:rPr>
          <w:sz w:val="20"/>
          <w:szCs w:val="20"/>
        </w:rPr>
      </w:pPr>
    </w:p>
    <w:p w14:paraId="62520BEA" w14:textId="77777777" w:rsidR="00E850B7" w:rsidRPr="00B36693" w:rsidRDefault="00D3075D" w:rsidP="00630B8E">
      <w:pPr>
        <w:pStyle w:val="Heading3"/>
        <w:numPr>
          <w:ilvl w:val="0"/>
          <w:numId w:val="226"/>
        </w:numPr>
        <w:spacing w:after="240"/>
        <w:ind w:left="288" w:hanging="288"/>
        <w:rPr>
          <w:sz w:val="20"/>
          <w:szCs w:val="20"/>
        </w:rPr>
      </w:pPr>
      <w:r w:rsidRPr="00B36693">
        <w:rPr>
          <w:sz w:val="20"/>
          <w:szCs w:val="20"/>
        </w:rPr>
        <w:t xml:space="preserve"> </w:t>
      </w:r>
      <w:bookmarkStart w:id="131" w:name="_Toc358477442"/>
      <w:bookmarkStart w:id="132" w:name="_Toc360998088"/>
      <w:r w:rsidR="008602F1" w:rsidRPr="00B36693">
        <w:rPr>
          <w:sz w:val="20"/>
          <w:szCs w:val="20"/>
        </w:rPr>
        <w:t>Outcomes/Components</w:t>
      </w:r>
      <w:bookmarkEnd w:id="122"/>
      <w:bookmarkEnd w:id="123"/>
      <w:bookmarkEnd w:id="124"/>
      <w:bookmarkEnd w:id="125"/>
      <w:bookmarkEnd w:id="126"/>
      <w:bookmarkEnd w:id="127"/>
      <w:bookmarkEnd w:id="128"/>
      <w:bookmarkEnd w:id="131"/>
      <w:bookmarkEnd w:id="132"/>
      <w:r w:rsidR="008602F1" w:rsidRPr="00B36693">
        <w:rPr>
          <w:sz w:val="20"/>
          <w:szCs w:val="20"/>
        </w:rPr>
        <w:t xml:space="preserve"> </w:t>
      </w:r>
    </w:p>
    <w:p w14:paraId="15C90E3E" w14:textId="77777777" w:rsidR="00386320" w:rsidRPr="00B36693" w:rsidRDefault="00386320" w:rsidP="006B19AB">
      <w:pPr>
        <w:rPr>
          <w:rFonts w:eastAsia="SimSun"/>
          <w:b/>
          <w:color w:val="000000"/>
          <w:sz w:val="20"/>
          <w:szCs w:val="20"/>
          <w:u w:val="single"/>
        </w:rPr>
      </w:pPr>
      <w:r w:rsidRPr="00B36693">
        <w:rPr>
          <w:rFonts w:eastAsia="SimSun"/>
          <w:b/>
          <w:color w:val="000000"/>
          <w:sz w:val="20"/>
          <w:szCs w:val="20"/>
          <w:u w:val="single"/>
        </w:rPr>
        <w:t xml:space="preserve">Component 1: Enhanced policy dialogue and improved institutional capacity for </w:t>
      </w:r>
      <w:r w:rsidR="006B19AB" w:rsidRPr="00B36693">
        <w:rPr>
          <w:rFonts w:eastAsia="SimSun"/>
          <w:b/>
          <w:color w:val="000000"/>
          <w:sz w:val="20"/>
          <w:szCs w:val="20"/>
          <w:u w:val="single"/>
        </w:rPr>
        <w:t>development and</w:t>
      </w:r>
      <w:r w:rsidRPr="00B36693">
        <w:rPr>
          <w:rFonts w:eastAsia="SimSun"/>
          <w:b/>
          <w:color w:val="000000"/>
          <w:sz w:val="20"/>
          <w:szCs w:val="20"/>
          <w:u w:val="single"/>
        </w:rPr>
        <w:t xml:space="preserve"> implementation of peatland related strategies and plans </w:t>
      </w:r>
    </w:p>
    <w:p w14:paraId="5D3422FC" w14:textId="77777777" w:rsidR="003044E4" w:rsidRPr="00B36693" w:rsidRDefault="003044E4" w:rsidP="006B19AB">
      <w:pPr>
        <w:rPr>
          <w:rFonts w:eastAsia="SimSun"/>
          <w:color w:val="000000"/>
          <w:sz w:val="20"/>
          <w:szCs w:val="20"/>
        </w:rPr>
      </w:pPr>
    </w:p>
    <w:p w14:paraId="342F074F" w14:textId="77777777" w:rsidR="00386320" w:rsidRPr="00B36693" w:rsidRDefault="00386320" w:rsidP="00550042">
      <w:pPr>
        <w:jc w:val="both"/>
        <w:rPr>
          <w:rFonts w:eastAsia="SimSun"/>
          <w:b/>
          <w:bCs/>
          <w:i/>
          <w:iCs/>
          <w:color w:val="000000"/>
          <w:sz w:val="20"/>
          <w:szCs w:val="20"/>
        </w:rPr>
      </w:pPr>
      <w:r w:rsidRPr="00B36693">
        <w:rPr>
          <w:rFonts w:eastAsia="SimSun"/>
          <w:b/>
          <w:bCs/>
          <w:i/>
          <w:iCs/>
          <w:color w:val="000000"/>
          <w:sz w:val="20"/>
          <w:szCs w:val="20"/>
        </w:rPr>
        <w:t>Outcome 1.</w:t>
      </w:r>
      <w:r w:rsidRPr="00B36693">
        <w:rPr>
          <w:rFonts w:eastAsia="SimSun"/>
          <w:b/>
          <w:bCs/>
          <w:color w:val="000000"/>
          <w:sz w:val="20"/>
          <w:szCs w:val="20"/>
        </w:rPr>
        <w:t xml:space="preserve"> </w:t>
      </w:r>
      <w:r w:rsidRPr="00B36693">
        <w:rPr>
          <w:rFonts w:eastAsia="SimSun"/>
          <w:b/>
          <w:bCs/>
          <w:i/>
          <w:iCs/>
          <w:color w:val="000000"/>
          <w:sz w:val="20"/>
          <w:szCs w:val="20"/>
        </w:rPr>
        <w:t xml:space="preserve">Enhanced resources, multi-stakeholder involvement and capacity for implementing the National Action Plan on Peatlands and other policy and plans up to 2030 </w:t>
      </w:r>
    </w:p>
    <w:p w14:paraId="0B38371F" w14:textId="77777777" w:rsidR="00386320" w:rsidRPr="00B36693" w:rsidRDefault="00386320" w:rsidP="006B19AB">
      <w:pPr>
        <w:rPr>
          <w:rFonts w:eastAsia="SimSun"/>
          <w:i/>
          <w:iCs/>
          <w:color w:val="000000"/>
          <w:sz w:val="20"/>
          <w:szCs w:val="20"/>
        </w:rPr>
      </w:pPr>
    </w:p>
    <w:p w14:paraId="06A75670" w14:textId="77777777" w:rsidR="00386320" w:rsidRPr="00B36693" w:rsidRDefault="00386320" w:rsidP="00550042">
      <w:pPr>
        <w:pStyle w:val="ColorfulList-Accent11"/>
        <w:numPr>
          <w:ilvl w:val="0"/>
          <w:numId w:val="200"/>
        </w:numPr>
        <w:rPr>
          <w:rFonts w:eastAsia="SimSun" w:cs="Arial"/>
          <w:iCs/>
          <w:color w:val="000000"/>
          <w:sz w:val="20"/>
          <w:szCs w:val="20"/>
        </w:rPr>
      </w:pPr>
      <w:r w:rsidRPr="00B36693">
        <w:rPr>
          <w:rFonts w:eastAsia="SimSun" w:cs="Arial"/>
          <w:iCs/>
          <w:color w:val="000000"/>
          <w:sz w:val="20"/>
          <w:szCs w:val="20"/>
        </w:rPr>
        <w:t>Component 1 will focus</w:t>
      </w:r>
      <w:r w:rsidRPr="00B36693">
        <w:rPr>
          <w:rFonts w:eastAsia="SimSun" w:cs="Arial"/>
          <w:i/>
          <w:iCs/>
          <w:color w:val="000000"/>
          <w:sz w:val="20"/>
          <w:szCs w:val="20"/>
        </w:rPr>
        <w:t xml:space="preserve"> </w:t>
      </w:r>
      <w:r w:rsidRPr="00B36693">
        <w:rPr>
          <w:rFonts w:eastAsia="SimSun" w:cs="Arial"/>
          <w:iCs/>
          <w:color w:val="000000"/>
          <w:sz w:val="20"/>
          <w:szCs w:val="20"/>
        </w:rPr>
        <w:t>on strengthening national frameworks and capacities for the sustainable management of peatlands and peatland ecosystems in Malaysia, with an emphasis on multi-sectoral aspects of peatland management. Institutional capacity needs to be strengthened to effectively implement the relevant national policies and actions particularly those identified in the National Action Plan on Peatlands (NAPP</w:t>
      </w:r>
      <w:r w:rsidR="006B19AB" w:rsidRPr="00B36693">
        <w:rPr>
          <w:rFonts w:eastAsia="SimSun" w:cs="Arial"/>
          <w:iCs/>
          <w:color w:val="000000"/>
          <w:sz w:val="20"/>
          <w:szCs w:val="20"/>
        </w:rPr>
        <w:t>), which</w:t>
      </w:r>
      <w:r w:rsidRPr="00B36693">
        <w:rPr>
          <w:rFonts w:eastAsia="SimSun" w:cs="Arial"/>
          <w:iCs/>
          <w:color w:val="000000"/>
          <w:sz w:val="20"/>
          <w:szCs w:val="20"/>
        </w:rPr>
        <w:t xml:space="preserve"> was approved by the Malaysian Cabinet in 2011 (see </w:t>
      </w:r>
      <w:r w:rsidRPr="00B36693">
        <w:rPr>
          <w:rFonts w:eastAsia="SimSun" w:cs="Arial"/>
          <w:b/>
          <w:iCs/>
          <w:color w:val="000000"/>
          <w:sz w:val="20"/>
          <w:szCs w:val="20"/>
        </w:rPr>
        <w:t>Annex A2-2</w:t>
      </w:r>
      <w:r w:rsidRPr="00B36693">
        <w:rPr>
          <w:rFonts w:eastAsia="SimSun" w:cs="Arial"/>
          <w:iCs/>
          <w:color w:val="000000"/>
          <w:sz w:val="20"/>
          <w:szCs w:val="20"/>
        </w:rPr>
        <w:t>). Similar capacities will be needed for implementing the State Action Plans on Peatlands (SAPPs) being produced under Output 2.1.</w:t>
      </w:r>
    </w:p>
    <w:p w14:paraId="5CABC6AD" w14:textId="77777777" w:rsidR="00386320" w:rsidRPr="00B36693" w:rsidRDefault="00386320" w:rsidP="00550042">
      <w:pPr>
        <w:pStyle w:val="ColorfulList-Accent11"/>
        <w:numPr>
          <w:ilvl w:val="0"/>
          <w:numId w:val="200"/>
        </w:numPr>
        <w:rPr>
          <w:rFonts w:eastAsia="SimSun" w:cs="Arial"/>
          <w:iCs/>
          <w:color w:val="000000"/>
          <w:sz w:val="20"/>
          <w:szCs w:val="20"/>
        </w:rPr>
      </w:pPr>
      <w:r w:rsidRPr="00B36693">
        <w:rPr>
          <w:rFonts w:eastAsia="SimSun" w:cs="Arial"/>
          <w:iCs/>
          <w:color w:val="000000"/>
          <w:sz w:val="20"/>
          <w:szCs w:val="20"/>
        </w:rPr>
        <w:t xml:space="preserve">Work under this component will enable key agencies to review and mainstream peatland issues into national </w:t>
      </w:r>
      <w:r w:rsidR="006B19AB" w:rsidRPr="00B36693">
        <w:rPr>
          <w:rFonts w:eastAsia="SimSun" w:cs="Arial"/>
          <w:iCs/>
          <w:color w:val="000000"/>
          <w:sz w:val="20"/>
          <w:szCs w:val="20"/>
        </w:rPr>
        <w:t>policies that</w:t>
      </w:r>
      <w:r w:rsidRPr="00B36693">
        <w:rPr>
          <w:rFonts w:eastAsia="SimSun" w:cs="Arial"/>
          <w:iCs/>
          <w:color w:val="000000"/>
          <w:sz w:val="20"/>
          <w:szCs w:val="20"/>
        </w:rPr>
        <w:t xml:space="preserve"> are peat-relevant. These include the Third National Physical Plan, National Agro-Food Policy (replaced National Agriculture Policy since 28 September 2011), National Forestry Policy, National Wetlands Policy, National REDD+ Policy, National Policy on Biological Diversity, among others. </w:t>
      </w:r>
    </w:p>
    <w:p w14:paraId="44F1B955" w14:textId="77777777" w:rsidR="00386320" w:rsidRPr="00B36693" w:rsidRDefault="00386320" w:rsidP="00550042">
      <w:pPr>
        <w:pStyle w:val="ColorfulList-Accent11"/>
        <w:numPr>
          <w:ilvl w:val="0"/>
          <w:numId w:val="200"/>
        </w:numPr>
        <w:rPr>
          <w:rFonts w:eastAsia="SimSun" w:cs="Arial"/>
          <w:iCs/>
          <w:color w:val="000000"/>
          <w:sz w:val="20"/>
          <w:szCs w:val="20"/>
        </w:rPr>
      </w:pPr>
      <w:r w:rsidRPr="00B36693">
        <w:rPr>
          <w:rFonts w:eastAsia="SimSun" w:cs="Arial"/>
          <w:iCs/>
          <w:color w:val="000000"/>
          <w:sz w:val="20"/>
          <w:szCs w:val="20"/>
        </w:rPr>
        <w:t xml:space="preserve">The component will support establishment </w:t>
      </w:r>
      <w:r w:rsidR="006B19AB" w:rsidRPr="00B36693">
        <w:rPr>
          <w:rFonts w:eastAsia="SimSun" w:cs="Arial"/>
          <w:iCs/>
          <w:color w:val="000000"/>
          <w:sz w:val="20"/>
          <w:szCs w:val="20"/>
        </w:rPr>
        <w:t>of a</w:t>
      </w:r>
      <w:r w:rsidRPr="00B36693">
        <w:rPr>
          <w:rFonts w:eastAsia="SimSun" w:cs="Arial"/>
          <w:iCs/>
          <w:color w:val="000000"/>
          <w:sz w:val="20"/>
          <w:szCs w:val="20"/>
        </w:rPr>
        <w:t xml:space="preserve"> multi-stakeholder network of government agencies across sectors and levels, as well as the private sector, civil society and local communities to enhance collaboration and joint action to sustainably manage Malaysia’s peatlands. Finally, it will develop a longer-term investment and financing framework to support sustainable peatland management in the country.</w:t>
      </w:r>
    </w:p>
    <w:p w14:paraId="085FCD98" w14:textId="77777777" w:rsidR="00962438" w:rsidRPr="00B36693" w:rsidRDefault="00962438" w:rsidP="00550042">
      <w:pPr>
        <w:pStyle w:val="ColorfulList-Accent11"/>
        <w:numPr>
          <w:ilvl w:val="0"/>
          <w:numId w:val="200"/>
        </w:numPr>
        <w:rPr>
          <w:rFonts w:eastAsia="SimSun" w:cs="Arial"/>
          <w:iCs/>
          <w:color w:val="000000"/>
          <w:sz w:val="20"/>
          <w:szCs w:val="20"/>
        </w:rPr>
      </w:pPr>
      <w:r w:rsidRPr="00B36693">
        <w:rPr>
          <w:rFonts w:eastAsia="SimSun" w:cs="Arial"/>
          <w:iCs/>
          <w:color w:val="000000"/>
          <w:sz w:val="20"/>
          <w:szCs w:val="20"/>
        </w:rPr>
        <w:t xml:space="preserve">A key targeted outcome of this component is a 30% increase in total funding for sustainable peatland management. Increased funding allocations will also be better coordinated—particularly between public and private sectors—and focused on priority issues as identified by the NAPP and associated policy frameworks. Finally, enhanced capacities will help to ensure that financial resources, once mobilized, are effectively disbursed and monitored.    </w:t>
      </w:r>
    </w:p>
    <w:p w14:paraId="5E5F0048" w14:textId="77777777" w:rsidR="00962438" w:rsidRPr="00B36693" w:rsidRDefault="00962438" w:rsidP="00962438">
      <w:pPr>
        <w:rPr>
          <w:rFonts w:eastAsia="SimSun"/>
          <w:iCs/>
          <w:color w:val="000000"/>
          <w:sz w:val="20"/>
          <w:szCs w:val="20"/>
        </w:rPr>
      </w:pPr>
    </w:p>
    <w:p w14:paraId="7D9AAF9B" w14:textId="77777777" w:rsidR="00386320" w:rsidRPr="00B36693" w:rsidRDefault="00386320" w:rsidP="006B19AB">
      <w:pPr>
        <w:rPr>
          <w:rFonts w:eastAsia="SimSun"/>
          <w:bCs/>
          <w:i/>
          <w:color w:val="000000"/>
          <w:sz w:val="20"/>
          <w:szCs w:val="20"/>
        </w:rPr>
      </w:pPr>
      <w:r w:rsidRPr="00B36693">
        <w:rPr>
          <w:rFonts w:eastAsia="SimSun"/>
          <w:bCs/>
          <w:i/>
          <w:color w:val="000000"/>
          <w:sz w:val="20"/>
          <w:szCs w:val="20"/>
        </w:rPr>
        <w:t xml:space="preserve">Output 1.1 Policies, guidelines, institutional arrangements, and capacity for sustainable peatland management enhanced </w:t>
      </w:r>
    </w:p>
    <w:p w14:paraId="324FCB44" w14:textId="77777777" w:rsidR="00386320" w:rsidRPr="00B36693" w:rsidRDefault="00386320" w:rsidP="006B19AB">
      <w:pPr>
        <w:rPr>
          <w:rFonts w:eastAsia="SimSun"/>
          <w:i/>
          <w:color w:val="000000"/>
          <w:sz w:val="20"/>
          <w:szCs w:val="20"/>
        </w:rPr>
      </w:pPr>
      <w:r w:rsidRPr="00B36693">
        <w:rPr>
          <w:rFonts w:eastAsia="SimSun"/>
          <w:color w:val="000000"/>
          <w:sz w:val="20"/>
          <w:szCs w:val="20"/>
        </w:rPr>
        <w:t xml:space="preserve"> </w:t>
      </w:r>
    </w:p>
    <w:p w14:paraId="3A35B038" w14:textId="7939829D" w:rsidR="00386320" w:rsidRPr="00B36693" w:rsidRDefault="00386320" w:rsidP="00550042">
      <w:pPr>
        <w:pStyle w:val="ColorfulList-Accent11"/>
        <w:numPr>
          <w:ilvl w:val="0"/>
          <w:numId w:val="200"/>
        </w:numPr>
        <w:rPr>
          <w:rFonts w:cs="Arial"/>
          <w:sz w:val="20"/>
          <w:szCs w:val="20"/>
        </w:rPr>
      </w:pPr>
      <w:r w:rsidRPr="00B36693">
        <w:rPr>
          <w:rFonts w:eastAsia="SimSun" w:cs="Arial"/>
          <w:color w:val="000000"/>
          <w:sz w:val="20"/>
          <w:szCs w:val="20"/>
        </w:rPr>
        <w:t xml:space="preserve">The </w:t>
      </w:r>
      <w:r w:rsidRPr="00B36693">
        <w:rPr>
          <w:rFonts w:eastAsia="SimSun" w:cs="Arial"/>
          <w:b/>
          <w:color w:val="000000"/>
          <w:sz w:val="20"/>
          <w:szCs w:val="20"/>
        </w:rPr>
        <w:t xml:space="preserve">main activities </w:t>
      </w:r>
      <w:r w:rsidRPr="00B36693">
        <w:rPr>
          <w:rFonts w:eastAsia="SimSun" w:cs="Arial"/>
          <w:color w:val="000000"/>
          <w:sz w:val="20"/>
          <w:szCs w:val="20"/>
        </w:rPr>
        <w:t xml:space="preserve">will include: </w:t>
      </w:r>
      <w:r w:rsidRPr="00B36693">
        <w:rPr>
          <w:rFonts w:cs="Arial"/>
          <w:sz w:val="20"/>
          <w:szCs w:val="20"/>
        </w:rPr>
        <w:t xml:space="preserve">i) Strengthen and support operations of the National </w:t>
      </w:r>
      <w:r w:rsidR="003A7143" w:rsidRPr="00B36693">
        <w:rPr>
          <w:rFonts w:cs="Arial"/>
          <w:sz w:val="20"/>
          <w:szCs w:val="20"/>
        </w:rPr>
        <w:t xml:space="preserve">Peatland </w:t>
      </w:r>
      <w:r w:rsidRPr="00B36693">
        <w:rPr>
          <w:rFonts w:cs="Arial"/>
          <w:sz w:val="20"/>
          <w:szCs w:val="20"/>
        </w:rPr>
        <w:t>Steering Committee (N</w:t>
      </w:r>
      <w:r w:rsidR="003A7143" w:rsidRPr="00B36693">
        <w:rPr>
          <w:rFonts w:cs="Arial"/>
          <w:sz w:val="20"/>
          <w:szCs w:val="20"/>
        </w:rPr>
        <w:t>P</w:t>
      </w:r>
      <w:r w:rsidRPr="00B36693">
        <w:rPr>
          <w:rFonts w:cs="Arial"/>
          <w:sz w:val="20"/>
          <w:szCs w:val="20"/>
        </w:rPr>
        <w:t xml:space="preserve">SC) and </w:t>
      </w:r>
      <w:r w:rsidR="004C409C" w:rsidRPr="00B36693">
        <w:rPr>
          <w:rFonts w:cs="Arial"/>
          <w:sz w:val="20"/>
          <w:szCs w:val="20"/>
        </w:rPr>
        <w:t>the associated National Peatland</w:t>
      </w:r>
      <w:r w:rsidRPr="00B36693">
        <w:rPr>
          <w:rFonts w:cs="Arial"/>
          <w:sz w:val="20"/>
          <w:szCs w:val="20"/>
        </w:rPr>
        <w:t xml:space="preserve"> Working </w:t>
      </w:r>
      <w:r w:rsidR="003A7143" w:rsidRPr="00B36693">
        <w:rPr>
          <w:rFonts w:cs="Arial"/>
          <w:sz w:val="20"/>
          <w:szCs w:val="20"/>
        </w:rPr>
        <w:t xml:space="preserve">Committee </w:t>
      </w:r>
      <w:r w:rsidRPr="00B36693">
        <w:rPr>
          <w:rFonts w:cs="Arial"/>
          <w:sz w:val="20"/>
          <w:szCs w:val="20"/>
        </w:rPr>
        <w:t>(</w:t>
      </w:r>
      <w:r w:rsidR="003A7143" w:rsidRPr="00B36693">
        <w:rPr>
          <w:rFonts w:cs="Arial"/>
          <w:sz w:val="20"/>
          <w:szCs w:val="20"/>
        </w:rPr>
        <w:t>NP</w:t>
      </w:r>
      <w:r w:rsidRPr="00B36693">
        <w:rPr>
          <w:rFonts w:cs="Arial"/>
          <w:sz w:val="20"/>
          <w:szCs w:val="20"/>
        </w:rPr>
        <w:t>W</w:t>
      </w:r>
      <w:r w:rsidR="003A7143" w:rsidRPr="00B36693">
        <w:rPr>
          <w:rFonts w:cs="Arial"/>
          <w:sz w:val="20"/>
          <w:szCs w:val="20"/>
        </w:rPr>
        <w:t>C</w:t>
      </w:r>
      <w:r w:rsidRPr="00B36693">
        <w:rPr>
          <w:rFonts w:cs="Arial"/>
          <w:sz w:val="20"/>
          <w:szCs w:val="20"/>
        </w:rPr>
        <w:t xml:space="preserve">); ii) </w:t>
      </w:r>
      <w:r w:rsidR="004A4AA2" w:rsidRPr="00B36693">
        <w:rPr>
          <w:rFonts w:cs="Arial"/>
          <w:sz w:val="20"/>
          <w:szCs w:val="20"/>
        </w:rPr>
        <w:t xml:space="preserve">Provide a package of strategic technical support for the SPMEM Project implementation; </w:t>
      </w:r>
      <w:r w:rsidRPr="00B36693">
        <w:rPr>
          <w:rFonts w:cs="Arial"/>
          <w:sz w:val="20"/>
          <w:szCs w:val="20"/>
        </w:rPr>
        <w:t xml:space="preserve">iii) </w:t>
      </w:r>
      <w:r w:rsidR="004A4AA2" w:rsidRPr="00B36693">
        <w:rPr>
          <w:rFonts w:cs="Arial"/>
          <w:sz w:val="20"/>
          <w:szCs w:val="20"/>
        </w:rPr>
        <w:t>Review implementation of existing National Action Plan on Peatlands (NAPP) and develop the NAPP 2021 – 2030; iv)</w:t>
      </w:r>
      <w:r w:rsidR="00896107" w:rsidRPr="00B36693">
        <w:rPr>
          <w:rFonts w:cs="Arial"/>
          <w:sz w:val="20"/>
          <w:szCs w:val="20"/>
        </w:rPr>
        <w:t xml:space="preserve"> </w:t>
      </w:r>
      <w:r w:rsidRPr="00B36693">
        <w:rPr>
          <w:rFonts w:cs="Arial"/>
          <w:sz w:val="20"/>
          <w:szCs w:val="20"/>
        </w:rPr>
        <w:t xml:space="preserve">Support capacity building and implementation of </w:t>
      </w:r>
      <w:r w:rsidR="004A4AA2" w:rsidRPr="00B36693">
        <w:rPr>
          <w:rFonts w:cs="Arial"/>
          <w:sz w:val="20"/>
          <w:szCs w:val="20"/>
        </w:rPr>
        <w:t xml:space="preserve">the NAPP and </w:t>
      </w:r>
      <w:r w:rsidRPr="00B36693">
        <w:rPr>
          <w:rFonts w:cs="Arial"/>
          <w:sz w:val="20"/>
          <w:szCs w:val="20"/>
        </w:rPr>
        <w:t>peatland-related aspects of the National Policy on Biological Diversity (2016-2025); v) Mainstream peatland issues into relevant national policies and plans; v</w:t>
      </w:r>
      <w:r w:rsidR="004A4AA2" w:rsidRPr="00B36693">
        <w:rPr>
          <w:rFonts w:cs="Arial"/>
          <w:sz w:val="20"/>
          <w:szCs w:val="20"/>
        </w:rPr>
        <w:t>i</w:t>
      </w:r>
      <w:r w:rsidRPr="00B36693">
        <w:rPr>
          <w:rFonts w:cs="Arial"/>
          <w:sz w:val="20"/>
          <w:szCs w:val="20"/>
        </w:rPr>
        <w:t>)</w:t>
      </w:r>
      <w:r w:rsidR="0017672A" w:rsidRPr="00B36693">
        <w:rPr>
          <w:rFonts w:cs="Arial"/>
          <w:sz w:val="20"/>
          <w:szCs w:val="20"/>
        </w:rPr>
        <w:t xml:space="preserve"> </w:t>
      </w:r>
      <w:r w:rsidRPr="00B36693">
        <w:rPr>
          <w:rFonts w:cs="Arial"/>
          <w:sz w:val="20"/>
          <w:szCs w:val="20"/>
        </w:rPr>
        <w:t>Develop and promote use of guidelines for sustainable management of peatland landscapes; and  vi</w:t>
      </w:r>
      <w:r w:rsidR="004A4AA2" w:rsidRPr="00B36693">
        <w:rPr>
          <w:rFonts w:cs="Arial"/>
          <w:sz w:val="20"/>
          <w:szCs w:val="20"/>
        </w:rPr>
        <w:t>i</w:t>
      </w:r>
      <w:r w:rsidRPr="00B36693">
        <w:rPr>
          <w:rFonts w:cs="Arial"/>
          <w:sz w:val="20"/>
          <w:szCs w:val="20"/>
        </w:rPr>
        <w:t>)</w:t>
      </w:r>
      <w:r w:rsidR="0017672A" w:rsidRPr="00B36693">
        <w:rPr>
          <w:rFonts w:cs="Arial"/>
          <w:sz w:val="20"/>
          <w:szCs w:val="20"/>
        </w:rPr>
        <w:t xml:space="preserve"> </w:t>
      </w:r>
      <w:r w:rsidRPr="00B36693">
        <w:rPr>
          <w:rFonts w:cs="Arial"/>
          <w:sz w:val="20"/>
          <w:szCs w:val="20"/>
        </w:rPr>
        <w:t>prepare a National Peatland Directory</w:t>
      </w:r>
      <w:r w:rsidR="0017672A" w:rsidRPr="00B36693">
        <w:rPr>
          <w:rFonts w:cs="Arial"/>
          <w:sz w:val="20"/>
          <w:szCs w:val="20"/>
        </w:rPr>
        <w:t>.</w:t>
      </w:r>
    </w:p>
    <w:p w14:paraId="38B616E1" w14:textId="77777777"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 xml:space="preserve">By the end of the project, key agencies will benefit from enhanced capacities to coordinate and contribute to multi-stakeholder efforts to conserve and rehabilitate Malaysia’s peatland ecosystems through, among others, the NAPP, SAPPs and landscape-level plans. </w:t>
      </w:r>
    </w:p>
    <w:p w14:paraId="7E2C03AE" w14:textId="77777777" w:rsidR="00630B8E" w:rsidRPr="00B36693" w:rsidRDefault="00630B8E" w:rsidP="006B19AB">
      <w:pPr>
        <w:rPr>
          <w:i/>
          <w:sz w:val="20"/>
          <w:szCs w:val="20"/>
        </w:rPr>
      </w:pPr>
    </w:p>
    <w:p w14:paraId="3C989AF8" w14:textId="77777777" w:rsidR="00386320" w:rsidRPr="00B36693" w:rsidRDefault="00386320" w:rsidP="006B19AB">
      <w:pPr>
        <w:rPr>
          <w:i/>
          <w:sz w:val="20"/>
          <w:szCs w:val="20"/>
        </w:rPr>
      </w:pPr>
      <w:r w:rsidRPr="00B36693">
        <w:rPr>
          <w:i/>
          <w:sz w:val="20"/>
          <w:szCs w:val="20"/>
        </w:rPr>
        <w:t>Output 1.2 Investment framework for NAPP 2021 – 2030 developed and adopted</w:t>
      </w:r>
    </w:p>
    <w:p w14:paraId="457DDEC8" w14:textId="77777777" w:rsidR="00386320" w:rsidRPr="00B36693" w:rsidRDefault="00386320" w:rsidP="006B19AB">
      <w:pPr>
        <w:rPr>
          <w:i/>
          <w:sz w:val="20"/>
          <w:szCs w:val="20"/>
        </w:rPr>
      </w:pPr>
    </w:p>
    <w:p w14:paraId="08D86B76" w14:textId="77777777" w:rsidR="00386320" w:rsidRPr="00B36693" w:rsidRDefault="0017672A" w:rsidP="00550042">
      <w:pPr>
        <w:pStyle w:val="ColorfulList-Accent11"/>
        <w:numPr>
          <w:ilvl w:val="0"/>
          <w:numId w:val="200"/>
        </w:numPr>
        <w:rPr>
          <w:rFonts w:cs="Arial"/>
          <w:sz w:val="20"/>
          <w:szCs w:val="20"/>
        </w:rPr>
      </w:pPr>
      <w:r w:rsidRPr="00B36693">
        <w:rPr>
          <w:rFonts w:cs="Arial"/>
          <w:sz w:val="20"/>
          <w:szCs w:val="20"/>
        </w:rPr>
        <w:t>T</w:t>
      </w:r>
      <w:r w:rsidR="00386320" w:rsidRPr="00B36693">
        <w:rPr>
          <w:rFonts w:cs="Arial"/>
          <w:sz w:val="20"/>
          <w:szCs w:val="20"/>
        </w:rPr>
        <w:t>his output will focus on developing, and obtaining commitments to implement, a ten-year investment framework to channel financial resources for the implementation of the new NAPP (2021-2030). The investment framework will be split between activities at national and state levels, the latter to include landscape/site-level actions. A multi-stakeholder platform at national level will guide and monitor implementation of the framework, which will enable predictable funding flows and potential for joint programmes and project development among States. This collaborative approach will reduce duplication and parallel initiatives and generate more synergistic action, as well as helping to secure funding from private sector and international sources. The project will also help establish mechanisms to track fund flows and monitor implementation progress.</w:t>
      </w:r>
    </w:p>
    <w:p w14:paraId="719F484F" w14:textId="77777777" w:rsidR="00386320" w:rsidRPr="00B36693" w:rsidRDefault="00386320" w:rsidP="00550042">
      <w:pPr>
        <w:pStyle w:val="ColorfulList-Accent11"/>
        <w:numPr>
          <w:ilvl w:val="0"/>
          <w:numId w:val="200"/>
        </w:numPr>
        <w:rPr>
          <w:rFonts w:cs="Arial"/>
          <w:sz w:val="20"/>
          <w:szCs w:val="20"/>
        </w:rPr>
      </w:pPr>
      <w:r w:rsidRPr="00B36693">
        <w:rPr>
          <w:rFonts w:eastAsia="SimSun" w:cs="Arial"/>
          <w:b/>
          <w:color w:val="000000"/>
          <w:sz w:val="20"/>
          <w:szCs w:val="20"/>
        </w:rPr>
        <w:t>Main Activities</w:t>
      </w:r>
      <w:r w:rsidRPr="00B36693">
        <w:rPr>
          <w:rFonts w:eastAsia="SimSun" w:cs="Arial"/>
          <w:color w:val="000000"/>
          <w:sz w:val="20"/>
          <w:szCs w:val="20"/>
        </w:rPr>
        <w:t xml:space="preserve"> include</w:t>
      </w:r>
      <w:r w:rsidR="0017672A" w:rsidRPr="00B36693">
        <w:rPr>
          <w:rFonts w:eastAsia="SimSun" w:cs="Arial"/>
          <w:color w:val="000000"/>
          <w:sz w:val="20"/>
          <w:szCs w:val="20"/>
        </w:rPr>
        <w:t xml:space="preserve"> the following</w:t>
      </w:r>
      <w:r w:rsidRPr="00B36693">
        <w:rPr>
          <w:rFonts w:eastAsia="SimSun" w:cs="Arial"/>
          <w:color w:val="000000"/>
          <w:sz w:val="20"/>
          <w:szCs w:val="20"/>
        </w:rPr>
        <w:t xml:space="preserve">: i) </w:t>
      </w:r>
      <w:r w:rsidRPr="00B36693">
        <w:rPr>
          <w:rFonts w:cs="Arial"/>
          <w:sz w:val="20"/>
          <w:szCs w:val="20"/>
        </w:rPr>
        <w:t>Undertake an economic analysis of the long-term costs and benefits of existing land-use systems and future scenarios of peatland quality in a changing climate; ii) Develop models of co-investment mechanisms for peatland users; iii) Identify the required costs for the NAPP priorities and implementation by relevant actors (including government institutions, private sector, and other partners) and prepare an investment framework for the NAPP 2021-2030; iv)</w:t>
      </w:r>
      <w:r w:rsidR="0017672A" w:rsidRPr="00B36693">
        <w:rPr>
          <w:rFonts w:cs="Arial"/>
          <w:sz w:val="20"/>
          <w:szCs w:val="20"/>
        </w:rPr>
        <w:t xml:space="preserve"> </w:t>
      </w:r>
      <w:r w:rsidRPr="00B36693">
        <w:rPr>
          <w:rFonts w:cs="Arial"/>
          <w:sz w:val="20"/>
          <w:szCs w:val="20"/>
        </w:rPr>
        <w:t>Mainstream NAPP investments into the 12</w:t>
      </w:r>
      <w:r w:rsidRPr="00B36693">
        <w:rPr>
          <w:rFonts w:cs="Arial"/>
          <w:sz w:val="20"/>
          <w:szCs w:val="20"/>
          <w:vertAlign w:val="superscript"/>
        </w:rPr>
        <w:t>th</w:t>
      </w:r>
      <w:r w:rsidRPr="00B36693">
        <w:rPr>
          <w:rFonts w:cs="Arial"/>
          <w:sz w:val="20"/>
          <w:szCs w:val="20"/>
        </w:rPr>
        <w:t xml:space="preserve"> Malaysia Plan (2021-2025) and relevant state development plans; v) mobilise supplementary finance from private sector, international environmental and climate funds, and bilateral and multilateral sources in line with the NAPP investment framework.</w:t>
      </w:r>
    </w:p>
    <w:p w14:paraId="11492E1D" w14:textId="77777777" w:rsidR="00630B8E" w:rsidRPr="00B36693" w:rsidRDefault="00630B8E" w:rsidP="006B19AB">
      <w:pPr>
        <w:rPr>
          <w:rFonts w:eastAsia="SimSun"/>
          <w:i/>
          <w:color w:val="000000"/>
          <w:sz w:val="20"/>
          <w:szCs w:val="20"/>
        </w:rPr>
      </w:pPr>
    </w:p>
    <w:p w14:paraId="06A5F29E" w14:textId="77777777" w:rsidR="00386320" w:rsidRPr="00B36693" w:rsidRDefault="00386320" w:rsidP="006B19AB">
      <w:pPr>
        <w:rPr>
          <w:rFonts w:eastAsia="SimSun"/>
          <w:i/>
          <w:color w:val="000000"/>
          <w:sz w:val="20"/>
          <w:szCs w:val="20"/>
        </w:rPr>
      </w:pPr>
      <w:r w:rsidRPr="00B36693">
        <w:rPr>
          <w:rFonts w:eastAsia="SimSun"/>
          <w:i/>
          <w:color w:val="000000"/>
          <w:sz w:val="20"/>
          <w:szCs w:val="20"/>
        </w:rPr>
        <w:t>Output 1.3: Knowledge management and exchange enhanced to support scaling-up of sustainable peatland management</w:t>
      </w:r>
    </w:p>
    <w:p w14:paraId="27594AE0" w14:textId="77777777" w:rsidR="00386320" w:rsidRPr="00B36693" w:rsidRDefault="00386320" w:rsidP="006B19AB">
      <w:pPr>
        <w:rPr>
          <w:rFonts w:eastAsia="SimSun"/>
          <w:color w:val="000000"/>
          <w:sz w:val="20"/>
          <w:szCs w:val="20"/>
        </w:rPr>
      </w:pPr>
    </w:p>
    <w:p w14:paraId="279A450C" w14:textId="77777777"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 xml:space="preserve">The Project will establish a knowledge management (KM) system to document and synthesize successful approaches and technologies for sustainable peatland management that have been implemented in the country, </w:t>
      </w:r>
      <w:r w:rsidR="006B19AB" w:rsidRPr="00B36693">
        <w:rPr>
          <w:rFonts w:eastAsia="SimSun" w:cs="Arial"/>
          <w:color w:val="000000"/>
          <w:sz w:val="20"/>
          <w:szCs w:val="20"/>
        </w:rPr>
        <w:t>and</w:t>
      </w:r>
      <w:r w:rsidRPr="00B36693">
        <w:rPr>
          <w:rFonts w:eastAsia="SimSun" w:cs="Arial"/>
          <w:color w:val="000000"/>
          <w:sz w:val="20"/>
          <w:szCs w:val="20"/>
        </w:rPr>
        <w:t xml:space="preserve"> for sharing experiences with other countries. This will include, but not be limited to, experience and lessons gained from the project’s own demonstration activities. The KM system will identify dissemination pathways for scaling up best practice and for informing evidence-based policy dialogue at all levels. This work will help to speed up broader adoption / uptake of demonstrated sustainable peatland management approaches, especially by the private sector and state governments. </w:t>
      </w:r>
    </w:p>
    <w:p w14:paraId="6457B6BF" w14:textId="77777777"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The project will support the organization of workshops, trainings and peer learning programmes to enhance the capacity and awareness of relevant stakeholders, including government agencies, private sector, civil society</w:t>
      </w:r>
      <w:r w:rsidRPr="00B36693">
        <w:rPr>
          <w:rFonts w:eastAsia="SimSun" w:cs="Arial"/>
          <w:color w:val="000000"/>
          <w:sz w:val="20"/>
          <w:szCs w:val="20"/>
          <w:lang w:val="en-GB"/>
        </w:rPr>
        <w:t xml:space="preserve"> organisations</w:t>
      </w:r>
      <w:r w:rsidRPr="00B36693">
        <w:rPr>
          <w:rFonts w:eastAsia="SimSun" w:cs="Arial"/>
          <w:color w:val="000000"/>
          <w:sz w:val="20"/>
          <w:szCs w:val="20"/>
        </w:rPr>
        <w:t xml:space="preserve"> (CSOs) and local community groups. This country-based knowledge management system will be linked to a regional platform established within the framework of the ASEAN Programme on Sustainable Management of Peatland Ecosystems (APSMPE) thereby helping to ensure that lessons from other countries’ experience are also taken into account. </w:t>
      </w:r>
    </w:p>
    <w:p w14:paraId="140AB1FA" w14:textId="38F302AA" w:rsidR="00386320" w:rsidRPr="00B36693" w:rsidRDefault="00386320" w:rsidP="00550042">
      <w:pPr>
        <w:pStyle w:val="ColorfulList-Accent11"/>
        <w:numPr>
          <w:ilvl w:val="0"/>
          <w:numId w:val="200"/>
        </w:numPr>
        <w:rPr>
          <w:rFonts w:eastAsia="Yu Mincho" w:cs="Arial"/>
          <w:b/>
          <w:sz w:val="20"/>
          <w:szCs w:val="20"/>
          <w:lang w:val="en-CA" w:eastAsia="zh-CN"/>
        </w:rPr>
      </w:pPr>
      <w:r w:rsidRPr="00B36693">
        <w:rPr>
          <w:rFonts w:eastAsia="SimSun" w:cs="Arial"/>
          <w:b/>
          <w:color w:val="000000"/>
          <w:sz w:val="20"/>
          <w:szCs w:val="20"/>
        </w:rPr>
        <w:t>Main Activities</w:t>
      </w:r>
      <w:r w:rsidRPr="00B36693">
        <w:rPr>
          <w:rFonts w:eastAsia="SimSun" w:cs="Arial"/>
          <w:color w:val="000000"/>
          <w:sz w:val="20"/>
          <w:szCs w:val="20"/>
        </w:rPr>
        <w:t xml:space="preserve"> include: i) </w:t>
      </w:r>
      <w:r w:rsidRPr="00B36693">
        <w:rPr>
          <w:rFonts w:cs="Arial"/>
          <w:sz w:val="20"/>
          <w:szCs w:val="20"/>
        </w:rPr>
        <w:t xml:space="preserve">Develop a knowledge management (KM) strategy for peatlands targeting relevant stakeholders at all levels; ii) Establish a knowledge management system by </w:t>
      </w:r>
      <w:r w:rsidR="004A4AA2" w:rsidRPr="00B36693">
        <w:rPr>
          <w:rFonts w:cs="Arial"/>
          <w:sz w:val="20"/>
          <w:szCs w:val="20"/>
        </w:rPr>
        <w:t xml:space="preserve">strengthening  knowledge repositories and </w:t>
      </w:r>
      <w:r w:rsidRPr="00B36693">
        <w:rPr>
          <w:rFonts w:cs="Arial"/>
          <w:sz w:val="20"/>
          <w:szCs w:val="20"/>
        </w:rPr>
        <w:t>pathways for dissemination; iii) c</w:t>
      </w:r>
      <w:r w:rsidRPr="00B36693">
        <w:rPr>
          <w:rFonts w:eastAsia="Times New Roman" w:cs="Arial"/>
          <w:sz w:val="20"/>
          <w:szCs w:val="20"/>
          <w:lang w:val="en-CA"/>
        </w:rPr>
        <w:t>ollate</w:t>
      </w:r>
      <w:r w:rsidR="004A4AA2" w:rsidRPr="00B36693">
        <w:rPr>
          <w:rFonts w:cs="Arial"/>
          <w:sz w:val="20"/>
          <w:szCs w:val="20"/>
        </w:rPr>
        <w:t xml:space="preserve"> existing materials as well as</w:t>
      </w:r>
      <w:r w:rsidR="004A4AA2" w:rsidRPr="00B36693">
        <w:rPr>
          <w:rFonts w:eastAsia="Times New Roman" w:cs="Arial"/>
          <w:sz w:val="20"/>
          <w:szCs w:val="20"/>
          <w:lang w:val="en-CA"/>
        </w:rPr>
        <w:t xml:space="preserve"> develop </w:t>
      </w:r>
      <w:r w:rsidR="0017672A" w:rsidRPr="00B36693">
        <w:rPr>
          <w:rFonts w:eastAsia="Times New Roman" w:cs="Arial"/>
          <w:sz w:val="20"/>
          <w:szCs w:val="20"/>
          <w:lang w:val="en-CA"/>
        </w:rPr>
        <w:t xml:space="preserve">and </w:t>
      </w:r>
      <w:r w:rsidRPr="00B36693">
        <w:rPr>
          <w:rFonts w:eastAsia="Times New Roman" w:cs="Arial"/>
          <w:sz w:val="20"/>
          <w:szCs w:val="20"/>
          <w:lang w:val="en-CA"/>
        </w:rPr>
        <w:t xml:space="preserve">share knowledge and lessons learned from state and site level activities through outreach programmes; iv) </w:t>
      </w:r>
      <w:r w:rsidRPr="00B36693">
        <w:rPr>
          <w:rFonts w:cs="Arial"/>
          <w:sz w:val="20"/>
          <w:szCs w:val="20"/>
        </w:rPr>
        <w:t xml:space="preserve">Awareness raising on sustainable peatland management; v) </w:t>
      </w:r>
      <w:r w:rsidRPr="00B36693">
        <w:rPr>
          <w:rFonts w:eastAsia="Yu Mincho" w:cs="Arial"/>
          <w:sz w:val="20"/>
          <w:szCs w:val="20"/>
          <w:lang w:val="en-GB" w:eastAsia="zh-CN"/>
        </w:rPr>
        <w:t>Engage in knowledge sharing and coordination activities at regional and international levels; vi)  Support collation and analysis of information on GHG emissions from peatlands to support government assessing progress on national GHG reduction ta</w:t>
      </w:r>
      <w:r w:rsidR="00BF5C56" w:rsidRPr="00B36693">
        <w:rPr>
          <w:rFonts w:eastAsia="Yu Mincho" w:cs="Arial"/>
          <w:sz w:val="20"/>
          <w:szCs w:val="20"/>
          <w:lang w:val="en-GB" w:eastAsia="zh-CN"/>
        </w:rPr>
        <w:t>rgets and reporting; and viii)</w:t>
      </w:r>
      <w:r w:rsidR="004A4AA2" w:rsidRPr="00B36693">
        <w:rPr>
          <w:rFonts w:eastAsia="Yu Mincho" w:cs="Arial"/>
          <w:sz w:val="20"/>
          <w:szCs w:val="20"/>
          <w:lang w:val="en-GB" w:eastAsia="zh-CN"/>
        </w:rPr>
        <w:t xml:space="preserve"> </w:t>
      </w:r>
      <w:r w:rsidR="004A4AA2" w:rsidRPr="00B36693">
        <w:rPr>
          <w:rFonts w:cs="Arial"/>
          <w:sz w:val="20"/>
          <w:szCs w:val="20"/>
          <w:lang w:val="en-NZ" w:eastAsia="zh-CN"/>
        </w:rPr>
        <w:t>Monitoring and Evaluation (M&amp;E) of the project implementation.</w:t>
      </w:r>
    </w:p>
    <w:p w14:paraId="795A8F92" w14:textId="4335D472" w:rsidR="00386320" w:rsidRPr="00B36693" w:rsidRDefault="00386320" w:rsidP="006B19AB">
      <w:pPr>
        <w:rPr>
          <w:rFonts w:eastAsia="SimSun"/>
          <w:b/>
          <w:color w:val="000000"/>
          <w:sz w:val="20"/>
          <w:szCs w:val="20"/>
          <w:u w:val="single"/>
        </w:rPr>
      </w:pPr>
      <w:r w:rsidRPr="00B36693">
        <w:rPr>
          <w:rFonts w:eastAsia="SimSun"/>
          <w:b/>
          <w:color w:val="000000"/>
          <w:sz w:val="20"/>
          <w:szCs w:val="20"/>
          <w:u w:val="single"/>
        </w:rPr>
        <w:t xml:space="preserve">Component 2: Enhanced Management framework and </w:t>
      </w:r>
      <w:r w:rsidR="004A4AA2" w:rsidRPr="00B36693">
        <w:rPr>
          <w:rFonts w:eastAsia="SimSun"/>
          <w:b/>
          <w:color w:val="000000"/>
          <w:sz w:val="20"/>
          <w:szCs w:val="20"/>
          <w:u w:val="single"/>
        </w:rPr>
        <w:t xml:space="preserve">practices for sustainable management of </w:t>
      </w:r>
      <w:r w:rsidRPr="00B36693">
        <w:rPr>
          <w:rFonts w:eastAsia="SimSun"/>
          <w:b/>
          <w:color w:val="000000"/>
          <w:sz w:val="20"/>
          <w:szCs w:val="20"/>
          <w:u w:val="single"/>
        </w:rPr>
        <w:t>peatland</w:t>
      </w:r>
      <w:r w:rsidR="004A4AA2" w:rsidRPr="00B36693">
        <w:rPr>
          <w:rFonts w:eastAsia="SimSun"/>
          <w:b/>
          <w:color w:val="000000"/>
          <w:sz w:val="20"/>
          <w:szCs w:val="20"/>
          <w:u w:val="single"/>
        </w:rPr>
        <w:t>s</w:t>
      </w:r>
      <w:r w:rsidRPr="00B36693">
        <w:rPr>
          <w:rFonts w:eastAsia="SimSun"/>
          <w:b/>
          <w:color w:val="000000"/>
          <w:sz w:val="20"/>
          <w:szCs w:val="20"/>
          <w:u w:val="single"/>
        </w:rPr>
        <w:t xml:space="preserve"> in Pahang, Sabah, Sarawak and Selangor. </w:t>
      </w:r>
    </w:p>
    <w:p w14:paraId="2242C662" w14:textId="77777777" w:rsidR="00386320" w:rsidRPr="00B36693" w:rsidRDefault="00386320" w:rsidP="006B19AB">
      <w:pPr>
        <w:rPr>
          <w:rFonts w:eastAsia="SimSun"/>
          <w:b/>
          <w:color w:val="000000"/>
          <w:sz w:val="20"/>
          <w:szCs w:val="20"/>
          <w:u w:val="single"/>
        </w:rPr>
      </w:pPr>
    </w:p>
    <w:p w14:paraId="76C15844" w14:textId="7FFD01F0" w:rsidR="00386320" w:rsidRPr="00B36693" w:rsidRDefault="00386320" w:rsidP="00D23F52">
      <w:pPr>
        <w:rPr>
          <w:rFonts w:eastAsia="SimSun"/>
          <w:i/>
          <w:iCs/>
          <w:color w:val="000000"/>
          <w:sz w:val="20"/>
          <w:szCs w:val="20"/>
        </w:rPr>
      </w:pPr>
      <w:r w:rsidRPr="00B36693">
        <w:rPr>
          <w:rFonts w:eastAsia="SimSun"/>
          <w:i/>
          <w:iCs/>
          <w:color w:val="000000"/>
          <w:sz w:val="20"/>
          <w:szCs w:val="20"/>
        </w:rPr>
        <w:t xml:space="preserve">Outcome 2. </w:t>
      </w:r>
      <w:r w:rsidR="00D23F52" w:rsidRPr="00B36693">
        <w:rPr>
          <w:rFonts w:eastAsia="SimSun"/>
          <w:i/>
          <w:iCs/>
          <w:color w:val="000000"/>
          <w:sz w:val="20"/>
          <w:szCs w:val="20"/>
        </w:rPr>
        <w:t>Improved sustainable management of peatlands in target states</w:t>
      </w:r>
    </w:p>
    <w:p w14:paraId="72643185" w14:textId="77777777" w:rsidR="00386320" w:rsidRPr="00B36693" w:rsidRDefault="00386320" w:rsidP="006B19AB">
      <w:pPr>
        <w:rPr>
          <w:rFonts w:eastAsia="SimSun"/>
          <w:i/>
          <w:iCs/>
          <w:color w:val="000000"/>
          <w:sz w:val="20"/>
          <w:szCs w:val="20"/>
        </w:rPr>
      </w:pPr>
    </w:p>
    <w:p w14:paraId="08CCAF3C" w14:textId="77777777" w:rsidR="00386320" w:rsidRPr="00B36693" w:rsidRDefault="00386320" w:rsidP="00550042">
      <w:pPr>
        <w:pStyle w:val="ColorfulList-Accent11"/>
        <w:numPr>
          <w:ilvl w:val="0"/>
          <w:numId w:val="200"/>
        </w:numPr>
        <w:rPr>
          <w:rFonts w:eastAsia="SimSun" w:cs="Arial"/>
          <w:color w:val="000000"/>
          <w:sz w:val="20"/>
          <w:szCs w:val="20"/>
        </w:rPr>
      </w:pPr>
      <w:r w:rsidRPr="00B36693">
        <w:rPr>
          <w:rFonts w:cs="Arial"/>
          <w:color w:val="000000"/>
          <w:sz w:val="20"/>
          <w:szCs w:val="20"/>
        </w:rPr>
        <w:t xml:space="preserve">Peatlands are the most important of Malaysia’s wetland types in terms of biodiversity, area and biogeography, accounting for approximately seventy-five percent of total wetland area. Malaysia </w:t>
      </w:r>
      <w:r w:rsidR="00700986" w:rsidRPr="00B36693">
        <w:rPr>
          <w:rFonts w:cs="Arial"/>
          <w:color w:val="000000"/>
          <w:sz w:val="20"/>
          <w:szCs w:val="20"/>
        </w:rPr>
        <w:t>has approximately 2.7 million</w:t>
      </w:r>
      <w:r w:rsidR="008449B3" w:rsidRPr="00B36693">
        <w:rPr>
          <w:rFonts w:cs="Arial"/>
          <w:color w:val="000000"/>
          <w:sz w:val="20"/>
          <w:szCs w:val="20"/>
        </w:rPr>
        <w:t xml:space="preserve"> </w:t>
      </w:r>
      <w:r w:rsidRPr="00B36693">
        <w:rPr>
          <w:rFonts w:cs="Arial"/>
          <w:color w:val="000000"/>
          <w:sz w:val="20"/>
          <w:szCs w:val="20"/>
        </w:rPr>
        <w:t>ha</w:t>
      </w:r>
      <w:r w:rsidR="008449B3" w:rsidRPr="00B36693">
        <w:rPr>
          <w:rStyle w:val="FootnoteReference"/>
          <w:rFonts w:cs="Arial"/>
          <w:color w:val="000000"/>
          <w:sz w:val="20"/>
          <w:szCs w:val="20"/>
        </w:rPr>
        <w:footnoteReference w:id="59"/>
      </w:r>
      <w:r w:rsidR="004071EC" w:rsidRPr="00B36693">
        <w:rPr>
          <w:rFonts w:cs="Arial"/>
          <w:color w:val="000000"/>
          <w:sz w:val="20"/>
          <w:szCs w:val="20"/>
        </w:rPr>
        <w:t xml:space="preserve"> </w:t>
      </w:r>
      <w:r w:rsidRPr="00B36693">
        <w:rPr>
          <w:rFonts w:cs="Arial"/>
          <w:color w:val="000000"/>
          <w:sz w:val="20"/>
          <w:szCs w:val="20"/>
        </w:rPr>
        <w:t xml:space="preserve">of peatland. </w:t>
      </w:r>
      <w:r w:rsidRPr="00B36693">
        <w:rPr>
          <w:rFonts w:eastAsia="SimSun" w:cs="Arial"/>
          <w:color w:val="000000"/>
          <w:sz w:val="20"/>
          <w:szCs w:val="20"/>
        </w:rPr>
        <w:t xml:space="preserve">In Malaysia, land management is under the exclusive jurisdiction of state governments. As such, the development of State Action Plans for Peatlands (SAPPs), including investment frameworks, is necessary for effective conservation of peatland resources and ecosystem services and thus for ensuring long-term viability of productive investments on peatlands. In Malaysia, about </w:t>
      </w:r>
      <w:r w:rsidR="008449B3" w:rsidRPr="00B36693">
        <w:rPr>
          <w:rFonts w:eastAsia="SimSun" w:cs="Arial"/>
          <w:color w:val="000000"/>
          <w:sz w:val="20"/>
          <w:szCs w:val="20"/>
        </w:rPr>
        <w:t>60</w:t>
      </w:r>
      <w:r w:rsidRPr="00B36693">
        <w:rPr>
          <w:rFonts w:eastAsia="SimSun" w:cs="Arial"/>
          <w:color w:val="000000"/>
          <w:sz w:val="20"/>
          <w:szCs w:val="20"/>
        </w:rPr>
        <w:t>% of the peatlands have been developed for oil palm and other agricultural uses</w:t>
      </w:r>
      <w:r w:rsidR="008449B3" w:rsidRPr="00B36693">
        <w:rPr>
          <w:rStyle w:val="FootnoteReference"/>
          <w:rFonts w:eastAsia="SimSun" w:cs="Arial"/>
          <w:color w:val="000000"/>
          <w:sz w:val="20"/>
          <w:szCs w:val="20"/>
        </w:rPr>
        <w:footnoteReference w:id="60"/>
      </w:r>
      <w:r w:rsidRPr="00B36693">
        <w:rPr>
          <w:rFonts w:eastAsia="SimSun" w:cs="Arial"/>
          <w:color w:val="000000"/>
          <w:sz w:val="20"/>
          <w:szCs w:val="20"/>
        </w:rPr>
        <w:t>, while most of the remainder is in forest reserves</w:t>
      </w:r>
      <w:r w:rsidR="008449B3" w:rsidRPr="00B36693">
        <w:rPr>
          <w:rFonts w:eastAsia="SimSun" w:cs="Arial"/>
          <w:color w:val="000000"/>
          <w:sz w:val="20"/>
          <w:szCs w:val="20"/>
        </w:rPr>
        <w:t xml:space="preserve">, </w:t>
      </w:r>
      <w:r w:rsidRPr="00B36693">
        <w:rPr>
          <w:rFonts w:eastAsia="SimSun" w:cs="Arial"/>
          <w:color w:val="000000"/>
          <w:sz w:val="20"/>
          <w:szCs w:val="20"/>
        </w:rPr>
        <w:t xml:space="preserve"> protected areas</w:t>
      </w:r>
      <w:r w:rsidR="008449B3" w:rsidRPr="00B36693">
        <w:rPr>
          <w:rFonts w:eastAsia="SimSun" w:cs="Arial"/>
          <w:color w:val="000000"/>
          <w:sz w:val="20"/>
          <w:szCs w:val="20"/>
        </w:rPr>
        <w:t xml:space="preserve"> and some stateland forests or stateland</w:t>
      </w:r>
      <w:r w:rsidRPr="00B36693">
        <w:rPr>
          <w:rFonts w:eastAsia="SimSun" w:cs="Arial"/>
          <w:color w:val="000000"/>
          <w:sz w:val="20"/>
          <w:szCs w:val="20"/>
        </w:rPr>
        <w:t xml:space="preserve">. </w:t>
      </w:r>
    </w:p>
    <w:p w14:paraId="2F6B4446" w14:textId="77777777"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 xml:space="preserve">Component 2 focuses on sustainable management of peatlands at the state level to reduce GHG emissions, and generate biodiversity and sustainable land, water and forest management benefits. It will focus on management of all peatlands, including promoting best agriculture, plantation, forest and land management practices across peatland landscapes as well as a shift from fire suppression to fire prevention. </w:t>
      </w:r>
    </w:p>
    <w:p w14:paraId="4127031A" w14:textId="041E9791" w:rsidR="00962438" w:rsidRPr="00B36693" w:rsidRDefault="00962438" w:rsidP="00550042">
      <w:pPr>
        <w:pStyle w:val="ColorfulList-Accent11"/>
        <w:numPr>
          <w:ilvl w:val="0"/>
          <w:numId w:val="200"/>
        </w:numPr>
        <w:rPr>
          <w:rFonts w:eastAsia="SimSun" w:cs="Arial"/>
          <w:color w:val="000000"/>
          <w:sz w:val="20"/>
          <w:szCs w:val="20"/>
        </w:rPr>
      </w:pPr>
      <w:r w:rsidRPr="00B36693">
        <w:rPr>
          <w:rFonts w:eastAsia="SimSun" w:cs="Arial"/>
          <w:iCs/>
          <w:color w:val="000000"/>
          <w:sz w:val="20"/>
          <w:szCs w:val="20"/>
        </w:rPr>
        <w:t xml:space="preserve">A key targeted outcome of this component is a </w:t>
      </w:r>
      <w:r w:rsidR="006E6B71" w:rsidRPr="00B36693">
        <w:rPr>
          <w:rFonts w:eastAsia="SimSun" w:cs="Arial"/>
          <w:iCs/>
          <w:color w:val="000000"/>
          <w:sz w:val="20"/>
          <w:szCs w:val="20"/>
        </w:rPr>
        <w:t>300,000 ha</w:t>
      </w:r>
      <w:r w:rsidR="004A4AA2" w:rsidRPr="00B36693">
        <w:rPr>
          <w:rFonts w:eastAsia="SimSun" w:cs="Arial"/>
          <w:iCs/>
          <w:color w:val="000000"/>
          <w:sz w:val="20"/>
          <w:szCs w:val="20"/>
        </w:rPr>
        <w:t xml:space="preserve"> increase in the area implementing good management practices for peatland management </w:t>
      </w:r>
      <w:r w:rsidRPr="00B36693">
        <w:rPr>
          <w:rFonts w:eastAsia="SimSun" w:cs="Arial"/>
          <w:iCs/>
          <w:color w:val="000000"/>
          <w:sz w:val="20"/>
          <w:szCs w:val="20"/>
        </w:rPr>
        <w:t xml:space="preserve">as compared to </w:t>
      </w:r>
      <w:r w:rsidR="004A4AA2" w:rsidRPr="00B36693">
        <w:rPr>
          <w:rFonts w:eastAsia="SimSun" w:cs="Arial"/>
          <w:iCs/>
          <w:color w:val="000000"/>
          <w:sz w:val="20"/>
          <w:szCs w:val="20"/>
        </w:rPr>
        <w:t>the baseline</w:t>
      </w:r>
      <w:r w:rsidRPr="00B36693">
        <w:rPr>
          <w:rFonts w:eastAsia="SimSun" w:cs="Arial"/>
          <w:iCs/>
          <w:color w:val="000000"/>
          <w:sz w:val="20"/>
          <w:szCs w:val="20"/>
        </w:rPr>
        <w:t xml:space="preserve">. </w:t>
      </w:r>
      <w:r w:rsidR="004A4AA2" w:rsidRPr="00B36693">
        <w:rPr>
          <w:rFonts w:eastAsia="SimSun" w:cs="Arial"/>
          <w:iCs/>
          <w:color w:val="000000"/>
          <w:sz w:val="20"/>
          <w:szCs w:val="20"/>
        </w:rPr>
        <w:t xml:space="preserve">In addition </w:t>
      </w:r>
      <w:r w:rsidRPr="00B36693">
        <w:rPr>
          <w:rFonts w:eastAsia="SimSun" w:cs="Arial"/>
          <w:iCs/>
          <w:color w:val="000000"/>
          <w:sz w:val="20"/>
          <w:szCs w:val="20"/>
        </w:rPr>
        <w:t xml:space="preserve">important health and economic benefits for local populations </w:t>
      </w:r>
      <w:r w:rsidR="004A4AA2" w:rsidRPr="00B36693">
        <w:rPr>
          <w:rFonts w:eastAsia="SimSun" w:cs="Arial"/>
          <w:iCs/>
          <w:color w:val="000000"/>
          <w:sz w:val="20"/>
          <w:szCs w:val="20"/>
        </w:rPr>
        <w:t xml:space="preserve">from enhanced sustainable management and reduced peatland fires </w:t>
      </w:r>
      <w:r w:rsidRPr="00B36693">
        <w:rPr>
          <w:rFonts w:eastAsia="SimSun" w:cs="Arial"/>
          <w:iCs/>
          <w:color w:val="000000"/>
          <w:sz w:val="20"/>
          <w:szCs w:val="20"/>
        </w:rPr>
        <w:t>as well as global benefits in terms of GHG emissions reductions (projected to reach 3.06 million MT of CO</w:t>
      </w:r>
      <w:r w:rsidR="00CE0B13" w:rsidRPr="00B36693">
        <w:rPr>
          <w:rFonts w:ascii="MS Gothic" w:eastAsia="MS Gothic" w:hAnsi="MS Gothic" w:cs="Arial" w:hint="eastAsia"/>
          <w:iCs/>
          <w:color w:val="000000"/>
          <w:sz w:val="20"/>
          <w:szCs w:val="20"/>
        </w:rPr>
        <w:t>₂</w:t>
      </w:r>
      <w:r w:rsidRPr="00B36693">
        <w:rPr>
          <w:rFonts w:eastAsia="SimSun" w:cs="Arial"/>
          <w:iCs/>
          <w:color w:val="000000"/>
          <w:sz w:val="20"/>
          <w:szCs w:val="20"/>
        </w:rPr>
        <w:t>e. This target will be achieved through a combination of support to best management practices in the agricultural and fire prevention and control. In both cases, work will be guided by the SAPPs, with similar benefits from planning as those described at national level under Component 1, i.e. enhanced co-ordination and prioritization due to multi-stakeholder engagement</w:t>
      </w:r>
      <w:r w:rsidR="00CD7913" w:rsidRPr="00B36693">
        <w:rPr>
          <w:rFonts w:eastAsia="SimSun" w:cs="Arial"/>
          <w:iCs/>
          <w:color w:val="000000"/>
          <w:sz w:val="20"/>
          <w:szCs w:val="20"/>
        </w:rPr>
        <w:t>.</w:t>
      </w:r>
    </w:p>
    <w:p w14:paraId="10AED5D7" w14:textId="77777777" w:rsidR="0017672A" w:rsidRPr="00B36693" w:rsidRDefault="0017672A" w:rsidP="006B19AB">
      <w:pPr>
        <w:rPr>
          <w:rFonts w:eastAsia="SimSun"/>
          <w:color w:val="000000"/>
          <w:sz w:val="20"/>
          <w:szCs w:val="20"/>
        </w:rPr>
      </w:pPr>
    </w:p>
    <w:p w14:paraId="1E4E40F8" w14:textId="77777777" w:rsidR="00386320" w:rsidRPr="00B36693" w:rsidRDefault="00386320" w:rsidP="006B19AB">
      <w:pPr>
        <w:rPr>
          <w:rFonts w:eastAsia="SimSun"/>
          <w:i/>
          <w:color w:val="000000"/>
          <w:sz w:val="20"/>
          <w:szCs w:val="20"/>
        </w:rPr>
      </w:pPr>
      <w:r w:rsidRPr="00B36693">
        <w:rPr>
          <w:rFonts w:eastAsia="SimSun"/>
          <w:i/>
          <w:color w:val="000000"/>
          <w:sz w:val="20"/>
          <w:szCs w:val="20"/>
        </w:rPr>
        <w:t xml:space="preserve">Output 2.1 State Action Plan for Peatlands (SAPP) developed and adopted by </w:t>
      </w:r>
      <w:r w:rsidRPr="00B36693">
        <w:rPr>
          <w:rFonts w:eastAsia="SimSun"/>
          <w:i/>
          <w:iCs/>
          <w:color w:val="000000"/>
          <w:sz w:val="20"/>
          <w:szCs w:val="20"/>
        </w:rPr>
        <w:t>Pahang, Sabah, Sarawak and Selangor</w:t>
      </w:r>
      <w:r w:rsidRPr="00B36693">
        <w:rPr>
          <w:rFonts w:eastAsia="SimSun"/>
          <w:i/>
          <w:color w:val="000000"/>
          <w:sz w:val="20"/>
          <w:szCs w:val="20"/>
        </w:rPr>
        <w:t xml:space="preserve">. </w:t>
      </w:r>
    </w:p>
    <w:p w14:paraId="3B1F35D9" w14:textId="77777777" w:rsidR="00386320" w:rsidRPr="00B36693" w:rsidRDefault="00386320" w:rsidP="006B19AB">
      <w:pPr>
        <w:rPr>
          <w:rFonts w:eastAsia="SimSun"/>
          <w:i/>
          <w:color w:val="000000"/>
          <w:sz w:val="20"/>
          <w:szCs w:val="20"/>
        </w:rPr>
      </w:pPr>
    </w:p>
    <w:p w14:paraId="376191CF" w14:textId="2013A36B" w:rsidR="00386320" w:rsidRPr="00B36693" w:rsidRDefault="00386320" w:rsidP="00550042">
      <w:pPr>
        <w:pStyle w:val="ColorfulList-Accent11"/>
        <w:numPr>
          <w:ilvl w:val="0"/>
          <w:numId w:val="200"/>
        </w:numPr>
        <w:rPr>
          <w:rFonts w:cs="Arial"/>
          <w:color w:val="000000"/>
          <w:sz w:val="20"/>
          <w:szCs w:val="20"/>
        </w:rPr>
      </w:pPr>
      <w:r w:rsidRPr="00B36693">
        <w:rPr>
          <w:rFonts w:cs="Arial"/>
          <w:color w:val="000000"/>
          <w:sz w:val="20"/>
          <w:szCs w:val="20"/>
        </w:rPr>
        <w:t>The states selected for the development of SAPPs are Pahang, Sabah, Sarawak and Selangor. Together, these four states account for 8</w:t>
      </w:r>
      <w:r w:rsidR="0008178F" w:rsidRPr="00B36693">
        <w:rPr>
          <w:rFonts w:cs="Arial"/>
          <w:color w:val="000000"/>
          <w:sz w:val="20"/>
          <w:szCs w:val="20"/>
        </w:rPr>
        <w:t>6</w:t>
      </w:r>
      <w:r w:rsidRPr="00B36693">
        <w:rPr>
          <w:rFonts w:cs="Arial"/>
          <w:color w:val="000000"/>
          <w:sz w:val="20"/>
          <w:szCs w:val="20"/>
        </w:rPr>
        <w:t xml:space="preserve">% of Malaysia’s peatlands and more than 90% of the </w:t>
      </w:r>
      <w:r w:rsidR="00422C63" w:rsidRPr="00B36693">
        <w:rPr>
          <w:rFonts w:cs="Arial"/>
          <w:color w:val="000000"/>
          <w:sz w:val="20"/>
          <w:szCs w:val="20"/>
        </w:rPr>
        <w:t>P</w:t>
      </w:r>
      <w:r w:rsidRPr="00B36693">
        <w:rPr>
          <w:rFonts w:cs="Arial"/>
          <w:color w:val="000000"/>
          <w:sz w:val="20"/>
          <w:szCs w:val="20"/>
        </w:rPr>
        <w:t xml:space="preserve">ermanent </w:t>
      </w:r>
      <w:r w:rsidR="00422C63" w:rsidRPr="00B36693">
        <w:rPr>
          <w:rFonts w:cs="Arial"/>
          <w:color w:val="000000"/>
          <w:sz w:val="20"/>
          <w:szCs w:val="20"/>
        </w:rPr>
        <w:t>R</w:t>
      </w:r>
      <w:r w:rsidR="0008178F" w:rsidRPr="00B36693">
        <w:rPr>
          <w:rFonts w:cs="Arial"/>
          <w:color w:val="000000"/>
          <w:sz w:val="20"/>
          <w:szCs w:val="20"/>
        </w:rPr>
        <w:t xml:space="preserve">eserved </w:t>
      </w:r>
      <w:r w:rsidR="00422C63" w:rsidRPr="00B36693">
        <w:rPr>
          <w:rFonts w:cs="Arial"/>
          <w:color w:val="000000"/>
          <w:sz w:val="20"/>
          <w:szCs w:val="20"/>
        </w:rPr>
        <w:t>F</w:t>
      </w:r>
      <w:r w:rsidRPr="00B36693">
        <w:rPr>
          <w:rFonts w:cs="Arial"/>
          <w:color w:val="000000"/>
          <w:sz w:val="20"/>
          <w:szCs w:val="20"/>
        </w:rPr>
        <w:t>orest</w:t>
      </w:r>
      <w:r w:rsidR="0008178F" w:rsidRPr="00B36693">
        <w:rPr>
          <w:rFonts w:cs="Arial"/>
          <w:color w:val="000000"/>
          <w:sz w:val="20"/>
          <w:szCs w:val="20"/>
        </w:rPr>
        <w:t xml:space="preserve"> (PRF)</w:t>
      </w:r>
      <w:r w:rsidRPr="00B36693">
        <w:rPr>
          <w:rFonts w:cs="Arial"/>
          <w:color w:val="000000"/>
          <w:sz w:val="20"/>
          <w:szCs w:val="20"/>
        </w:rPr>
        <w:t xml:space="preserve"> and protected areas on peat</w:t>
      </w:r>
      <w:r w:rsidR="008449B3" w:rsidRPr="00B36693">
        <w:rPr>
          <w:rStyle w:val="FootnoteReference"/>
          <w:rFonts w:cs="Arial"/>
          <w:color w:val="000000"/>
          <w:sz w:val="20"/>
          <w:szCs w:val="20"/>
        </w:rPr>
        <w:footnoteReference w:id="61"/>
      </w:r>
      <w:r w:rsidRPr="00B36693">
        <w:rPr>
          <w:rFonts w:cs="Arial"/>
          <w:color w:val="000000"/>
          <w:sz w:val="20"/>
          <w:szCs w:val="20"/>
        </w:rPr>
        <w:t>. Each is</w:t>
      </w:r>
      <w:r w:rsidR="008449B3" w:rsidRPr="00B36693">
        <w:rPr>
          <w:rFonts w:cs="Arial"/>
          <w:color w:val="000000"/>
          <w:sz w:val="20"/>
          <w:szCs w:val="20"/>
        </w:rPr>
        <w:t xml:space="preserve"> </w:t>
      </w:r>
      <w:r w:rsidRPr="00B36693">
        <w:rPr>
          <w:rFonts w:cs="Arial"/>
          <w:color w:val="000000"/>
          <w:sz w:val="20"/>
          <w:szCs w:val="20"/>
        </w:rPr>
        <w:t>managed and</w:t>
      </w:r>
      <w:r w:rsidRPr="00B36693">
        <w:rPr>
          <w:rFonts w:cs="Arial"/>
          <w:color w:val="000000"/>
          <w:sz w:val="20"/>
          <w:szCs w:val="20"/>
          <w:lang w:val="en-GB"/>
        </w:rPr>
        <w:t xml:space="preserve"> utilised</w:t>
      </w:r>
      <w:r w:rsidRPr="00B36693">
        <w:rPr>
          <w:rFonts w:cs="Arial"/>
          <w:color w:val="000000"/>
          <w:sz w:val="20"/>
          <w:szCs w:val="20"/>
        </w:rPr>
        <w:t xml:space="preserve"> under quite different legal and administrative structures. As a group, the four states represent a good cross-section of the ecological, legal, administrative and socio-economic conditions found in peatlands in Malaysia.  </w:t>
      </w:r>
    </w:p>
    <w:p w14:paraId="35239315" w14:textId="77777777" w:rsidR="00386320" w:rsidRPr="00B36693" w:rsidRDefault="00386320" w:rsidP="00550042">
      <w:pPr>
        <w:pStyle w:val="ColorfulList-Accent11"/>
        <w:numPr>
          <w:ilvl w:val="0"/>
          <w:numId w:val="200"/>
        </w:numPr>
        <w:rPr>
          <w:rFonts w:cs="Arial"/>
          <w:sz w:val="20"/>
          <w:szCs w:val="20"/>
        </w:rPr>
      </w:pPr>
      <w:r w:rsidRPr="00B36693">
        <w:rPr>
          <w:rFonts w:cs="Arial"/>
          <w:sz w:val="20"/>
          <w:szCs w:val="20"/>
        </w:rPr>
        <w:t xml:space="preserve">Under this output, State Action Plans for Peatlands (SAPP) will be developed, covering the period 2019-2030. The SAPPs will complement the National Action Plan (NAPP) for Peatlands developed by NRE, which was adopted by the Malaysian Cabinet in 2011, as well as contribute to the updating of the NAPP for the period 2021-2030. Each SAPP will set down a vision, values and principles to guide state government policy and actions on peatlands in the respective state. </w:t>
      </w:r>
    </w:p>
    <w:p w14:paraId="30CE6126" w14:textId="77777777" w:rsidR="00386320" w:rsidRPr="00B36693" w:rsidRDefault="00386320" w:rsidP="00550042">
      <w:pPr>
        <w:pStyle w:val="ColorfulList-Accent11"/>
        <w:numPr>
          <w:ilvl w:val="0"/>
          <w:numId w:val="200"/>
        </w:numPr>
        <w:rPr>
          <w:rFonts w:cs="Arial"/>
          <w:sz w:val="20"/>
          <w:szCs w:val="20"/>
        </w:rPr>
      </w:pPr>
      <w:r w:rsidRPr="00B36693">
        <w:rPr>
          <w:rFonts w:cs="Arial"/>
          <w:sz w:val="20"/>
          <w:szCs w:val="20"/>
        </w:rPr>
        <w:t>To ensure consistency and a</w:t>
      </w:r>
      <w:r w:rsidRPr="00B36693">
        <w:rPr>
          <w:rFonts w:cs="Arial"/>
          <w:sz w:val="20"/>
          <w:szCs w:val="20"/>
          <w:lang w:val="en-GB"/>
        </w:rPr>
        <w:t xml:space="preserve"> harmonised</w:t>
      </w:r>
      <w:r w:rsidRPr="00B36693">
        <w:rPr>
          <w:rFonts w:cs="Arial"/>
          <w:sz w:val="20"/>
          <w:szCs w:val="20"/>
        </w:rPr>
        <w:t xml:space="preserve"> approach, SAPP development will be guided by a methodology and approach agreed at national level. </w:t>
      </w:r>
      <w:r w:rsidR="006B19AB" w:rsidRPr="00B36693">
        <w:rPr>
          <w:rFonts w:cs="Arial"/>
          <w:sz w:val="20"/>
          <w:szCs w:val="20"/>
        </w:rPr>
        <w:t>A consultative process at the respective state levels will facilitate preparation of the SAPPs</w:t>
      </w:r>
      <w:r w:rsidRPr="00B36693">
        <w:rPr>
          <w:rFonts w:cs="Arial"/>
          <w:sz w:val="20"/>
          <w:szCs w:val="20"/>
        </w:rPr>
        <w:t>.</w:t>
      </w:r>
      <w:r w:rsidRPr="00B36693">
        <w:rPr>
          <w:rFonts w:cs="Arial"/>
          <w:sz w:val="20"/>
          <w:szCs w:val="20"/>
          <w:lang w:val="en-GB"/>
        </w:rPr>
        <w:t xml:space="preserve"> The SAPPs will include a specific emphasis on </w:t>
      </w:r>
      <w:r w:rsidRPr="00B36693">
        <w:rPr>
          <w:rFonts w:cs="Arial"/>
          <w:sz w:val="20"/>
          <w:szCs w:val="20"/>
        </w:rPr>
        <w:t xml:space="preserve">enhancing the sustainability of existing production on </w:t>
      </w:r>
      <w:r w:rsidRPr="00B36693">
        <w:rPr>
          <w:rFonts w:cs="Arial"/>
          <w:sz w:val="20"/>
          <w:szCs w:val="20"/>
          <w:lang w:val="en-GB"/>
        </w:rPr>
        <w:t>p</w:t>
      </w:r>
      <w:r w:rsidRPr="00B36693">
        <w:rPr>
          <w:rFonts w:cs="Arial"/>
          <w:sz w:val="20"/>
          <w:szCs w:val="20"/>
        </w:rPr>
        <w:t xml:space="preserve">eatland through improved sustainable land and water management practices as well as fire prevention and control. They will identify a hierarchy of priority actions, institutional responsibilities and budgetary requirements for sustainable peatland management in the respective states. </w:t>
      </w:r>
    </w:p>
    <w:p w14:paraId="7871C472" w14:textId="0965742C" w:rsidR="00386320" w:rsidRPr="00B36693" w:rsidRDefault="00386320" w:rsidP="00550042">
      <w:pPr>
        <w:pStyle w:val="ColorfulList-Accent11"/>
        <w:numPr>
          <w:ilvl w:val="0"/>
          <w:numId w:val="200"/>
        </w:numPr>
        <w:rPr>
          <w:rFonts w:cs="Arial"/>
          <w:sz w:val="20"/>
          <w:szCs w:val="20"/>
        </w:rPr>
      </w:pPr>
      <w:r w:rsidRPr="00B36693">
        <w:rPr>
          <w:rFonts w:eastAsia="Times New Roman" w:cs="Arial"/>
          <w:b/>
          <w:sz w:val="20"/>
          <w:szCs w:val="20"/>
        </w:rPr>
        <w:t>Main Activities</w:t>
      </w:r>
      <w:r w:rsidRPr="00B36693">
        <w:rPr>
          <w:rFonts w:eastAsia="Times New Roman" w:cs="Arial"/>
          <w:sz w:val="20"/>
          <w:szCs w:val="20"/>
        </w:rPr>
        <w:t xml:space="preserve"> will include the following actions: i) </w:t>
      </w:r>
      <w:r w:rsidR="0017672A" w:rsidRPr="00B36693">
        <w:rPr>
          <w:rFonts w:cs="Arial"/>
          <w:sz w:val="20"/>
          <w:szCs w:val="20"/>
        </w:rPr>
        <w:t xml:space="preserve">Develop a </w:t>
      </w:r>
      <w:r w:rsidR="004A4AA2" w:rsidRPr="00B36693">
        <w:rPr>
          <w:rFonts w:cs="Arial"/>
          <w:sz w:val="20"/>
          <w:szCs w:val="20"/>
        </w:rPr>
        <w:t xml:space="preserve">workable </w:t>
      </w:r>
      <w:r w:rsidR="0017672A" w:rsidRPr="00B36693">
        <w:rPr>
          <w:rFonts w:cs="Arial"/>
          <w:sz w:val="20"/>
          <w:szCs w:val="20"/>
        </w:rPr>
        <w:t xml:space="preserve">methodology and approach for developing the SAPP including common scope, format, and sub studies for </w:t>
      </w:r>
      <w:r w:rsidR="0017672A" w:rsidRPr="00B36693">
        <w:rPr>
          <w:rFonts w:cs="Arial"/>
          <w:sz w:val="20"/>
          <w:szCs w:val="20"/>
          <w:lang w:val="en-CA"/>
        </w:rPr>
        <w:t>defining necessary actions, institutional responsibilities and budgetary requirements for sustainable peatland management in the respective states</w:t>
      </w:r>
      <w:r w:rsidRPr="00B36693">
        <w:rPr>
          <w:rFonts w:cs="Arial"/>
          <w:sz w:val="20"/>
          <w:szCs w:val="20"/>
        </w:rPr>
        <w:t xml:space="preserve">; ii) Establish institutional framework </w:t>
      </w:r>
      <w:r w:rsidR="004A4AA2" w:rsidRPr="00B36693">
        <w:rPr>
          <w:rFonts w:cs="Arial"/>
          <w:sz w:val="20"/>
          <w:szCs w:val="20"/>
        </w:rPr>
        <w:t xml:space="preserve">and </w:t>
      </w:r>
      <w:r w:rsidR="004A4AA2" w:rsidRPr="00B36693">
        <w:rPr>
          <w:rFonts w:eastAsia="Times New Roman" w:cs="Arial"/>
          <w:sz w:val="20"/>
          <w:szCs w:val="20"/>
          <w:lang w:val="en-CA"/>
        </w:rPr>
        <w:t>develop SAPPs through multi-stakeholder consultation</w:t>
      </w:r>
      <w:r w:rsidR="00FE01EC" w:rsidRPr="00B36693">
        <w:rPr>
          <w:rFonts w:eastAsia="Times New Roman" w:cs="Arial"/>
          <w:sz w:val="20"/>
          <w:szCs w:val="20"/>
          <w:lang w:val="en-CA"/>
        </w:rPr>
        <w:t>;</w:t>
      </w:r>
      <w:r w:rsidR="004A4AA2" w:rsidRPr="00B36693">
        <w:rPr>
          <w:rFonts w:eastAsia="Times New Roman" w:cs="Arial"/>
          <w:sz w:val="20"/>
          <w:szCs w:val="20"/>
          <w:lang w:val="en-CA"/>
        </w:rPr>
        <w:t>,</w:t>
      </w:r>
      <w:r w:rsidRPr="00B36693">
        <w:rPr>
          <w:rFonts w:cs="Arial"/>
          <w:sz w:val="20"/>
          <w:szCs w:val="20"/>
        </w:rPr>
        <w:t xml:space="preserve"> iii)</w:t>
      </w:r>
      <w:r w:rsidRPr="00B36693">
        <w:rPr>
          <w:rFonts w:cs="Arial"/>
          <w:sz w:val="20"/>
          <w:szCs w:val="20"/>
          <w:lang w:val="en-GB"/>
        </w:rPr>
        <w:t xml:space="preserve"> Organise</w:t>
      </w:r>
      <w:r w:rsidRPr="00B36693">
        <w:rPr>
          <w:rFonts w:cs="Arial"/>
          <w:sz w:val="20"/>
          <w:szCs w:val="20"/>
        </w:rPr>
        <w:t xml:space="preserve"> a consultative process in respective states to identify key management issues, agencies’ responsibilities and gaps; iv) Conduct </w:t>
      </w:r>
      <w:r w:rsidRPr="00B36693">
        <w:rPr>
          <w:rFonts w:cs="Arial"/>
          <w:sz w:val="20"/>
          <w:szCs w:val="20"/>
          <w:lang w:val="en-GB"/>
        </w:rPr>
        <w:t xml:space="preserve">comprehensive peatland inventory, land-use (change and trend) analysis, peatland hydrological </w:t>
      </w:r>
      <w:r w:rsidR="00BC0146" w:rsidRPr="00B36693">
        <w:rPr>
          <w:rFonts w:cs="Arial"/>
          <w:sz w:val="20"/>
          <w:szCs w:val="20"/>
          <w:lang w:val="en-GB"/>
        </w:rPr>
        <w:t xml:space="preserve">assessment </w:t>
      </w:r>
      <w:r w:rsidRPr="00B36693">
        <w:rPr>
          <w:rFonts w:cs="Arial"/>
          <w:sz w:val="20"/>
          <w:szCs w:val="20"/>
          <w:lang w:val="en-GB"/>
        </w:rPr>
        <w:t>and economic analysis;</w:t>
      </w:r>
      <w:r w:rsidR="00BC0146" w:rsidRPr="00B36693">
        <w:rPr>
          <w:rFonts w:cs="Arial"/>
          <w:sz w:val="20"/>
          <w:szCs w:val="20"/>
          <w:lang w:val="en-GB"/>
        </w:rPr>
        <w:t xml:space="preserve"> improvement of sustainability of peatland use</w:t>
      </w:r>
      <w:r w:rsidR="00FE01EC" w:rsidRPr="00B36693">
        <w:rPr>
          <w:rFonts w:cs="Arial"/>
          <w:sz w:val="20"/>
          <w:szCs w:val="20"/>
          <w:lang w:val="en-GB"/>
        </w:rPr>
        <w:t>;</w:t>
      </w:r>
      <w:r w:rsidRPr="00B36693">
        <w:rPr>
          <w:rFonts w:cs="Arial"/>
          <w:sz w:val="20"/>
          <w:szCs w:val="20"/>
          <w:lang w:val="en-GB"/>
        </w:rPr>
        <w:t xml:space="preserve"> </w:t>
      </w:r>
      <w:r w:rsidR="0017672A" w:rsidRPr="00B36693">
        <w:rPr>
          <w:rFonts w:cs="Arial"/>
          <w:sz w:val="20"/>
          <w:szCs w:val="20"/>
          <w:lang w:val="en-GB"/>
        </w:rPr>
        <w:t xml:space="preserve">and </w:t>
      </w:r>
      <w:r w:rsidRPr="00B36693">
        <w:rPr>
          <w:rFonts w:cs="Arial"/>
          <w:sz w:val="20"/>
          <w:szCs w:val="20"/>
          <w:lang w:val="en-GB"/>
        </w:rPr>
        <w:t>v)</w:t>
      </w:r>
      <w:r w:rsidR="004A4AA2" w:rsidRPr="00B36693">
        <w:rPr>
          <w:rFonts w:cs="Arial"/>
          <w:sz w:val="20"/>
          <w:szCs w:val="20"/>
          <w:lang w:val="en-GB"/>
        </w:rPr>
        <w:t xml:space="preserve">  undertake an assessment on</w:t>
      </w:r>
      <w:r w:rsidRPr="00B36693">
        <w:rPr>
          <w:rFonts w:cs="Arial"/>
          <w:sz w:val="20"/>
          <w:szCs w:val="20"/>
          <w:lang w:val="en-GB"/>
        </w:rPr>
        <w:t xml:space="preserve"> </w:t>
      </w:r>
      <w:r w:rsidRPr="00B36693">
        <w:rPr>
          <w:rFonts w:cs="Arial"/>
          <w:sz w:val="20"/>
          <w:szCs w:val="20"/>
        </w:rPr>
        <w:t>Peatland Fire Prevention and Control</w:t>
      </w:r>
      <w:r w:rsidR="004A4AA2" w:rsidRPr="00B36693">
        <w:rPr>
          <w:rFonts w:cs="Arial"/>
          <w:sz w:val="20"/>
          <w:szCs w:val="20"/>
        </w:rPr>
        <w:t xml:space="preserve"> in targeted states</w:t>
      </w:r>
      <w:r w:rsidR="0017672A" w:rsidRPr="00B36693">
        <w:rPr>
          <w:rFonts w:cs="Arial"/>
          <w:sz w:val="20"/>
          <w:szCs w:val="20"/>
        </w:rPr>
        <w:t>.</w:t>
      </w:r>
      <w:r w:rsidRPr="00B36693">
        <w:rPr>
          <w:rFonts w:cs="Arial"/>
          <w:sz w:val="20"/>
          <w:szCs w:val="20"/>
        </w:rPr>
        <w:t xml:space="preserve">  </w:t>
      </w:r>
    </w:p>
    <w:p w14:paraId="3F8A3ADB" w14:textId="77777777" w:rsidR="006E6B71" w:rsidRPr="00B36693" w:rsidRDefault="006E6B71" w:rsidP="006B19AB">
      <w:pPr>
        <w:rPr>
          <w:i/>
          <w:sz w:val="20"/>
          <w:szCs w:val="20"/>
        </w:rPr>
      </w:pPr>
    </w:p>
    <w:p w14:paraId="3500BDB3" w14:textId="77777777" w:rsidR="00386320" w:rsidRPr="00B36693" w:rsidRDefault="00386320" w:rsidP="00550042">
      <w:pPr>
        <w:jc w:val="both"/>
        <w:rPr>
          <w:i/>
          <w:sz w:val="20"/>
          <w:szCs w:val="20"/>
        </w:rPr>
      </w:pPr>
      <w:r w:rsidRPr="00B36693">
        <w:rPr>
          <w:i/>
          <w:sz w:val="20"/>
          <w:szCs w:val="20"/>
        </w:rPr>
        <w:t xml:space="preserve">Output 2.2 Best management practices introduced in agriculture and plantation sectors in </w:t>
      </w:r>
      <w:r w:rsidRPr="00B36693">
        <w:rPr>
          <w:i/>
          <w:iCs/>
          <w:sz w:val="20"/>
          <w:szCs w:val="20"/>
        </w:rPr>
        <w:t>Pahang, Sabah, Sarawak and Selangor</w:t>
      </w:r>
      <w:r w:rsidRPr="00B36693">
        <w:rPr>
          <w:i/>
          <w:sz w:val="20"/>
          <w:szCs w:val="20"/>
        </w:rPr>
        <w:t>.</w:t>
      </w:r>
    </w:p>
    <w:p w14:paraId="787A4335" w14:textId="77777777" w:rsidR="00386320" w:rsidRPr="00B36693" w:rsidRDefault="00386320" w:rsidP="006B19AB">
      <w:pPr>
        <w:rPr>
          <w:sz w:val="20"/>
          <w:szCs w:val="20"/>
        </w:rPr>
      </w:pPr>
    </w:p>
    <w:p w14:paraId="05713787" w14:textId="142664AC" w:rsidR="00386320" w:rsidRPr="00B36693" w:rsidRDefault="00386320" w:rsidP="00550042">
      <w:pPr>
        <w:pStyle w:val="ColorfulList-Accent11"/>
        <w:numPr>
          <w:ilvl w:val="0"/>
          <w:numId w:val="200"/>
        </w:numPr>
        <w:rPr>
          <w:rFonts w:cs="Arial"/>
          <w:sz w:val="20"/>
          <w:szCs w:val="20"/>
          <w:lang w:val="en-GB"/>
        </w:rPr>
      </w:pPr>
      <w:r w:rsidRPr="00B36693">
        <w:rPr>
          <w:rFonts w:cs="Arial"/>
          <w:sz w:val="20"/>
          <w:szCs w:val="20"/>
        </w:rPr>
        <w:t>Forestry, agriculture and plantation sectors</w:t>
      </w:r>
      <w:r w:rsidR="00BC0146" w:rsidRPr="00B36693">
        <w:rPr>
          <w:rStyle w:val="FootnoteReference"/>
          <w:rFonts w:cs="Arial"/>
          <w:sz w:val="20"/>
          <w:szCs w:val="20"/>
        </w:rPr>
        <w:footnoteReference w:id="62"/>
      </w:r>
      <w:r w:rsidR="004A4AA2" w:rsidRPr="00B36693">
        <w:rPr>
          <w:rFonts w:cs="Arial"/>
          <w:sz w:val="20"/>
          <w:szCs w:val="20"/>
        </w:rPr>
        <w:t xml:space="preserve"> </w:t>
      </w:r>
      <w:r w:rsidRPr="00B36693">
        <w:rPr>
          <w:rFonts w:cs="Arial"/>
          <w:sz w:val="20"/>
          <w:szCs w:val="20"/>
        </w:rPr>
        <w:t>are essential to the wellbeing of Malaysia’s population and economy. These sectors rely on peatlands, while simultaneously placing multiple pressures on them. Drainage and development of plantations and agriculture on peat, lead over time, to the loss of the peat soil through oxidation and compaction leading to subsidence and GHG emissions.</w:t>
      </w:r>
      <w:r w:rsidR="00445EF0" w:rsidRPr="00B36693">
        <w:rPr>
          <w:rStyle w:val="FootnoteReference"/>
          <w:rFonts w:cs="Arial"/>
          <w:sz w:val="20"/>
          <w:szCs w:val="20"/>
        </w:rPr>
        <w:footnoteReference w:id="63"/>
      </w:r>
      <w:r w:rsidR="00445EF0" w:rsidRPr="00B36693">
        <w:rPr>
          <w:rFonts w:cs="Arial"/>
          <w:sz w:val="20"/>
          <w:szCs w:val="20"/>
        </w:rPr>
        <w:t xml:space="preserve"> </w:t>
      </w:r>
      <w:r w:rsidRPr="00B36693">
        <w:rPr>
          <w:rFonts w:cs="Arial"/>
          <w:sz w:val="20"/>
          <w:szCs w:val="20"/>
        </w:rPr>
        <w:t xml:space="preserve">Peatland drainage also increases the risk of fire within the development areas </w:t>
      </w:r>
      <w:r w:rsidR="006B19AB" w:rsidRPr="00B36693">
        <w:rPr>
          <w:rFonts w:cs="Arial"/>
          <w:sz w:val="20"/>
          <w:szCs w:val="20"/>
        </w:rPr>
        <w:t>and</w:t>
      </w:r>
      <w:r w:rsidRPr="00B36693">
        <w:rPr>
          <w:rFonts w:cs="Arial"/>
          <w:sz w:val="20"/>
          <w:szCs w:val="20"/>
        </w:rPr>
        <w:t xml:space="preserve"> in adjacent lands. More than </w:t>
      </w:r>
      <w:r w:rsidR="00DF0ABF" w:rsidRPr="00B36693">
        <w:rPr>
          <w:rFonts w:cs="Arial"/>
          <w:sz w:val="20"/>
          <w:szCs w:val="20"/>
        </w:rPr>
        <w:t>6</w:t>
      </w:r>
      <w:r w:rsidRPr="00B36693">
        <w:rPr>
          <w:rFonts w:cs="Arial"/>
          <w:sz w:val="20"/>
          <w:szCs w:val="20"/>
        </w:rPr>
        <w:t>0% of peatland area in Malaysia</w:t>
      </w:r>
      <w:r w:rsidRPr="00B36693" w:rsidDel="007251C4">
        <w:rPr>
          <w:rFonts w:cs="Arial"/>
          <w:sz w:val="20"/>
          <w:szCs w:val="20"/>
        </w:rPr>
        <w:t xml:space="preserve"> </w:t>
      </w:r>
      <w:r w:rsidRPr="00B36693">
        <w:rPr>
          <w:rFonts w:cs="Arial"/>
          <w:sz w:val="20"/>
          <w:szCs w:val="20"/>
        </w:rPr>
        <w:t>is used for agriculture and oil palm plantation</w:t>
      </w:r>
      <w:r w:rsidR="00DF0ABF" w:rsidRPr="00B36693">
        <w:rPr>
          <w:rFonts w:cs="Arial"/>
          <w:sz w:val="20"/>
          <w:szCs w:val="20"/>
        </w:rPr>
        <w:t>s</w:t>
      </w:r>
      <w:r w:rsidR="00DF0ABF" w:rsidRPr="00B36693">
        <w:rPr>
          <w:rStyle w:val="FootnoteReference"/>
          <w:rFonts w:cs="Arial"/>
          <w:sz w:val="20"/>
          <w:szCs w:val="20"/>
        </w:rPr>
        <w:footnoteReference w:id="64"/>
      </w:r>
      <w:r w:rsidRPr="00B36693">
        <w:rPr>
          <w:rFonts w:cs="Arial"/>
          <w:sz w:val="20"/>
          <w:szCs w:val="20"/>
        </w:rPr>
        <w:t xml:space="preserve">. </w:t>
      </w:r>
    </w:p>
    <w:p w14:paraId="636BDF7A" w14:textId="77777777" w:rsidR="00386320" w:rsidRPr="00B36693" w:rsidRDefault="00386320" w:rsidP="00550042">
      <w:pPr>
        <w:pStyle w:val="ColorfulList-Accent11"/>
        <w:numPr>
          <w:ilvl w:val="0"/>
          <w:numId w:val="200"/>
        </w:numPr>
        <w:rPr>
          <w:rFonts w:cs="Arial"/>
          <w:sz w:val="20"/>
          <w:szCs w:val="20"/>
          <w:shd w:val="clear" w:color="auto" w:fill="FFFFFF"/>
        </w:rPr>
      </w:pPr>
      <w:r w:rsidRPr="00B36693">
        <w:rPr>
          <w:rFonts w:cs="Arial"/>
          <w:sz w:val="20"/>
          <w:szCs w:val="20"/>
          <w:shd w:val="clear" w:color="auto" w:fill="FFFFFF"/>
        </w:rPr>
        <w:t xml:space="preserve">This output will provide support and guidance to improve agriculture products and / or yields in existing agriculture and oil palm plantation on peat and to address issues related to drainage development, water management, fires, GHG emissions, subsidence and other impacts that affect the potential sustainability of agriculture and oil palm plantation on peatlands. </w:t>
      </w:r>
    </w:p>
    <w:p w14:paraId="3C693652" w14:textId="77777777" w:rsidR="00386320" w:rsidRPr="00B36693" w:rsidRDefault="00386320" w:rsidP="00550042">
      <w:pPr>
        <w:pStyle w:val="ColorfulList-Accent11"/>
        <w:numPr>
          <w:ilvl w:val="0"/>
          <w:numId w:val="200"/>
        </w:numPr>
        <w:rPr>
          <w:rFonts w:cs="Arial"/>
          <w:sz w:val="20"/>
          <w:szCs w:val="20"/>
          <w:lang w:val="en-GB"/>
        </w:rPr>
      </w:pPr>
      <w:r w:rsidRPr="00B36693">
        <w:rPr>
          <w:rFonts w:cs="Arial"/>
          <w:sz w:val="20"/>
          <w:szCs w:val="20"/>
        </w:rPr>
        <w:t xml:space="preserve">The output will develop and promote sustainable peatland management and best management practices for the agriculture and plantation sectors, in close coordination with the </w:t>
      </w:r>
      <w:r w:rsidRPr="00B36693">
        <w:rPr>
          <w:rFonts w:cs="Arial"/>
          <w:sz w:val="20"/>
          <w:szCs w:val="20"/>
          <w:lang w:val="en-GB"/>
        </w:rPr>
        <w:t xml:space="preserve">Ministry of Plantation Industries and Commodities (MPIC) and the Ministry of Agriculture (MOA), together with respective departments, local communities and the private sector. </w:t>
      </w:r>
    </w:p>
    <w:p w14:paraId="2B55A9F4" w14:textId="77777777" w:rsidR="00386320" w:rsidRPr="00B36693" w:rsidRDefault="00386320" w:rsidP="00550042">
      <w:pPr>
        <w:pStyle w:val="ColorfulList-Accent11"/>
        <w:numPr>
          <w:ilvl w:val="0"/>
          <w:numId w:val="200"/>
        </w:numPr>
        <w:rPr>
          <w:rFonts w:cs="Arial"/>
          <w:sz w:val="20"/>
          <w:szCs w:val="20"/>
        </w:rPr>
      </w:pPr>
      <w:r w:rsidRPr="00B36693">
        <w:rPr>
          <w:rFonts w:cs="Arial"/>
          <w:sz w:val="20"/>
          <w:szCs w:val="20"/>
          <w:lang w:val="en-GB"/>
        </w:rPr>
        <w:t xml:space="preserve">The project will support the development of guidelines for </w:t>
      </w:r>
      <w:r w:rsidRPr="00B36693">
        <w:rPr>
          <w:rFonts w:cs="Arial"/>
          <w:sz w:val="20"/>
          <w:szCs w:val="20"/>
        </w:rPr>
        <w:t xml:space="preserve">sustainable management of existing plantations (building on RSPO and MPOB requirements for plantations on peatlands), agriculture (building on Malaysian Good Agriculture Practice Standards – MyGAP) and agroforestry on peatlands. The project will also support the target of the Malaysian Government to certify under the Malaysian Sustainable for Palm Oil (MSPO) all plantations in Malaysia before 30 June 2019 and all smallholders by the end of December 2019. </w:t>
      </w:r>
    </w:p>
    <w:p w14:paraId="1065B808" w14:textId="77777777" w:rsidR="00386320" w:rsidRPr="00B36693" w:rsidRDefault="006B19AB" w:rsidP="00550042">
      <w:pPr>
        <w:pStyle w:val="ColorfulList-Accent11"/>
        <w:numPr>
          <w:ilvl w:val="0"/>
          <w:numId w:val="200"/>
        </w:numPr>
        <w:rPr>
          <w:rFonts w:cs="Arial"/>
          <w:sz w:val="20"/>
          <w:szCs w:val="20"/>
        </w:rPr>
      </w:pPr>
      <w:r w:rsidRPr="00B36693">
        <w:rPr>
          <w:rFonts w:cs="Arial"/>
          <w:sz w:val="20"/>
          <w:szCs w:val="20"/>
        </w:rPr>
        <w:t>An emerging approach for peatland management in the region is that of agroforestry. The project will explore options of new tree crops and agro-forestry options as an alternative to current oil palm or agriculture practices on peat.</w:t>
      </w:r>
    </w:p>
    <w:p w14:paraId="2951BBD6" w14:textId="03981FFE" w:rsidR="00386320" w:rsidRPr="00B36693" w:rsidRDefault="00386320" w:rsidP="00550042">
      <w:pPr>
        <w:pStyle w:val="ColorfulList-Accent11"/>
        <w:numPr>
          <w:ilvl w:val="0"/>
          <w:numId w:val="200"/>
        </w:numPr>
        <w:rPr>
          <w:rFonts w:cs="Arial"/>
          <w:sz w:val="20"/>
          <w:szCs w:val="20"/>
        </w:rPr>
      </w:pPr>
      <w:r w:rsidRPr="00B36693">
        <w:rPr>
          <w:rFonts w:cs="Arial"/>
          <w:sz w:val="20"/>
          <w:szCs w:val="20"/>
        </w:rPr>
        <w:t xml:space="preserve">The following are the </w:t>
      </w:r>
      <w:r w:rsidRPr="00B36693">
        <w:rPr>
          <w:rFonts w:cs="Arial"/>
          <w:b/>
          <w:sz w:val="20"/>
          <w:szCs w:val="20"/>
        </w:rPr>
        <w:t>main activities</w:t>
      </w:r>
      <w:r w:rsidRPr="00B36693">
        <w:rPr>
          <w:rFonts w:cs="Arial"/>
          <w:sz w:val="20"/>
          <w:szCs w:val="20"/>
        </w:rPr>
        <w:t xml:space="preserve">: i) </w:t>
      </w:r>
      <w:r w:rsidR="009D02D3" w:rsidRPr="00B36693">
        <w:rPr>
          <w:rFonts w:eastAsia="Times New Roman" w:cs="Arial"/>
          <w:sz w:val="20"/>
          <w:szCs w:val="20"/>
          <w:lang w:val="en-CA"/>
        </w:rPr>
        <w:t>Review and e</w:t>
      </w:r>
      <w:r w:rsidR="00CF09A9" w:rsidRPr="00B36693">
        <w:rPr>
          <w:rFonts w:eastAsia="Times New Roman" w:cs="Arial"/>
          <w:sz w:val="20"/>
          <w:szCs w:val="20"/>
          <w:lang w:val="en-CA"/>
        </w:rPr>
        <w:t>nhance capacity for sustainable management of oil palm plantations on peat</w:t>
      </w:r>
      <w:r w:rsidR="00CF09A9" w:rsidRPr="00B36693">
        <w:rPr>
          <w:rFonts w:cs="Arial"/>
          <w:sz w:val="20"/>
          <w:szCs w:val="20"/>
        </w:rPr>
        <w:t xml:space="preserve">; ii) </w:t>
      </w:r>
      <w:r w:rsidR="009D02D3" w:rsidRPr="00B36693">
        <w:rPr>
          <w:rFonts w:cs="Arial"/>
          <w:sz w:val="20"/>
          <w:szCs w:val="20"/>
        </w:rPr>
        <w:t>Review and e</w:t>
      </w:r>
      <w:r w:rsidR="00CF09A9" w:rsidRPr="00B36693">
        <w:rPr>
          <w:rFonts w:eastAsia="Times New Roman" w:cs="Arial"/>
          <w:sz w:val="20"/>
          <w:szCs w:val="20"/>
          <w:lang w:val="en-CA"/>
        </w:rPr>
        <w:t>nhance capacity for  sustainable agriculture on peat</w:t>
      </w:r>
      <w:r w:rsidRPr="00B36693">
        <w:rPr>
          <w:rFonts w:cs="Arial"/>
          <w:sz w:val="20"/>
          <w:szCs w:val="20"/>
        </w:rPr>
        <w:t xml:space="preserve">; iii) Work in partnership with private sector to </w:t>
      </w:r>
      <w:r w:rsidR="0017672A" w:rsidRPr="00B36693">
        <w:rPr>
          <w:rFonts w:cs="Arial"/>
          <w:sz w:val="20"/>
          <w:szCs w:val="20"/>
        </w:rPr>
        <w:t>i</w:t>
      </w:r>
      <w:r w:rsidRPr="00B36693">
        <w:rPr>
          <w:rFonts w:cs="Arial"/>
          <w:sz w:val="20"/>
          <w:szCs w:val="20"/>
        </w:rPr>
        <w:t xml:space="preserve">dentify and document the BMP sites for oil palm on peatland and improve practices of existing oil palm plantations on peat. </w:t>
      </w:r>
      <w:r w:rsidR="00CF09A9" w:rsidRPr="00B36693">
        <w:rPr>
          <w:rFonts w:cs="Arial"/>
          <w:sz w:val="20"/>
          <w:szCs w:val="20"/>
        </w:rPr>
        <w:t>i</w:t>
      </w:r>
      <w:r w:rsidRPr="00B36693">
        <w:rPr>
          <w:rFonts w:cs="Arial"/>
          <w:sz w:val="20"/>
          <w:szCs w:val="20"/>
        </w:rPr>
        <w:t xml:space="preserve">v) Empower local communities for sustainable peatland management  through training modules and TOT workshops and farmer field schools; </w:t>
      </w:r>
      <w:r w:rsidR="00F542DA" w:rsidRPr="00B36693">
        <w:rPr>
          <w:rFonts w:cs="Arial"/>
          <w:sz w:val="20"/>
          <w:szCs w:val="20"/>
        </w:rPr>
        <w:t xml:space="preserve">v) </w:t>
      </w:r>
      <w:r w:rsidRPr="00B36693">
        <w:rPr>
          <w:rFonts w:cs="Arial"/>
          <w:sz w:val="20"/>
          <w:szCs w:val="20"/>
        </w:rPr>
        <w:t xml:space="preserve">Support certification of oil palm plantations and smallholders under MSPO; and vi)  Explore options for agro-forestry on peat. </w:t>
      </w:r>
    </w:p>
    <w:p w14:paraId="3F9FCBAC" w14:textId="5E072ABF" w:rsidR="00386320" w:rsidRPr="00B36693" w:rsidRDefault="00386320" w:rsidP="00550042">
      <w:pPr>
        <w:jc w:val="both"/>
        <w:rPr>
          <w:rFonts w:eastAsia="SimSun"/>
          <w:i/>
          <w:color w:val="000000"/>
          <w:sz w:val="20"/>
          <w:szCs w:val="20"/>
        </w:rPr>
      </w:pPr>
      <w:r w:rsidRPr="00B36693">
        <w:rPr>
          <w:rFonts w:eastAsia="SimSun"/>
          <w:i/>
          <w:color w:val="000000"/>
          <w:sz w:val="20"/>
          <w:szCs w:val="20"/>
        </w:rPr>
        <w:t>Output 2.3 Best management practices for peatland fire prevention and control</w:t>
      </w:r>
      <w:r w:rsidR="009C019D" w:rsidRPr="00B36693">
        <w:rPr>
          <w:sz w:val="20"/>
          <w:szCs w:val="20"/>
        </w:rPr>
        <w:t xml:space="preserve"> </w:t>
      </w:r>
      <w:r w:rsidR="009C019D" w:rsidRPr="00B36693">
        <w:rPr>
          <w:rFonts w:eastAsia="SimSun"/>
          <w:i/>
          <w:color w:val="000000"/>
          <w:sz w:val="20"/>
          <w:szCs w:val="20"/>
        </w:rPr>
        <w:t>for reducing GHG emission</w:t>
      </w:r>
      <w:r w:rsidR="00F33A24" w:rsidRPr="00B36693">
        <w:rPr>
          <w:rFonts w:eastAsia="SimSun"/>
          <w:i/>
          <w:color w:val="000000"/>
          <w:sz w:val="20"/>
          <w:szCs w:val="20"/>
        </w:rPr>
        <w:t>s</w:t>
      </w:r>
      <w:r w:rsidRPr="00B36693">
        <w:rPr>
          <w:rFonts w:eastAsia="SimSun"/>
          <w:i/>
          <w:color w:val="000000"/>
          <w:sz w:val="20"/>
          <w:szCs w:val="20"/>
        </w:rPr>
        <w:t xml:space="preserve"> in four states </w:t>
      </w:r>
    </w:p>
    <w:p w14:paraId="70555189" w14:textId="77777777" w:rsidR="00FE62BB" w:rsidRPr="00B36693" w:rsidRDefault="00FE62BB" w:rsidP="006B19AB">
      <w:pPr>
        <w:rPr>
          <w:rFonts w:eastAsia="SimSun"/>
          <w:i/>
          <w:color w:val="000000"/>
          <w:sz w:val="20"/>
          <w:szCs w:val="20"/>
        </w:rPr>
      </w:pPr>
    </w:p>
    <w:p w14:paraId="1425DCA0" w14:textId="53FFCCD5"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In recent years, peatland fires have increasingly occurred in</w:t>
      </w:r>
      <w:r w:rsidR="00F542DA" w:rsidRPr="00B36693">
        <w:rPr>
          <w:rFonts w:eastAsia="SimSun" w:cs="Arial"/>
          <w:color w:val="000000"/>
          <w:sz w:val="20"/>
          <w:szCs w:val="20"/>
        </w:rPr>
        <w:t xml:space="preserve"> </w:t>
      </w:r>
      <w:r w:rsidRPr="00B36693">
        <w:rPr>
          <w:rFonts w:eastAsia="SimSun" w:cs="Arial"/>
          <w:color w:val="000000"/>
          <w:sz w:val="20"/>
          <w:szCs w:val="20"/>
        </w:rPr>
        <w:t>Pahang, Sabah</w:t>
      </w:r>
      <w:r w:rsidR="00F542DA" w:rsidRPr="00B36693">
        <w:rPr>
          <w:rFonts w:eastAsia="SimSun" w:cs="Arial"/>
          <w:color w:val="000000"/>
          <w:sz w:val="20"/>
          <w:szCs w:val="20"/>
        </w:rPr>
        <w:t>,</w:t>
      </w:r>
      <w:r w:rsidRPr="00B36693">
        <w:rPr>
          <w:rFonts w:eastAsia="SimSun" w:cs="Arial"/>
          <w:color w:val="000000"/>
          <w:sz w:val="20"/>
          <w:szCs w:val="20"/>
        </w:rPr>
        <w:t xml:space="preserve"> Sarawak</w:t>
      </w:r>
      <w:r w:rsidR="00F542DA" w:rsidRPr="00B36693">
        <w:rPr>
          <w:rFonts w:eastAsia="SimSun" w:cs="Arial"/>
          <w:color w:val="000000"/>
          <w:sz w:val="20"/>
          <w:szCs w:val="20"/>
        </w:rPr>
        <w:t xml:space="preserve"> and Selangor</w:t>
      </w:r>
      <w:r w:rsidR="00CF09A9" w:rsidRPr="00B36693">
        <w:rPr>
          <w:rFonts w:eastAsia="SimSun" w:cs="Arial"/>
          <w:color w:val="000000"/>
          <w:sz w:val="20"/>
          <w:szCs w:val="20"/>
        </w:rPr>
        <w:t xml:space="preserve"> particularly during the prolonged dry weather between the months of February to May and July to October each year. </w:t>
      </w:r>
      <w:r w:rsidRPr="00B36693">
        <w:rPr>
          <w:rFonts w:eastAsia="SimSun" w:cs="Arial"/>
          <w:color w:val="000000"/>
          <w:sz w:val="20"/>
          <w:szCs w:val="20"/>
        </w:rPr>
        <w:t xml:space="preserve">The associated haze and pollution have had severe socio-economic, ecological and environmental impacts, especially on the public health of local populations. Many of these peatland fires are known to have occurred in degraded peatlands, logged-over forest reserves, secondary state-land areas, private sector lands and smallholder areas.  With comprehensive planning, adoption of innovative approaches and commitment will ensure success in peatland fire prevention and control. </w:t>
      </w:r>
    </w:p>
    <w:p w14:paraId="0B8D9050" w14:textId="77777777" w:rsidR="00386320" w:rsidRPr="00B36693" w:rsidRDefault="00386320" w:rsidP="00550042">
      <w:pPr>
        <w:pStyle w:val="ColorfulList-Accent11"/>
        <w:numPr>
          <w:ilvl w:val="0"/>
          <w:numId w:val="200"/>
        </w:numPr>
        <w:rPr>
          <w:rFonts w:cs="Arial"/>
          <w:sz w:val="20"/>
          <w:szCs w:val="20"/>
        </w:rPr>
      </w:pPr>
      <w:r w:rsidRPr="00B36693">
        <w:rPr>
          <w:rFonts w:cs="Arial"/>
          <w:color w:val="231F20"/>
          <w:sz w:val="20"/>
          <w:szCs w:val="20"/>
        </w:rPr>
        <w:t xml:space="preserve">The NRE, through the Department of Environment (DOE), launched the National Peatland Fire Prevention Programme in 2009 to overcome peatland fire and haze. </w:t>
      </w:r>
      <w:r w:rsidRPr="00B36693">
        <w:rPr>
          <w:rFonts w:cs="Arial"/>
          <w:sz w:val="20"/>
          <w:szCs w:val="20"/>
        </w:rPr>
        <w:t xml:space="preserve">A total of US$ 10 million has been spent between 2009-2016 in </w:t>
      </w:r>
      <w:r w:rsidR="006B19AB" w:rsidRPr="00B36693">
        <w:rPr>
          <w:rFonts w:cs="Arial"/>
          <w:sz w:val="20"/>
          <w:szCs w:val="20"/>
        </w:rPr>
        <w:t>seven</w:t>
      </w:r>
      <w:r w:rsidRPr="00B36693">
        <w:rPr>
          <w:rFonts w:cs="Arial"/>
          <w:sz w:val="20"/>
          <w:szCs w:val="20"/>
        </w:rPr>
        <w:t xml:space="preserve"> states (Selangor, Pahang, Sabah, Sarawak, Johor, Terengganu and Kelantan) for construction of facilities and upgrading of infrastructure for peatland fire prevention and operation. Although </w:t>
      </w:r>
      <w:r w:rsidRPr="00B36693">
        <w:rPr>
          <w:rFonts w:cs="Arial"/>
          <w:color w:val="231F20"/>
          <w:sz w:val="20"/>
          <w:szCs w:val="20"/>
        </w:rPr>
        <w:t xml:space="preserve">the National Peatland Fire Prevention Programme has </w:t>
      </w:r>
      <w:r w:rsidRPr="00B36693">
        <w:rPr>
          <w:rFonts w:cs="Arial"/>
          <w:sz w:val="20"/>
          <w:szCs w:val="20"/>
        </w:rPr>
        <w:t>initiated prevention actions, nevertheless peatland fires have continued to occur because the fire prevention measures/ approaches need to be fine-tuned based on experience and also scaled up to cover all fire prone peatlands.</w:t>
      </w:r>
    </w:p>
    <w:p w14:paraId="50E60AA7" w14:textId="77777777"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 xml:space="preserve">In order to address this challenge, this output will support the development of best management practices (BMP) for peatland fire prevention and control guidelines. These BMP will be based on the four elements of the fire management cycle:  fire prevention, preparedness, response (suppression) and recovery. </w:t>
      </w:r>
    </w:p>
    <w:p w14:paraId="24338E59" w14:textId="7E100C24" w:rsidR="00386320" w:rsidRPr="00B36693" w:rsidRDefault="00386320" w:rsidP="00550042">
      <w:pPr>
        <w:pStyle w:val="ColorfulList-Accent11"/>
        <w:numPr>
          <w:ilvl w:val="0"/>
          <w:numId w:val="200"/>
        </w:numPr>
        <w:rPr>
          <w:rFonts w:cs="Arial"/>
          <w:sz w:val="20"/>
          <w:szCs w:val="20"/>
        </w:rPr>
      </w:pPr>
      <w:r w:rsidRPr="00B36693">
        <w:rPr>
          <w:rFonts w:eastAsia="SimSun" w:cs="Arial"/>
          <w:color w:val="000000"/>
          <w:sz w:val="20"/>
          <w:szCs w:val="20"/>
        </w:rPr>
        <w:t xml:space="preserve">The </w:t>
      </w:r>
      <w:r w:rsidRPr="00B36693">
        <w:rPr>
          <w:rFonts w:eastAsia="SimSun" w:cs="Arial"/>
          <w:b/>
          <w:color w:val="000000"/>
          <w:sz w:val="20"/>
          <w:szCs w:val="20"/>
        </w:rPr>
        <w:t>Main Activities</w:t>
      </w:r>
      <w:r w:rsidRPr="00B36693">
        <w:rPr>
          <w:rFonts w:eastAsia="SimSun" w:cs="Arial"/>
          <w:color w:val="000000"/>
          <w:sz w:val="20"/>
          <w:szCs w:val="20"/>
        </w:rPr>
        <w:t xml:space="preserve"> will include: </w:t>
      </w:r>
      <w:r w:rsidR="0017672A" w:rsidRPr="00B36693">
        <w:rPr>
          <w:rFonts w:eastAsia="SimSun" w:cs="Arial"/>
          <w:color w:val="000000"/>
          <w:sz w:val="20"/>
          <w:szCs w:val="20"/>
          <w:lang w:val="en-CA"/>
        </w:rPr>
        <w:t>i) Review, e</w:t>
      </w:r>
      <w:r w:rsidR="003E1F83" w:rsidRPr="00B36693">
        <w:rPr>
          <w:rFonts w:eastAsia="SimSun" w:cs="Arial"/>
          <w:color w:val="000000"/>
          <w:sz w:val="20"/>
          <w:szCs w:val="20"/>
          <w:lang w:val="en-CA"/>
        </w:rPr>
        <w:t xml:space="preserve">nhance and promote the use of the National Standard Operating Procedures (SOP) on Peatland Fire Prevention </w:t>
      </w:r>
      <w:r w:rsidR="00F9107A" w:rsidRPr="00B36693">
        <w:rPr>
          <w:rFonts w:eastAsia="SimSun" w:cs="Arial"/>
          <w:color w:val="000000"/>
          <w:sz w:val="20"/>
          <w:szCs w:val="20"/>
          <w:lang w:val="en-CA"/>
        </w:rPr>
        <w:t xml:space="preserve">ii) </w:t>
      </w:r>
      <w:r w:rsidR="00CF09A9" w:rsidRPr="00B36693">
        <w:rPr>
          <w:rFonts w:eastAsia="Times New Roman" w:cs="Arial"/>
          <w:sz w:val="20"/>
          <w:szCs w:val="20"/>
          <w:lang w:val="en-CA"/>
        </w:rPr>
        <w:t>Strengthen stakeholder engagement in peatland fire control</w:t>
      </w:r>
      <w:r w:rsidR="00CF09A9" w:rsidRPr="00B36693" w:rsidDel="00CF09A9">
        <w:rPr>
          <w:rFonts w:eastAsia="SimSun" w:cs="Arial"/>
          <w:color w:val="000000"/>
          <w:sz w:val="20"/>
          <w:szCs w:val="20"/>
          <w:lang w:val="en-CA"/>
        </w:rPr>
        <w:t xml:space="preserve"> </w:t>
      </w:r>
      <w:r w:rsidR="00F9107A" w:rsidRPr="00B36693">
        <w:rPr>
          <w:rFonts w:eastAsia="SimSun" w:cs="Arial"/>
          <w:color w:val="000000"/>
          <w:sz w:val="20"/>
          <w:szCs w:val="20"/>
          <w:lang w:val="en-CA"/>
        </w:rPr>
        <w:t>and  i</w:t>
      </w:r>
      <w:r w:rsidR="0017672A" w:rsidRPr="00B36693">
        <w:rPr>
          <w:rFonts w:eastAsia="SimSun" w:cs="Arial"/>
          <w:color w:val="000000"/>
          <w:sz w:val="20"/>
          <w:szCs w:val="20"/>
          <w:lang w:val="en-CA"/>
        </w:rPr>
        <w:t>ii</w:t>
      </w:r>
      <w:r w:rsidR="00F9107A" w:rsidRPr="00B36693">
        <w:rPr>
          <w:rFonts w:eastAsia="SimSun" w:cs="Arial"/>
          <w:color w:val="000000"/>
          <w:sz w:val="20"/>
          <w:szCs w:val="20"/>
          <w:lang w:val="en-CA"/>
        </w:rPr>
        <w:t xml:space="preserve">) </w:t>
      </w:r>
      <w:r w:rsidR="0017672A" w:rsidRPr="00B36693">
        <w:rPr>
          <w:rFonts w:eastAsia="SimSun" w:cs="Arial"/>
          <w:color w:val="000000"/>
          <w:sz w:val="20"/>
          <w:szCs w:val="20"/>
          <w:lang w:val="en-CA"/>
        </w:rPr>
        <w:t>E</w:t>
      </w:r>
      <w:r w:rsidR="00F9107A" w:rsidRPr="00B36693">
        <w:rPr>
          <w:rFonts w:eastAsia="SimSun" w:cs="Arial"/>
          <w:color w:val="000000"/>
          <w:sz w:val="20"/>
          <w:szCs w:val="20"/>
          <w:lang w:val="en-CA"/>
        </w:rPr>
        <w:t>nhance the effectiveness of the Fire Danger Rating System (FDRS) and stakeholders' preparedness in fire prevention and control</w:t>
      </w:r>
    </w:p>
    <w:p w14:paraId="68E8B276" w14:textId="77777777" w:rsidR="00386320" w:rsidRPr="00B36693" w:rsidRDefault="00386320" w:rsidP="006B19AB">
      <w:pPr>
        <w:rPr>
          <w:rFonts w:eastAsia="SimSun"/>
          <w:b/>
          <w:color w:val="000000"/>
          <w:sz w:val="20"/>
          <w:szCs w:val="20"/>
        </w:rPr>
      </w:pPr>
    </w:p>
    <w:p w14:paraId="421359AB" w14:textId="77777777" w:rsidR="00386320" w:rsidRPr="00B36693" w:rsidRDefault="00386320" w:rsidP="006B19AB">
      <w:pPr>
        <w:rPr>
          <w:rFonts w:eastAsia="SimSun"/>
          <w:b/>
          <w:color w:val="000000"/>
          <w:sz w:val="20"/>
          <w:szCs w:val="20"/>
          <w:u w:val="single"/>
        </w:rPr>
      </w:pPr>
      <w:r w:rsidRPr="00B36693">
        <w:rPr>
          <w:rFonts w:eastAsia="SimSun"/>
          <w:b/>
          <w:color w:val="000000"/>
          <w:sz w:val="20"/>
          <w:szCs w:val="20"/>
          <w:u w:val="single"/>
        </w:rPr>
        <w:t xml:space="preserve">Component 3: Development and implementation of Integrated Management Plans (IMPs) for targeted, peatland landscapes </w:t>
      </w:r>
    </w:p>
    <w:p w14:paraId="7B63D82C" w14:textId="77777777" w:rsidR="00FE62BB" w:rsidRPr="00B36693" w:rsidRDefault="00FE62BB" w:rsidP="006B19AB">
      <w:pPr>
        <w:rPr>
          <w:rFonts w:eastAsia="SimSun"/>
          <w:b/>
          <w:color w:val="000000"/>
          <w:sz w:val="20"/>
          <w:szCs w:val="20"/>
        </w:rPr>
      </w:pPr>
    </w:p>
    <w:p w14:paraId="40691522" w14:textId="77777777" w:rsidR="00386320" w:rsidRPr="00B36693" w:rsidRDefault="00386320" w:rsidP="006B19AB">
      <w:pPr>
        <w:rPr>
          <w:rFonts w:eastAsia="SimSun"/>
          <w:i/>
          <w:color w:val="000000"/>
          <w:sz w:val="20"/>
          <w:szCs w:val="20"/>
        </w:rPr>
      </w:pPr>
      <w:r w:rsidRPr="00B36693">
        <w:rPr>
          <w:rFonts w:eastAsia="SimSun"/>
          <w:i/>
          <w:color w:val="000000"/>
          <w:sz w:val="20"/>
          <w:szCs w:val="20"/>
        </w:rPr>
        <w:t>Outcome 3: Integrated Peatland Management Plans (IMPs) adopted and implementation initiated in five peatland landscapes</w:t>
      </w:r>
    </w:p>
    <w:p w14:paraId="1A5C8AA7" w14:textId="77777777" w:rsidR="00FE62BB" w:rsidRPr="00B36693" w:rsidRDefault="00FE62BB" w:rsidP="006B19AB">
      <w:pPr>
        <w:rPr>
          <w:rFonts w:eastAsia="SimSun"/>
          <w:i/>
          <w:color w:val="000000"/>
          <w:sz w:val="20"/>
          <w:szCs w:val="20"/>
        </w:rPr>
      </w:pPr>
    </w:p>
    <w:p w14:paraId="6B3FDF37" w14:textId="48AEBC1C"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color w:val="000000"/>
          <w:sz w:val="20"/>
          <w:szCs w:val="20"/>
        </w:rPr>
        <w:t>This component is focused on the conservation and integrated management of selected critical peatland landscapes of key importance for biodiversity. Project interventions will seek to reduce threats to the critical biodiversity sites through various alternatives to baseline land management practices, including sustainable agriculture and plantation management, buffer zone establishment and management, ecotourism, hydrology management, fire prevention, and forest and land rehabilitation. Work will be</w:t>
      </w:r>
      <w:r w:rsidR="002024A4" w:rsidRPr="00B36693">
        <w:rPr>
          <w:rFonts w:eastAsia="SimSun" w:cs="Arial"/>
          <w:color w:val="000000"/>
          <w:sz w:val="20"/>
          <w:szCs w:val="20"/>
        </w:rPr>
        <w:t xml:space="preserve"> </w:t>
      </w:r>
      <w:r w:rsidRPr="00B36693">
        <w:rPr>
          <w:rFonts w:eastAsia="SimSun" w:cs="Arial"/>
          <w:color w:val="000000"/>
          <w:sz w:val="20"/>
          <w:szCs w:val="20"/>
        </w:rPr>
        <w:t xml:space="preserve">undertaken through partnerships between government agencies, local communities and private sector. The interventions will take a landscape approach linking the management of the </w:t>
      </w:r>
      <w:r w:rsidR="00533908" w:rsidRPr="00B36693">
        <w:rPr>
          <w:rFonts w:eastAsia="SimSun" w:cs="Arial"/>
          <w:color w:val="000000"/>
          <w:sz w:val="20"/>
          <w:szCs w:val="20"/>
        </w:rPr>
        <w:t>PSFs</w:t>
      </w:r>
      <w:r w:rsidRPr="00B36693">
        <w:rPr>
          <w:rFonts w:eastAsia="SimSun" w:cs="Arial"/>
          <w:color w:val="000000"/>
          <w:sz w:val="20"/>
          <w:szCs w:val="20"/>
        </w:rPr>
        <w:t xml:space="preserve"> with the adjacent peatland areas under agriculture, plantation and other land uses. The Component will work in five peatland landscapes located in four states (Pahang, Sabah, Sarawak and Selangor). </w:t>
      </w:r>
    </w:p>
    <w:p w14:paraId="0C6323D0" w14:textId="25247C57" w:rsidR="001E4B28" w:rsidRPr="00B36693" w:rsidRDefault="001E4B28" w:rsidP="00DF251F">
      <w:pPr>
        <w:pStyle w:val="ColorfulList-Accent11"/>
        <w:numPr>
          <w:ilvl w:val="0"/>
          <w:numId w:val="200"/>
        </w:numPr>
        <w:rPr>
          <w:rFonts w:eastAsia="SimSun" w:cs="Arial"/>
          <w:color w:val="000000"/>
          <w:sz w:val="20"/>
          <w:szCs w:val="20"/>
        </w:rPr>
      </w:pPr>
      <w:r w:rsidRPr="00B36693">
        <w:rPr>
          <w:rFonts w:eastAsia="SimSun" w:cs="Arial"/>
          <w:iCs/>
          <w:color w:val="000000"/>
          <w:sz w:val="20"/>
          <w:szCs w:val="20"/>
        </w:rPr>
        <w:t xml:space="preserve">A key targeted outcome of this component is </w:t>
      </w:r>
      <w:r w:rsidRPr="00A529C7">
        <w:rPr>
          <w:rFonts w:eastAsia="SimSun" w:cs="Arial"/>
          <w:iCs/>
          <w:color w:val="000000"/>
          <w:sz w:val="20"/>
          <w:szCs w:val="20"/>
        </w:rPr>
        <w:t>that</w:t>
      </w:r>
      <w:r w:rsidR="002D4EF7" w:rsidRPr="00A529C7">
        <w:rPr>
          <w:rFonts w:eastAsia="SimSun" w:cs="Arial"/>
          <w:iCs/>
          <w:color w:val="000000"/>
          <w:sz w:val="20"/>
          <w:szCs w:val="20"/>
        </w:rPr>
        <w:t xml:space="preserve"> at least 450,000ha of</w:t>
      </w:r>
      <w:r w:rsidR="002D4EF7">
        <w:rPr>
          <w:rFonts w:eastAsia="SimSun" w:cs="Arial"/>
          <w:iCs/>
          <w:color w:val="000000"/>
          <w:sz w:val="20"/>
          <w:szCs w:val="20"/>
        </w:rPr>
        <w:t xml:space="preserve"> </w:t>
      </w:r>
      <w:r w:rsidRPr="00B36693">
        <w:rPr>
          <w:rFonts w:eastAsia="SimSun" w:cs="Arial"/>
          <w:iCs/>
          <w:color w:val="000000"/>
          <w:sz w:val="20"/>
          <w:szCs w:val="20"/>
        </w:rPr>
        <w:t xml:space="preserve">biodiversity-rich </w:t>
      </w:r>
      <w:r w:rsidRPr="00B36693">
        <w:rPr>
          <w:rFonts w:eastAsia="SimSun" w:cs="Arial"/>
          <w:color w:val="000000"/>
          <w:sz w:val="20"/>
          <w:szCs w:val="20"/>
        </w:rPr>
        <w:t xml:space="preserve">peatland landscapes covering a total of </w:t>
      </w:r>
      <w:r w:rsidR="00EB1D84" w:rsidRPr="00B36693">
        <w:rPr>
          <w:rFonts w:eastAsia="SimSun" w:cs="Arial"/>
          <w:color w:val="000000"/>
          <w:sz w:val="20"/>
          <w:szCs w:val="20"/>
        </w:rPr>
        <w:t>537,643</w:t>
      </w:r>
      <w:r w:rsidRPr="00B36693">
        <w:rPr>
          <w:rFonts w:eastAsia="SimSun" w:cs="Arial"/>
          <w:color w:val="000000"/>
          <w:sz w:val="20"/>
          <w:szCs w:val="20"/>
        </w:rPr>
        <w:t xml:space="preserve"> ha and containing critical peatland ecosystems (which are mainly </w:t>
      </w:r>
      <w:r w:rsidR="00533908" w:rsidRPr="00B36693">
        <w:rPr>
          <w:rFonts w:eastAsia="SimSun" w:cs="Arial"/>
          <w:color w:val="000000"/>
          <w:sz w:val="20"/>
          <w:szCs w:val="20"/>
        </w:rPr>
        <w:t>PSFs</w:t>
      </w:r>
      <w:r w:rsidRPr="00B36693">
        <w:rPr>
          <w:rFonts w:eastAsia="SimSun" w:cs="Arial"/>
          <w:color w:val="000000"/>
          <w:sz w:val="20"/>
          <w:szCs w:val="20"/>
        </w:rPr>
        <w:t xml:space="preserve">) covering </w:t>
      </w:r>
      <w:r w:rsidR="00EB1D84" w:rsidRPr="00B36693">
        <w:rPr>
          <w:rFonts w:eastAsia="SimSun" w:cs="Arial"/>
          <w:color w:val="000000"/>
          <w:sz w:val="20"/>
          <w:szCs w:val="20"/>
        </w:rPr>
        <w:t>276</w:t>
      </w:r>
      <w:r w:rsidRPr="00B36693">
        <w:rPr>
          <w:rFonts w:eastAsia="SimSun" w:cs="Arial"/>
          <w:color w:val="000000"/>
          <w:sz w:val="20"/>
          <w:szCs w:val="20"/>
        </w:rPr>
        <w:t>,</w:t>
      </w:r>
      <w:r w:rsidR="00EB1D84" w:rsidRPr="00B36693">
        <w:rPr>
          <w:rFonts w:eastAsia="SimSun" w:cs="Arial"/>
          <w:color w:val="000000"/>
          <w:sz w:val="20"/>
          <w:szCs w:val="20"/>
        </w:rPr>
        <w:t xml:space="preserve">542 </w:t>
      </w:r>
      <w:r w:rsidRPr="00B36693">
        <w:rPr>
          <w:rFonts w:eastAsia="SimSun" w:cs="Arial"/>
          <w:color w:val="000000"/>
          <w:sz w:val="20"/>
          <w:szCs w:val="20"/>
        </w:rPr>
        <w:t>ha</w:t>
      </w:r>
      <w:r w:rsidR="00533908" w:rsidRPr="00B36693">
        <w:rPr>
          <w:rFonts w:eastAsia="SimSun" w:cs="Arial"/>
          <w:color w:val="000000"/>
          <w:sz w:val="20"/>
          <w:szCs w:val="20"/>
        </w:rPr>
        <w:t xml:space="preserve"> </w:t>
      </w:r>
      <w:r w:rsidRPr="00B36693">
        <w:rPr>
          <w:rFonts w:eastAsia="SimSun" w:cs="Arial"/>
          <w:color w:val="000000"/>
          <w:sz w:val="20"/>
          <w:szCs w:val="20"/>
        </w:rPr>
        <w:t>will be brought under the aegis of integrated management plans operating at landscape level. This will ensure more sustainable agricultural</w:t>
      </w:r>
      <w:r w:rsidR="00EB1D84" w:rsidRPr="00B36693">
        <w:rPr>
          <w:rFonts w:eastAsia="SimSun" w:cs="Arial"/>
          <w:color w:val="000000"/>
          <w:sz w:val="20"/>
          <w:szCs w:val="20"/>
        </w:rPr>
        <w:t xml:space="preserve"> and plantation </w:t>
      </w:r>
      <w:r w:rsidRPr="00B36693">
        <w:rPr>
          <w:rFonts w:eastAsia="SimSun" w:cs="Arial"/>
          <w:color w:val="000000"/>
          <w:sz w:val="20"/>
          <w:szCs w:val="20"/>
        </w:rPr>
        <w:t>development in these areas, benefits to local communities and enhanced conservation of these critical ecosystems. Funding that will flow from SAPPs (see Component 2) and under the overall co-ordination of the NAPP (Component 1), will help to ensure the medium-term implementation of these landscape-level plans, and thus achievement of the above benefits</w:t>
      </w:r>
    </w:p>
    <w:p w14:paraId="5261AC84" w14:textId="77777777" w:rsidR="001E4B28" w:rsidRPr="00B36693" w:rsidRDefault="001E4B28" w:rsidP="006B19AB">
      <w:pPr>
        <w:rPr>
          <w:i/>
          <w:sz w:val="20"/>
          <w:szCs w:val="20"/>
        </w:rPr>
      </w:pPr>
    </w:p>
    <w:p w14:paraId="08242883" w14:textId="77777777" w:rsidR="00386320" w:rsidRPr="00B36693" w:rsidRDefault="00386320" w:rsidP="006B19AB">
      <w:pPr>
        <w:rPr>
          <w:i/>
          <w:sz w:val="20"/>
          <w:szCs w:val="20"/>
        </w:rPr>
      </w:pPr>
      <w:r w:rsidRPr="00B36693">
        <w:rPr>
          <w:i/>
          <w:sz w:val="20"/>
          <w:szCs w:val="20"/>
        </w:rPr>
        <w:t>Output 3.1 Review, update and implement existing Integrated Management Plan (IMP) for North Selangor Peat Swamp Forest (NSPSF), and develop a new IMP for South Selangor Peatland Landscape</w:t>
      </w:r>
    </w:p>
    <w:p w14:paraId="6E32D3EC" w14:textId="77777777" w:rsidR="00386320" w:rsidRPr="00B36693" w:rsidRDefault="00386320" w:rsidP="006B19AB">
      <w:pPr>
        <w:pStyle w:val="ColorfulList-Accent11"/>
        <w:ind w:left="397"/>
        <w:rPr>
          <w:rFonts w:cs="Arial"/>
          <w:i/>
          <w:sz w:val="20"/>
          <w:szCs w:val="20"/>
        </w:rPr>
      </w:pPr>
    </w:p>
    <w:p w14:paraId="2EF8F6A0" w14:textId="1108662B" w:rsidR="00386320" w:rsidRPr="00B36693" w:rsidRDefault="00386320" w:rsidP="00550042">
      <w:pPr>
        <w:pStyle w:val="ColorfulList-Accent11"/>
        <w:numPr>
          <w:ilvl w:val="0"/>
          <w:numId w:val="200"/>
        </w:numPr>
        <w:rPr>
          <w:rFonts w:cs="Arial"/>
          <w:sz w:val="20"/>
          <w:szCs w:val="20"/>
        </w:rPr>
      </w:pPr>
      <w:r w:rsidRPr="00B36693">
        <w:rPr>
          <w:rFonts w:cs="Arial"/>
          <w:sz w:val="20"/>
          <w:szCs w:val="20"/>
        </w:rPr>
        <w:t xml:space="preserve">North Selangor Peat Swamp Forest (NSPSF) is the largest remaining </w:t>
      </w:r>
      <w:r w:rsidR="00533908" w:rsidRPr="00B36693">
        <w:rPr>
          <w:rFonts w:cs="Arial"/>
          <w:sz w:val="20"/>
          <w:szCs w:val="20"/>
        </w:rPr>
        <w:t>PSF</w:t>
      </w:r>
      <w:r w:rsidRPr="00B36693">
        <w:rPr>
          <w:rFonts w:cs="Arial"/>
          <w:sz w:val="20"/>
          <w:szCs w:val="20"/>
        </w:rPr>
        <w:t xml:space="preserve"> on the west coast on Peninsular Malaysia. It is of international significance for biodiversity with a broad range of rare and endangered flora and fauna including six endemic fish species. In the </w:t>
      </w:r>
      <w:r w:rsidR="006B19AB" w:rsidRPr="00B36693">
        <w:rPr>
          <w:rFonts w:cs="Arial"/>
          <w:sz w:val="20"/>
          <w:szCs w:val="20"/>
        </w:rPr>
        <w:t>past,</w:t>
      </w:r>
      <w:r w:rsidRPr="00B36693">
        <w:rPr>
          <w:rFonts w:cs="Arial"/>
          <w:sz w:val="20"/>
          <w:szCs w:val="20"/>
        </w:rPr>
        <w:t xml:space="preserve"> the site has been subject to heavy pressure from logging </w:t>
      </w:r>
      <w:r w:rsidR="00E37216" w:rsidRPr="00B36693">
        <w:rPr>
          <w:rFonts w:cs="Arial"/>
          <w:sz w:val="20"/>
          <w:szCs w:val="20"/>
        </w:rPr>
        <w:t>due to the previous status as stateland forest</w:t>
      </w:r>
      <w:r w:rsidR="00E37216" w:rsidRPr="00B36693">
        <w:rPr>
          <w:rFonts w:cs="Arial"/>
          <w:sz w:val="20"/>
          <w:szCs w:val="20"/>
          <w:vertAlign w:val="superscript"/>
        </w:rPr>
        <w:footnoteReference w:id="65"/>
      </w:r>
      <w:r w:rsidR="00E37216" w:rsidRPr="00B36693">
        <w:rPr>
          <w:rFonts w:cs="Arial"/>
          <w:sz w:val="20"/>
          <w:szCs w:val="20"/>
        </w:rPr>
        <w:t>.</w:t>
      </w:r>
      <w:r w:rsidRPr="00B36693">
        <w:rPr>
          <w:rFonts w:cs="Arial"/>
          <w:sz w:val="20"/>
          <w:szCs w:val="20"/>
        </w:rPr>
        <w:t xml:space="preserve"> More than 6,000 ha of the forest </w:t>
      </w:r>
      <w:r w:rsidR="006B19AB" w:rsidRPr="00B36693">
        <w:rPr>
          <w:rFonts w:cs="Arial"/>
          <w:sz w:val="20"/>
          <w:szCs w:val="20"/>
        </w:rPr>
        <w:t>have</w:t>
      </w:r>
      <w:r w:rsidRPr="00B36693">
        <w:rPr>
          <w:rFonts w:cs="Arial"/>
          <w:sz w:val="20"/>
          <w:szCs w:val="20"/>
        </w:rPr>
        <w:t xml:space="preserve"> been burnt </w:t>
      </w:r>
      <w:r w:rsidR="00E37216" w:rsidRPr="00B36693">
        <w:rPr>
          <w:rFonts w:cs="Arial"/>
          <w:sz w:val="20"/>
          <w:szCs w:val="20"/>
        </w:rPr>
        <w:t>over the past 20</w:t>
      </w:r>
      <w:r w:rsidRPr="00B36693">
        <w:rPr>
          <w:rFonts w:cs="Arial"/>
          <w:sz w:val="20"/>
          <w:szCs w:val="20"/>
        </w:rPr>
        <w:t xml:space="preserve"> years</w:t>
      </w:r>
      <w:r w:rsidR="00E37216" w:rsidRPr="00B36693">
        <w:rPr>
          <w:rFonts w:cs="Arial"/>
          <w:sz w:val="20"/>
          <w:szCs w:val="20"/>
        </w:rPr>
        <w:t>,</w:t>
      </w:r>
      <w:r w:rsidRPr="00B36693">
        <w:rPr>
          <w:rFonts w:cs="Arial"/>
          <w:sz w:val="20"/>
          <w:szCs w:val="20"/>
        </w:rPr>
        <w:t xml:space="preserve"> linked to drainage associated with a network of canals constructed for timber extraction, as well as active development of adjacent lands for plantations, mining and agriculture. </w:t>
      </w:r>
    </w:p>
    <w:p w14:paraId="201A3590" w14:textId="4437328B" w:rsidR="00386320" w:rsidRPr="00B36693" w:rsidRDefault="00386320" w:rsidP="00550042">
      <w:pPr>
        <w:pStyle w:val="ColorfulList-Accent11"/>
        <w:numPr>
          <w:ilvl w:val="0"/>
          <w:numId w:val="200"/>
        </w:numPr>
        <w:rPr>
          <w:rFonts w:cs="Arial"/>
          <w:sz w:val="20"/>
          <w:szCs w:val="20"/>
        </w:rPr>
      </w:pPr>
      <w:r w:rsidRPr="00B36693">
        <w:rPr>
          <w:rFonts w:cs="Arial"/>
          <w:sz w:val="20"/>
          <w:szCs w:val="20"/>
        </w:rPr>
        <w:t xml:space="preserve">The peatlands in southern Selangor State occur primarily in a peatland hydrological unit covering 50,000 ha. </w:t>
      </w:r>
      <w:r w:rsidR="00E37216" w:rsidRPr="00B36693">
        <w:rPr>
          <w:rFonts w:cs="Arial"/>
          <w:sz w:val="20"/>
          <w:szCs w:val="20"/>
        </w:rPr>
        <w:t>Significant portions of t</w:t>
      </w:r>
      <w:r w:rsidRPr="00B36693">
        <w:rPr>
          <w:rFonts w:cs="Arial"/>
          <w:sz w:val="20"/>
          <w:szCs w:val="20"/>
        </w:rPr>
        <w:t xml:space="preserve">hese peatlands were </w:t>
      </w:r>
      <w:r w:rsidR="00E37216" w:rsidRPr="00B36693">
        <w:rPr>
          <w:rFonts w:cs="Arial"/>
          <w:sz w:val="20"/>
          <w:szCs w:val="20"/>
        </w:rPr>
        <w:t xml:space="preserve">included in </w:t>
      </w:r>
      <w:r w:rsidR="00533908" w:rsidRPr="00B36693">
        <w:rPr>
          <w:rFonts w:cs="Arial"/>
          <w:sz w:val="20"/>
          <w:szCs w:val="20"/>
        </w:rPr>
        <w:t>FRs</w:t>
      </w:r>
      <w:r w:rsidR="00E37216" w:rsidRPr="00B36693">
        <w:rPr>
          <w:rFonts w:cs="Arial"/>
          <w:sz w:val="20"/>
          <w:szCs w:val="20"/>
        </w:rPr>
        <w:t xml:space="preserve"> gazette</w:t>
      </w:r>
      <w:r w:rsidR="00533908" w:rsidRPr="00B36693">
        <w:rPr>
          <w:rFonts w:cs="Arial"/>
          <w:sz w:val="20"/>
          <w:szCs w:val="20"/>
        </w:rPr>
        <w:t>d</w:t>
      </w:r>
      <w:r w:rsidR="00E37216" w:rsidRPr="00B36693">
        <w:rPr>
          <w:rFonts w:cs="Arial"/>
          <w:sz w:val="20"/>
          <w:szCs w:val="20"/>
        </w:rPr>
        <w:t xml:space="preserve"> starting in 1927 and were </w:t>
      </w:r>
      <w:r w:rsidRPr="00B36693">
        <w:rPr>
          <w:rFonts w:cs="Arial"/>
          <w:sz w:val="20"/>
          <w:szCs w:val="20"/>
        </w:rPr>
        <w:t>mainly forested until 1974</w:t>
      </w:r>
      <w:r w:rsidR="00E37216" w:rsidRPr="00B36693">
        <w:rPr>
          <w:rFonts w:cs="Arial"/>
          <w:sz w:val="20"/>
          <w:szCs w:val="20"/>
        </w:rPr>
        <w:t>,</w:t>
      </w:r>
      <w:r w:rsidRPr="00B36693">
        <w:rPr>
          <w:rFonts w:cs="Arial"/>
          <w:sz w:val="20"/>
          <w:szCs w:val="20"/>
        </w:rPr>
        <w:t xml:space="preserve"> after which they were progressively converted for agriculture, plantation and urban development purposes. There still remains about 9,000 ha of </w:t>
      </w:r>
      <w:r w:rsidR="00231A17" w:rsidRPr="00B36693">
        <w:rPr>
          <w:rFonts w:cs="Arial"/>
          <w:sz w:val="20"/>
          <w:szCs w:val="20"/>
        </w:rPr>
        <w:t>PRF</w:t>
      </w:r>
      <w:r w:rsidR="00E9342D" w:rsidRPr="00B36693">
        <w:rPr>
          <w:rFonts w:cs="Arial"/>
          <w:sz w:val="20"/>
          <w:szCs w:val="20"/>
        </w:rPr>
        <w:t>,</w:t>
      </w:r>
      <w:r w:rsidRPr="00B36693">
        <w:rPr>
          <w:rFonts w:cs="Arial"/>
          <w:sz w:val="20"/>
          <w:szCs w:val="20"/>
        </w:rPr>
        <w:t xml:space="preserve"> which is still of significant importance for conservation of biodiversity as well as maintaining the hydrology of the surrounding areas. The site has been fragmented in recent years and subsidence, fires and land degradation have increased. </w:t>
      </w:r>
      <w:r w:rsidR="006B19AB" w:rsidRPr="00B36693">
        <w:rPr>
          <w:rFonts w:cs="Arial"/>
          <w:sz w:val="20"/>
          <w:szCs w:val="20"/>
        </w:rPr>
        <w:t xml:space="preserve">Fires have significant socio-economic impacts on local community and on Kuala Lumpur International Airport, which lies mainly within the landscape. </w:t>
      </w:r>
    </w:p>
    <w:p w14:paraId="28859C32" w14:textId="4511F980" w:rsidR="00386320" w:rsidRPr="00B36693" w:rsidRDefault="00386320" w:rsidP="00550042">
      <w:pPr>
        <w:pStyle w:val="ColorfulList-Accent11"/>
        <w:numPr>
          <w:ilvl w:val="0"/>
          <w:numId w:val="200"/>
        </w:numPr>
        <w:rPr>
          <w:rFonts w:cs="Arial"/>
          <w:sz w:val="20"/>
          <w:szCs w:val="20"/>
        </w:rPr>
      </w:pPr>
      <w:r w:rsidRPr="00B36693">
        <w:rPr>
          <w:rFonts w:eastAsia="Times New Roman" w:cs="Arial"/>
          <w:b/>
          <w:bCs/>
          <w:sz w:val="20"/>
          <w:szCs w:val="20"/>
          <w:lang w:val="en-CA"/>
        </w:rPr>
        <w:t xml:space="preserve">The </w:t>
      </w:r>
      <w:r w:rsidR="0017672A" w:rsidRPr="00B36693">
        <w:rPr>
          <w:rFonts w:eastAsia="Times New Roman" w:cs="Arial"/>
          <w:b/>
          <w:bCs/>
          <w:sz w:val="20"/>
          <w:szCs w:val="20"/>
          <w:lang w:val="en-CA"/>
        </w:rPr>
        <w:t>m</w:t>
      </w:r>
      <w:r w:rsidRPr="00B36693">
        <w:rPr>
          <w:rFonts w:eastAsia="Times New Roman" w:cs="Arial"/>
          <w:b/>
          <w:bCs/>
          <w:sz w:val="20"/>
          <w:szCs w:val="20"/>
          <w:lang w:val="en-CA"/>
        </w:rPr>
        <w:t>ain activities</w:t>
      </w:r>
      <w:r w:rsidRPr="00B36693">
        <w:rPr>
          <w:rFonts w:eastAsia="Times New Roman" w:cs="Arial"/>
          <w:sz w:val="20"/>
          <w:szCs w:val="20"/>
          <w:lang w:val="en-CA"/>
        </w:rPr>
        <w:t xml:space="preserve"> in North Selangor Peat Swamp Forest </w:t>
      </w:r>
      <w:r w:rsidR="00533908" w:rsidRPr="00B36693">
        <w:rPr>
          <w:rFonts w:eastAsia="Times New Roman" w:cs="Arial"/>
          <w:sz w:val="20"/>
          <w:szCs w:val="20"/>
          <w:lang w:val="en-CA"/>
        </w:rPr>
        <w:t xml:space="preserve">(NSPSF) </w:t>
      </w:r>
      <w:r w:rsidRPr="00B36693">
        <w:rPr>
          <w:rFonts w:eastAsia="Times New Roman" w:cs="Arial"/>
          <w:sz w:val="20"/>
          <w:szCs w:val="20"/>
          <w:lang w:val="en-CA"/>
        </w:rPr>
        <w:t xml:space="preserve">will be: i) </w:t>
      </w:r>
      <w:r w:rsidRPr="00B36693">
        <w:rPr>
          <w:rFonts w:cs="Arial"/>
          <w:sz w:val="20"/>
          <w:szCs w:val="20"/>
        </w:rPr>
        <w:t xml:space="preserve">Assess the progress with implementation of the existing  </w:t>
      </w:r>
      <w:r w:rsidR="0017672A" w:rsidRPr="00B36693">
        <w:rPr>
          <w:rFonts w:cs="Arial"/>
          <w:sz w:val="20"/>
          <w:szCs w:val="20"/>
        </w:rPr>
        <w:t>IMP</w:t>
      </w:r>
      <w:r w:rsidRPr="00B36693">
        <w:rPr>
          <w:rFonts w:cs="Arial"/>
          <w:sz w:val="20"/>
          <w:szCs w:val="20"/>
        </w:rPr>
        <w:t xml:space="preserve"> and update as necessary; ii) Develop an implementation plan and budget for the IMP-NSPSF for the period 2019-2023; iii)  Support active implementation of and reporting on IMP-NSPSF plan including forest and hydrology rehabilitation measures, </w:t>
      </w:r>
      <w:r w:rsidR="00E37216" w:rsidRPr="00B36693">
        <w:rPr>
          <w:rFonts w:cs="Arial"/>
          <w:sz w:val="20"/>
          <w:szCs w:val="20"/>
        </w:rPr>
        <w:t>(iv)</w:t>
      </w:r>
      <w:r w:rsidRPr="00B36693">
        <w:rPr>
          <w:rFonts w:cs="Arial"/>
          <w:sz w:val="20"/>
          <w:szCs w:val="20"/>
        </w:rPr>
        <w:t xml:space="preserve"> community engagement and community based fire prevention and rehabilitation as well as sustainable agriculture and ecotourism; iv) Strengthen capacity of State Forestry Department and other stakeholders to monitor and protect forests and biodiversity and prevent fires in NSPSF; </w:t>
      </w:r>
      <w:r w:rsidR="00E37216" w:rsidRPr="00B36693">
        <w:rPr>
          <w:rFonts w:cs="Arial"/>
          <w:sz w:val="20"/>
          <w:szCs w:val="20"/>
        </w:rPr>
        <w:t xml:space="preserve">v) Strengthen capacity of State Forestry Department and other stakeholders; </w:t>
      </w:r>
      <w:r w:rsidRPr="00B36693">
        <w:rPr>
          <w:rFonts w:cs="Arial"/>
          <w:sz w:val="20"/>
          <w:szCs w:val="20"/>
        </w:rPr>
        <w:t>v</w:t>
      </w:r>
      <w:r w:rsidR="00E37216" w:rsidRPr="00B36693">
        <w:rPr>
          <w:rFonts w:cs="Arial"/>
          <w:sz w:val="20"/>
          <w:szCs w:val="20"/>
        </w:rPr>
        <w:t>i</w:t>
      </w:r>
      <w:r w:rsidRPr="00B36693">
        <w:rPr>
          <w:rFonts w:cs="Arial"/>
          <w:sz w:val="20"/>
          <w:szCs w:val="20"/>
        </w:rPr>
        <w:t>) Promote sustainable agriculture and plantation practices in the buffer zone</w:t>
      </w:r>
      <w:r w:rsidR="00E37216" w:rsidRPr="00B36693">
        <w:rPr>
          <w:rFonts w:cs="Arial"/>
          <w:sz w:val="20"/>
          <w:szCs w:val="20"/>
        </w:rPr>
        <w:t>,</w:t>
      </w:r>
      <w:r w:rsidRPr="00B36693">
        <w:rPr>
          <w:rFonts w:cs="Arial"/>
          <w:sz w:val="20"/>
          <w:szCs w:val="20"/>
        </w:rPr>
        <w:t xml:space="preserve"> and vi</w:t>
      </w:r>
      <w:r w:rsidR="00E37216" w:rsidRPr="00B36693">
        <w:rPr>
          <w:rFonts w:cs="Arial"/>
          <w:sz w:val="20"/>
          <w:szCs w:val="20"/>
        </w:rPr>
        <w:t>i</w:t>
      </w:r>
      <w:r w:rsidRPr="00B36693">
        <w:rPr>
          <w:rFonts w:cs="Arial"/>
          <w:sz w:val="20"/>
          <w:szCs w:val="20"/>
        </w:rPr>
        <w:t xml:space="preserve">) Support further development of </w:t>
      </w:r>
      <w:r w:rsidR="00E37216" w:rsidRPr="00B36693">
        <w:rPr>
          <w:rFonts w:cs="Arial"/>
          <w:sz w:val="20"/>
          <w:szCs w:val="20"/>
        </w:rPr>
        <w:t xml:space="preserve">the existing </w:t>
      </w:r>
      <w:r w:rsidRPr="00B36693">
        <w:rPr>
          <w:rFonts w:cs="Arial"/>
          <w:sz w:val="20"/>
          <w:szCs w:val="20"/>
        </w:rPr>
        <w:t>Centre of Excellence and related facilities for education, training, research and ecotourism purposes</w:t>
      </w:r>
      <w:r w:rsidR="00E37216" w:rsidRPr="00B36693">
        <w:rPr>
          <w:rFonts w:cs="Arial"/>
          <w:sz w:val="20"/>
          <w:szCs w:val="20"/>
        </w:rPr>
        <w:t>.</w:t>
      </w:r>
    </w:p>
    <w:p w14:paraId="28C5FD90" w14:textId="7C299483" w:rsidR="00386320" w:rsidRPr="00B36693" w:rsidRDefault="00386320" w:rsidP="00550042">
      <w:pPr>
        <w:pStyle w:val="ColorfulList-Accent11"/>
        <w:numPr>
          <w:ilvl w:val="0"/>
          <w:numId w:val="200"/>
        </w:numPr>
        <w:spacing w:before="80"/>
        <w:rPr>
          <w:rFonts w:cs="Arial"/>
          <w:sz w:val="20"/>
          <w:szCs w:val="20"/>
        </w:rPr>
      </w:pPr>
      <w:r w:rsidRPr="00B36693">
        <w:rPr>
          <w:rFonts w:eastAsia="Times New Roman" w:cs="Arial"/>
          <w:b/>
          <w:sz w:val="20"/>
          <w:szCs w:val="20"/>
          <w:lang w:val="en-CA"/>
        </w:rPr>
        <w:t xml:space="preserve">The main activities </w:t>
      </w:r>
      <w:r w:rsidRPr="00B36693">
        <w:rPr>
          <w:rFonts w:eastAsia="Times New Roman" w:cs="Arial"/>
          <w:sz w:val="20"/>
          <w:szCs w:val="20"/>
          <w:lang w:val="en-CA"/>
        </w:rPr>
        <w:t>in South Selangor Peatland Landscape (SSPL) will include</w:t>
      </w:r>
      <w:r w:rsidR="0017672A" w:rsidRPr="00B36693">
        <w:rPr>
          <w:rFonts w:eastAsia="Times New Roman" w:cs="Arial"/>
          <w:sz w:val="20"/>
          <w:szCs w:val="20"/>
          <w:lang w:val="en-CA"/>
        </w:rPr>
        <w:t xml:space="preserve"> the following</w:t>
      </w:r>
      <w:r w:rsidRPr="00B36693">
        <w:rPr>
          <w:rFonts w:eastAsia="Times New Roman" w:cs="Arial"/>
          <w:sz w:val="20"/>
          <w:szCs w:val="20"/>
          <w:lang w:val="en-CA"/>
        </w:rPr>
        <w:t>: i) u</w:t>
      </w:r>
      <w:r w:rsidRPr="00B36693">
        <w:rPr>
          <w:rFonts w:cs="Arial"/>
          <w:sz w:val="20"/>
          <w:szCs w:val="20"/>
        </w:rPr>
        <w:t xml:space="preserve">ndertake detailed assessment for South Selangor Peatland Landscape/ Hydrological Unit;  ii) </w:t>
      </w:r>
      <w:r w:rsidR="00533908" w:rsidRPr="00B36693">
        <w:rPr>
          <w:rFonts w:cs="Arial"/>
          <w:sz w:val="20"/>
          <w:szCs w:val="20"/>
        </w:rPr>
        <w:t>d</w:t>
      </w:r>
      <w:r w:rsidRPr="00B36693">
        <w:rPr>
          <w:rFonts w:cs="Arial"/>
          <w:sz w:val="20"/>
          <w:szCs w:val="20"/>
        </w:rPr>
        <w:t xml:space="preserve">evelop IMP for the SSPL to include community and stakeholder participation plan and sustainable landscape management plan (includes rehabilitation sub-plan, buffer zone management sub-plan, cooperative fire prevention sub-plan); iii) </w:t>
      </w:r>
      <w:r w:rsidR="00533908" w:rsidRPr="00B36693">
        <w:rPr>
          <w:rFonts w:cs="Arial"/>
          <w:sz w:val="20"/>
          <w:szCs w:val="20"/>
        </w:rPr>
        <w:t>i</w:t>
      </w:r>
      <w:r w:rsidRPr="00B36693">
        <w:rPr>
          <w:rFonts w:cs="Arial"/>
          <w:sz w:val="20"/>
          <w:szCs w:val="20"/>
        </w:rPr>
        <w:t xml:space="preserve">nitiate implementation of the SSPL IMP including </w:t>
      </w:r>
      <w:r w:rsidR="00533908" w:rsidRPr="00B36693">
        <w:rPr>
          <w:rFonts w:cs="Arial"/>
          <w:sz w:val="20"/>
          <w:szCs w:val="20"/>
        </w:rPr>
        <w:t>s</w:t>
      </w:r>
      <w:r w:rsidRPr="00B36693">
        <w:rPr>
          <w:rFonts w:cs="Arial"/>
          <w:sz w:val="20"/>
          <w:szCs w:val="20"/>
        </w:rPr>
        <w:t>upport  for implementation of the fire management plan for Kuala Langat North and South F</w:t>
      </w:r>
      <w:r w:rsidR="00533908" w:rsidRPr="00B36693">
        <w:rPr>
          <w:rFonts w:cs="Arial"/>
          <w:sz w:val="20"/>
          <w:szCs w:val="20"/>
        </w:rPr>
        <w:t>R</w:t>
      </w:r>
      <w:r w:rsidRPr="00B36693">
        <w:rPr>
          <w:rFonts w:cs="Arial"/>
          <w:sz w:val="20"/>
          <w:szCs w:val="20"/>
        </w:rPr>
        <w:t>s; i</w:t>
      </w:r>
      <w:r w:rsidR="004662DA" w:rsidRPr="00B36693">
        <w:rPr>
          <w:rFonts w:cs="Arial"/>
          <w:sz w:val="20"/>
          <w:szCs w:val="20"/>
        </w:rPr>
        <w:t xml:space="preserve">v) </w:t>
      </w:r>
      <w:r w:rsidR="00533908" w:rsidRPr="00B36693">
        <w:rPr>
          <w:rFonts w:cs="Arial"/>
          <w:sz w:val="20"/>
          <w:szCs w:val="20"/>
        </w:rPr>
        <w:t>i</w:t>
      </w:r>
      <w:r w:rsidRPr="00B36693">
        <w:rPr>
          <w:rFonts w:cs="Arial"/>
          <w:sz w:val="20"/>
          <w:szCs w:val="20"/>
        </w:rPr>
        <w:t>ntroduce community-based forest rehabilitation and canal blocking/ rewetting</w:t>
      </w:r>
      <w:r w:rsidR="00533908" w:rsidRPr="00B36693">
        <w:rPr>
          <w:rFonts w:cs="Arial"/>
          <w:sz w:val="20"/>
          <w:szCs w:val="20"/>
        </w:rPr>
        <w:t xml:space="preserve"> and</w:t>
      </w:r>
      <w:r w:rsidRPr="00B36693">
        <w:rPr>
          <w:rFonts w:cs="Arial"/>
          <w:sz w:val="20"/>
          <w:szCs w:val="20"/>
        </w:rPr>
        <w:t xml:space="preserve"> </w:t>
      </w:r>
      <w:r w:rsidR="00533908" w:rsidRPr="00B36693">
        <w:rPr>
          <w:rFonts w:cs="Arial"/>
          <w:sz w:val="20"/>
          <w:szCs w:val="20"/>
        </w:rPr>
        <w:t>s</w:t>
      </w:r>
      <w:r w:rsidRPr="00B36693">
        <w:rPr>
          <w:rFonts w:cs="Arial"/>
          <w:sz w:val="20"/>
          <w:szCs w:val="20"/>
        </w:rPr>
        <w:t>upport community-based ecotourism</w:t>
      </w:r>
      <w:r w:rsidR="00533908" w:rsidRPr="00B36693">
        <w:rPr>
          <w:rFonts w:cs="Arial"/>
          <w:sz w:val="20"/>
          <w:szCs w:val="20"/>
        </w:rPr>
        <w:t>;</w:t>
      </w:r>
      <w:r w:rsidR="004662DA" w:rsidRPr="00B36693">
        <w:rPr>
          <w:rFonts w:cs="Arial"/>
          <w:sz w:val="20"/>
          <w:szCs w:val="20"/>
        </w:rPr>
        <w:t xml:space="preserve"> and</w:t>
      </w:r>
      <w:r w:rsidR="00533908" w:rsidRPr="00B36693">
        <w:rPr>
          <w:rFonts w:cs="Arial"/>
          <w:sz w:val="20"/>
          <w:szCs w:val="20"/>
        </w:rPr>
        <w:t xml:space="preserve"> </w:t>
      </w:r>
      <w:r w:rsidR="004662DA" w:rsidRPr="00B36693">
        <w:rPr>
          <w:rFonts w:cs="Arial"/>
          <w:sz w:val="20"/>
          <w:szCs w:val="20"/>
        </w:rPr>
        <w:t xml:space="preserve">v) </w:t>
      </w:r>
      <w:r w:rsidR="00E3128D" w:rsidRPr="00B36693">
        <w:rPr>
          <w:rFonts w:cs="Arial"/>
          <w:sz w:val="20"/>
          <w:szCs w:val="20"/>
        </w:rPr>
        <w:t>p</w:t>
      </w:r>
      <w:r w:rsidRPr="00B36693">
        <w:rPr>
          <w:rFonts w:cs="Arial"/>
          <w:sz w:val="20"/>
          <w:szCs w:val="20"/>
        </w:rPr>
        <w:t>romote best management practices for smallholder agriculture and plantations.</w:t>
      </w:r>
    </w:p>
    <w:p w14:paraId="4E9D3728" w14:textId="77777777" w:rsidR="006E6B71" w:rsidRPr="00B36693" w:rsidRDefault="006E6B71" w:rsidP="006B19AB">
      <w:pPr>
        <w:rPr>
          <w:i/>
          <w:sz w:val="20"/>
          <w:szCs w:val="20"/>
          <w:lang w:val="en-US"/>
        </w:rPr>
      </w:pPr>
    </w:p>
    <w:p w14:paraId="0059DC11" w14:textId="77777777" w:rsidR="00386320" w:rsidRPr="00B36693" w:rsidRDefault="00386320" w:rsidP="00550042">
      <w:pPr>
        <w:jc w:val="both"/>
        <w:rPr>
          <w:i/>
          <w:sz w:val="20"/>
          <w:szCs w:val="20"/>
        </w:rPr>
      </w:pPr>
      <w:r w:rsidRPr="00B36693">
        <w:rPr>
          <w:i/>
          <w:sz w:val="20"/>
          <w:szCs w:val="20"/>
        </w:rPr>
        <w:t>Output 3.2 Review existing Integrated Management Plans (IMP) for Southeast Pahang Peat Swamp Forest, and update and expand the scope to cover the Southeast Pahang Peatland Landscape</w:t>
      </w:r>
    </w:p>
    <w:p w14:paraId="125C262F" w14:textId="77777777" w:rsidR="00FE62BB" w:rsidRPr="00B36693" w:rsidRDefault="00FE62BB" w:rsidP="006B19AB">
      <w:pPr>
        <w:rPr>
          <w:i/>
          <w:sz w:val="20"/>
          <w:szCs w:val="20"/>
        </w:rPr>
      </w:pPr>
    </w:p>
    <w:p w14:paraId="7431A0C7" w14:textId="5ECA05CC" w:rsidR="00386320" w:rsidRPr="00B36693" w:rsidRDefault="00386320" w:rsidP="00550042">
      <w:pPr>
        <w:pStyle w:val="ColorfulList-Accent11"/>
        <w:numPr>
          <w:ilvl w:val="0"/>
          <w:numId w:val="200"/>
        </w:numPr>
        <w:rPr>
          <w:rFonts w:cs="Arial"/>
          <w:sz w:val="20"/>
          <w:szCs w:val="20"/>
        </w:rPr>
      </w:pPr>
      <w:r w:rsidRPr="00B36693">
        <w:rPr>
          <w:rFonts w:cs="Arial"/>
          <w:sz w:val="20"/>
          <w:szCs w:val="20"/>
        </w:rPr>
        <w:t xml:space="preserve">Southeast Pahang Peat Swamp Forest (SEPPSF) is the largest peatland forest in Peninsular Malaysia. In the </w:t>
      </w:r>
      <w:r w:rsidR="006B19AB" w:rsidRPr="00B36693">
        <w:rPr>
          <w:rFonts w:cs="Arial"/>
          <w:sz w:val="20"/>
          <w:szCs w:val="20"/>
        </w:rPr>
        <w:t>1980s,</w:t>
      </w:r>
      <w:r w:rsidRPr="00B36693">
        <w:rPr>
          <w:rFonts w:cs="Arial"/>
          <w:sz w:val="20"/>
          <w:szCs w:val="20"/>
        </w:rPr>
        <w:t xml:space="preserve"> it used to cover more than 300,000 ha but now the remaining forest is just over 100,000 ha</w:t>
      </w:r>
      <w:r w:rsidR="00231A17" w:rsidRPr="00B36693">
        <w:rPr>
          <w:rFonts w:cs="Arial"/>
          <w:sz w:val="20"/>
          <w:szCs w:val="20"/>
        </w:rPr>
        <w:t xml:space="preserve"> </w:t>
      </w:r>
      <w:r w:rsidR="00E32FDD" w:rsidRPr="00B36693">
        <w:rPr>
          <w:rFonts w:cs="Arial"/>
          <w:sz w:val="20"/>
          <w:szCs w:val="20"/>
        </w:rPr>
        <w:t xml:space="preserve">primarily </w:t>
      </w:r>
      <w:r w:rsidR="002024A4" w:rsidRPr="00B36693">
        <w:rPr>
          <w:rFonts w:cs="Arial"/>
          <w:sz w:val="20"/>
          <w:szCs w:val="20"/>
        </w:rPr>
        <w:t xml:space="preserve">within the </w:t>
      </w:r>
      <w:r w:rsidR="00231A17" w:rsidRPr="00B36693">
        <w:rPr>
          <w:rFonts w:cs="Arial"/>
          <w:sz w:val="20"/>
          <w:szCs w:val="20"/>
        </w:rPr>
        <w:t>PRF</w:t>
      </w:r>
      <w:r w:rsidRPr="00B36693">
        <w:rPr>
          <w:rFonts w:cs="Arial"/>
          <w:sz w:val="20"/>
          <w:szCs w:val="20"/>
        </w:rPr>
        <w:t xml:space="preserve">. </w:t>
      </w:r>
      <w:r w:rsidR="00E32FDD" w:rsidRPr="00B36693">
        <w:rPr>
          <w:rFonts w:cs="Arial"/>
          <w:sz w:val="20"/>
          <w:szCs w:val="20"/>
        </w:rPr>
        <w:t>P</w:t>
      </w:r>
      <w:r w:rsidR="00231A17" w:rsidRPr="00B36693">
        <w:rPr>
          <w:rFonts w:cs="Arial"/>
          <w:sz w:val="20"/>
          <w:szCs w:val="20"/>
        </w:rPr>
        <w:t>eatland forest outside the PRF</w:t>
      </w:r>
      <w:r w:rsidRPr="00B36693">
        <w:rPr>
          <w:rFonts w:cs="Arial"/>
          <w:sz w:val="20"/>
          <w:szCs w:val="20"/>
        </w:rPr>
        <w:t xml:space="preserve"> has </w:t>
      </w:r>
      <w:r w:rsidR="002024A4" w:rsidRPr="00B36693">
        <w:rPr>
          <w:rFonts w:cs="Arial"/>
          <w:sz w:val="20"/>
          <w:szCs w:val="20"/>
        </w:rPr>
        <w:t xml:space="preserve">mainly </w:t>
      </w:r>
      <w:r w:rsidRPr="00B36693">
        <w:rPr>
          <w:rFonts w:cs="Arial"/>
          <w:sz w:val="20"/>
          <w:szCs w:val="20"/>
        </w:rPr>
        <w:t>been logged and cleared or burnt and converted into plantation or agricultural land or remains under s</w:t>
      </w:r>
      <w:r w:rsidR="00D559F1" w:rsidRPr="00B36693">
        <w:rPr>
          <w:rFonts w:cs="Arial"/>
          <w:sz w:val="20"/>
          <w:szCs w:val="20"/>
        </w:rPr>
        <w:t>h</w:t>
      </w:r>
      <w:r w:rsidRPr="00B36693">
        <w:rPr>
          <w:rFonts w:cs="Arial"/>
          <w:sz w:val="20"/>
          <w:szCs w:val="20"/>
        </w:rPr>
        <w:t>rub or degraded forest. The SEPPSF is still of international significance for the conservation of biodiversity. An Integrated Management Plan (IMP) was developed in 2008 (with support from UNDP-GEF) for the period 2008-2015, for four separate forest reserves, which covered 90,000 ha of SEPPSF at the time.</w:t>
      </w:r>
      <w:r w:rsidR="00604D13" w:rsidRPr="00B36693">
        <w:rPr>
          <w:rFonts w:cs="Arial"/>
          <w:sz w:val="20"/>
          <w:szCs w:val="20"/>
        </w:rPr>
        <w:t xml:space="preserve"> Pahang State Government through Executive Council Meeting in 2008 had approved 12,950 ha area from state land in between the SEPPSF to be gazetted as forest reserve to ensure stability and connectivity of South-East Pahang Peat Swamp Forest.</w:t>
      </w:r>
      <w:r w:rsidR="007F454A" w:rsidRPr="00B36693">
        <w:rPr>
          <w:rFonts w:cs="Arial"/>
          <w:sz w:val="20"/>
          <w:szCs w:val="20"/>
        </w:rPr>
        <w:t xml:space="preserve"> </w:t>
      </w:r>
      <w:r w:rsidRPr="00B36693">
        <w:rPr>
          <w:rFonts w:cs="Arial"/>
          <w:sz w:val="20"/>
          <w:szCs w:val="20"/>
        </w:rPr>
        <w:t xml:space="preserve">Since 2008, almost all the forest outside the </w:t>
      </w:r>
      <w:r w:rsidR="00231A17" w:rsidRPr="00B36693">
        <w:rPr>
          <w:rFonts w:cs="Arial"/>
          <w:sz w:val="20"/>
          <w:szCs w:val="20"/>
        </w:rPr>
        <w:t>PRF</w:t>
      </w:r>
      <w:r w:rsidRPr="00B36693">
        <w:rPr>
          <w:rFonts w:cs="Arial"/>
          <w:sz w:val="20"/>
          <w:szCs w:val="20"/>
        </w:rPr>
        <w:t xml:space="preserve"> as well as much of the buffer zones have been cleared and developed for plantations and/or degraded by fire. </w:t>
      </w:r>
      <w:r w:rsidR="006B19AB" w:rsidRPr="00B36693">
        <w:rPr>
          <w:rFonts w:cs="Arial"/>
          <w:sz w:val="20"/>
          <w:szCs w:val="20"/>
        </w:rPr>
        <w:t>Large-scale fires have affected increasing portions of the landscape</w:t>
      </w:r>
      <w:r w:rsidRPr="00B36693">
        <w:rPr>
          <w:rFonts w:cs="Arial"/>
          <w:sz w:val="20"/>
          <w:szCs w:val="20"/>
        </w:rPr>
        <w:t xml:space="preserve">. One of the main root causes of the fire </w:t>
      </w:r>
      <w:r w:rsidR="002024A4" w:rsidRPr="00B36693">
        <w:rPr>
          <w:rFonts w:cs="Arial"/>
          <w:sz w:val="20"/>
          <w:szCs w:val="20"/>
        </w:rPr>
        <w:t xml:space="preserve">has been </w:t>
      </w:r>
      <w:r w:rsidRPr="00B36693">
        <w:rPr>
          <w:rFonts w:cs="Arial"/>
          <w:sz w:val="20"/>
          <w:szCs w:val="20"/>
        </w:rPr>
        <w:t xml:space="preserve">extensive drainage and disruption of hydrology in the state-land outside the forest reserve </w:t>
      </w:r>
      <w:r w:rsidR="006B19AB" w:rsidRPr="00B36693">
        <w:rPr>
          <w:rFonts w:cs="Arial"/>
          <w:sz w:val="20"/>
          <w:szCs w:val="20"/>
        </w:rPr>
        <w:t>because</w:t>
      </w:r>
      <w:r w:rsidRPr="00B36693">
        <w:rPr>
          <w:rFonts w:cs="Arial"/>
          <w:sz w:val="20"/>
          <w:szCs w:val="20"/>
        </w:rPr>
        <w:t xml:space="preserve"> of log extraction canals</w:t>
      </w:r>
      <w:r w:rsidR="002024A4" w:rsidRPr="00B36693">
        <w:rPr>
          <w:rFonts w:cs="Arial"/>
          <w:sz w:val="20"/>
          <w:szCs w:val="20"/>
        </w:rPr>
        <w:t xml:space="preserve">, </w:t>
      </w:r>
      <w:r w:rsidRPr="00B36693">
        <w:rPr>
          <w:rFonts w:cs="Arial"/>
          <w:sz w:val="20"/>
          <w:szCs w:val="20"/>
        </w:rPr>
        <w:t>oil palm plantation</w:t>
      </w:r>
      <w:r w:rsidR="002024A4" w:rsidRPr="00B36693">
        <w:rPr>
          <w:rFonts w:cs="Arial"/>
          <w:sz w:val="20"/>
          <w:szCs w:val="20"/>
        </w:rPr>
        <w:t xml:space="preserve"> and infrastructure</w:t>
      </w:r>
      <w:r w:rsidRPr="00B36693">
        <w:rPr>
          <w:rFonts w:cs="Arial"/>
          <w:sz w:val="20"/>
          <w:szCs w:val="20"/>
        </w:rPr>
        <w:t xml:space="preserve"> development.  </w:t>
      </w:r>
    </w:p>
    <w:p w14:paraId="2EF1FA58" w14:textId="77777777" w:rsidR="00386320" w:rsidRPr="00B36693" w:rsidRDefault="00386320" w:rsidP="00550042">
      <w:pPr>
        <w:pStyle w:val="ColorfulList-Accent11"/>
        <w:numPr>
          <w:ilvl w:val="0"/>
          <w:numId w:val="200"/>
        </w:numPr>
        <w:rPr>
          <w:rFonts w:cs="Arial"/>
          <w:sz w:val="20"/>
          <w:szCs w:val="20"/>
        </w:rPr>
      </w:pPr>
      <w:r w:rsidRPr="00B36693">
        <w:rPr>
          <w:rFonts w:cs="Arial"/>
          <w:sz w:val="20"/>
          <w:szCs w:val="20"/>
        </w:rPr>
        <w:t>The project will focus on the Southeast Pahang Peatland Landscape (SPPL), which includes the 108,000 ha within forest reserves and approximately 122,000 ha of peatland on private or state-land surrounding it. Only by addressing the whole peatland landscape will it be possible to implement an integrated management approach, which can restore the natural hydrology and prevent expanding peatland fires and degradation.</w:t>
      </w:r>
    </w:p>
    <w:p w14:paraId="141DDE5C" w14:textId="77777777" w:rsidR="00386320" w:rsidRPr="00B36693" w:rsidRDefault="00386320" w:rsidP="00550042">
      <w:pPr>
        <w:pStyle w:val="ColorfulList-Accent11"/>
        <w:numPr>
          <w:ilvl w:val="0"/>
          <w:numId w:val="200"/>
        </w:numPr>
        <w:rPr>
          <w:rFonts w:eastAsia="SimSun" w:cs="Arial"/>
          <w:color w:val="000000"/>
          <w:sz w:val="20"/>
          <w:szCs w:val="20"/>
        </w:rPr>
      </w:pPr>
      <w:r w:rsidRPr="00B36693">
        <w:rPr>
          <w:rFonts w:eastAsia="SimSun" w:cs="Arial"/>
          <w:b/>
          <w:color w:val="000000"/>
          <w:sz w:val="20"/>
          <w:szCs w:val="20"/>
        </w:rPr>
        <w:t xml:space="preserve">The Main Activities </w:t>
      </w:r>
      <w:r w:rsidRPr="00B36693">
        <w:rPr>
          <w:rFonts w:eastAsia="SimSun" w:cs="Arial"/>
          <w:color w:val="000000"/>
          <w:sz w:val="20"/>
          <w:szCs w:val="20"/>
        </w:rPr>
        <w:t xml:space="preserve">will include the following: i) Establish and support operation of a multi-stakeholder forum and governance mechanism for integrated management of SPPL; ii) Undertake a comprehensive assessment of the SPPL; iii) Review the previous IMP (2008-2015), and revise it to cover the whole peatland landscape and include new sub-plans on: landscape hydrology management; </w:t>
      </w:r>
      <w:r w:rsidR="0017672A" w:rsidRPr="00B36693">
        <w:rPr>
          <w:rFonts w:eastAsia="SimSun" w:cs="Arial"/>
          <w:color w:val="000000"/>
          <w:sz w:val="20"/>
          <w:szCs w:val="20"/>
        </w:rPr>
        <w:t>f</w:t>
      </w:r>
      <w:r w:rsidRPr="00B36693">
        <w:rPr>
          <w:rFonts w:eastAsia="SimSun" w:cs="Arial"/>
          <w:color w:val="000000"/>
          <w:sz w:val="20"/>
          <w:szCs w:val="20"/>
        </w:rPr>
        <w:t xml:space="preserve">ire management; </w:t>
      </w:r>
      <w:r w:rsidR="0017672A" w:rsidRPr="00B36693">
        <w:rPr>
          <w:rFonts w:eastAsia="SimSun" w:cs="Arial"/>
          <w:color w:val="000000"/>
          <w:sz w:val="20"/>
          <w:szCs w:val="20"/>
        </w:rPr>
        <w:t>f</w:t>
      </w:r>
      <w:r w:rsidRPr="00B36693">
        <w:rPr>
          <w:rFonts w:eastAsia="SimSun" w:cs="Arial"/>
          <w:color w:val="000000"/>
          <w:sz w:val="20"/>
          <w:szCs w:val="20"/>
        </w:rPr>
        <w:t xml:space="preserve">orest rehabilitation; </w:t>
      </w:r>
      <w:r w:rsidR="0017672A" w:rsidRPr="00B36693">
        <w:rPr>
          <w:rFonts w:eastAsia="SimSun" w:cs="Arial"/>
          <w:color w:val="000000"/>
          <w:sz w:val="20"/>
          <w:szCs w:val="20"/>
        </w:rPr>
        <w:t>c</w:t>
      </w:r>
      <w:r w:rsidRPr="00B36693">
        <w:rPr>
          <w:rFonts w:eastAsia="SimSun" w:cs="Arial"/>
          <w:color w:val="000000"/>
          <w:sz w:val="20"/>
          <w:szCs w:val="20"/>
        </w:rPr>
        <w:t xml:space="preserve">ommunity and stakeholder participation; </w:t>
      </w:r>
      <w:r w:rsidR="0017672A" w:rsidRPr="00B36693">
        <w:rPr>
          <w:rFonts w:eastAsia="SimSun" w:cs="Arial"/>
          <w:color w:val="000000"/>
          <w:sz w:val="20"/>
          <w:szCs w:val="20"/>
        </w:rPr>
        <w:t>p</w:t>
      </w:r>
      <w:r w:rsidRPr="00B36693">
        <w:rPr>
          <w:rFonts w:eastAsia="SimSun" w:cs="Arial"/>
          <w:color w:val="000000"/>
          <w:sz w:val="20"/>
          <w:szCs w:val="20"/>
        </w:rPr>
        <w:t xml:space="preserve">lantation and agriculture management; and </w:t>
      </w:r>
      <w:r w:rsidR="0017672A" w:rsidRPr="00B36693">
        <w:rPr>
          <w:rFonts w:eastAsia="SimSun" w:cs="Arial"/>
          <w:color w:val="000000"/>
          <w:sz w:val="20"/>
          <w:szCs w:val="20"/>
        </w:rPr>
        <w:t>b</w:t>
      </w:r>
      <w:r w:rsidRPr="00B36693">
        <w:rPr>
          <w:rFonts w:eastAsia="SimSun" w:cs="Arial"/>
          <w:color w:val="000000"/>
          <w:sz w:val="20"/>
          <w:szCs w:val="20"/>
        </w:rPr>
        <w:t>udget and implementation plan; iv) Implementation of priority fire prevention measures including improved water management in the peatland landscape; promotion of fire danger rating system and associated SOP in targeted communities and plantations; demarcation of forest reserve and buffer zones; enhancing capacity of plantations and other landowners in fire prevention and control; v)</w:t>
      </w:r>
      <w:r w:rsidR="00231A17" w:rsidRPr="00B36693">
        <w:rPr>
          <w:rFonts w:eastAsia="SimSun" w:cs="Arial"/>
          <w:color w:val="000000"/>
          <w:sz w:val="20"/>
          <w:szCs w:val="20"/>
        </w:rPr>
        <w:t xml:space="preserve"> </w:t>
      </w:r>
      <w:r w:rsidRPr="00B36693">
        <w:rPr>
          <w:rFonts w:eastAsia="SimSun" w:cs="Arial"/>
          <w:color w:val="000000"/>
          <w:sz w:val="20"/>
          <w:szCs w:val="20"/>
        </w:rPr>
        <w:t xml:space="preserve">Work with targeted communities to enhance sustainable peatland management including community based peatland fire prevention and control; community-based peatland rehabilitation; enhancing livelihoods related to peatland products and ecotourism; vi) Rehabilitation of degraded peat swamp forest through enhanced natural regeneration techniques focusing on restoring natural water levels and preventing fire in portions of forest reserves affected by drainage and fire; development of tree nurseries for primary and secondary peatland forest species in collaboration with local communities; monitoring and enhancing where necessary natural regeneration; and development of Centre of Excellence and related facilities for education, training, research and ecotourism purposes; </w:t>
      </w:r>
      <w:r w:rsidR="007700BD" w:rsidRPr="00B36693">
        <w:rPr>
          <w:rFonts w:eastAsia="SimSun" w:cs="Arial"/>
          <w:color w:val="000000"/>
          <w:sz w:val="20"/>
          <w:szCs w:val="20"/>
        </w:rPr>
        <w:t xml:space="preserve">and </w:t>
      </w:r>
      <w:r w:rsidRPr="00B36693">
        <w:rPr>
          <w:rFonts w:eastAsia="SimSun" w:cs="Arial"/>
          <w:color w:val="000000"/>
          <w:sz w:val="20"/>
          <w:szCs w:val="20"/>
        </w:rPr>
        <w:t>vii) Enhance the management of agriculture and oil palm on peat in the landscape in particular by local communities and private sector; working with mills and refineries utilizing palm oil from the landscape to enhance the sustainability and certification of the supply chain</w:t>
      </w:r>
      <w:r w:rsidR="007700BD" w:rsidRPr="00B36693">
        <w:rPr>
          <w:rFonts w:eastAsia="SimSun" w:cs="Arial"/>
          <w:color w:val="000000"/>
          <w:sz w:val="20"/>
          <w:szCs w:val="20"/>
        </w:rPr>
        <w:t>.</w:t>
      </w:r>
      <w:r w:rsidRPr="00B36693">
        <w:rPr>
          <w:rFonts w:eastAsia="SimSun" w:cs="Arial"/>
          <w:color w:val="000000"/>
          <w:sz w:val="20"/>
          <w:szCs w:val="20"/>
        </w:rPr>
        <w:t xml:space="preserve"> </w:t>
      </w:r>
    </w:p>
    <w:p w14:paraId="58E82179" w14:textId="77777777" w:rsidR="00E32FDD" w:rsidRPr="00B36693" w:rsidRDefault="00E32FDD" w:rsidP="006B19AB">
      <w:pPr>
        <w:rPr>
          <w:i/>
          <w:sz w:val="20"/>
          <w:szCs w:val="20"/>
        </w:rPr>
      </w:pPr>
    </w:p>
    <w:p w14:paraId="5C5905AF" w14:textId="77777777" w:rsidR="00386320" w:rsidRPr="00B36693" w:rsidRDefault="00386320" w:rsidP="006B19AB">
      <w:pPr>
        <w:rPr>
          <w:i/>
          <w:sz w:val="20"/>
          <w:szCs w:val="20"/>
        </w:rPr>
      </w:pPr>
      <w:r w:rsidRPr="00B36693">
        <w:rPr>
          <w:i/>
          <w:sz w:val="20"/>
          <w:szCs w:val="20"/>
        </w:rPr>
        <w:t>Output 3.3 Develop and implement new landscape level IMP for Klias Peninsula Peatland Landscape in Sabah</w:t>
      </w:r>
    </w:p>
    <w:p w14:paraId="5E3BE589" w14:textId="77777777" w:rsidR="00FE62BB" w:rsidRPr="00B36693" w:rsidRDefault="00FE62BB" w:rsidP="006B19AB">
      <w:pPr>
        <w:rPr>
          <w:rFonts w:eastAsia="SimSun"/>
          <w:b/>
          <w:i/>
          <w:color w:val="000000"/>
          <w:sz w:val="20"/>
          <w:szCs w:val="20"/>
        </w:rPr>
      </w:pPr>
    </w:p>
    <w:p w14:paraId="3AE1A63E" w14:textId="71F4890A" w:rsidR="00386320" w:rsidRPr="00B36693" w:rsidRDefault="00386320" w:rsidP="00550042">
      <w:pPr>
        <w:pStyle w:val="ColorfulList-Accent11"/>
        <w:numPr>
          <w:ilvl w:val="0"/>
          <w:numId w:val="200"/>
        </w:numPr>
        <w:rPr>
          <w:rFonts w:cs="Arial"/>
          <w:sz w:val="20"/>
          <w:szCs w:val="20"/>
        </w:rPr>
      </w:pPr>
      <w:r w:rsidRPr="00B36693">
        <w:rPr>
          <w:rFonts w:cs="Arial"/>
          <w:sz w:val="20"/>
          <w:szCs w:val="20"/>
        </w:rPr>
        <w:t xml:space="preserve">In Sabah, the project will focus on the Klias Peninsula Peatland Landscape (KPPL) that includes Klias </w:t>
      </w:r>
      <w:r w:rsidR="00E3128D" w:rsidRPr="00B36693">
        <w:rPr>
          <w:rFonts w:cs="Arial"/>
          <w:sz w:val="20"/>
          <w:szCs w:val="20"/>
        </w:rPr>
        <w:t>FR</w:t>
      </w:r>
      <w:r w:rsidRPr="00B36693">
        <w:rPr>
          <w:rFonts w:cs="Arial"/>
          <w:sz w:val="20"/>
          <w:szCs w:val="20"/>
        </w:rPr>
        <w:t xml:space="preserve">, Padas Damit </w:t>
      </w:r>
      <w:r w:rsidR="00E3128D" w:rsidRPr="00B36693">
        <w:rPr>
          <w:rFonts w:cs="Arial"/>
          <w:sz w:val="20"/>
          <w:szCs w:val="20"/>
        </w:rPr>
        <w:t>FR</w:t>
      </w:r>
      <w:r w:rsidRPr="00B36693">
        <w:rPr>
          <w:rFonts w:cs="Arial"/>
          <w:sz w:val="20"/>
          <w:szCs w:val="20"/>
        </w:rPr>
        <w:t xml:space="preserve"> and Binsul</w:t>
      </w:r>
      <w:r w:rsidR="00E3128D" w:rsidRPr="00B36693">
        <w:rPr>
          <w:rFonts w:cs="Arial"/>
          <w:sz w:val="20"/>
          <w:szCs w:val="20"/>
        </w:rPr>
        <w:t>u</w:t>
      </w:r>
      <w:r w:rsidRPr="00B36693">
        <w:rPr>
          <w:rFonts w:cs="Arial"/>
          <w:sz w:val="20"/>
          <w:szCs w:val="20"/>
        </w:rPr>
        <w:t xml:space="preserve">k </w:t>
      </w:r>
      <w:r w:rsidR="00E3128D" w:rsidRPr="00B36693">
        <w:rPr>
          <w:rFonts w:cs="Arial"/>
          <w:sz w:val="20"/>
          <w:szCs w:val="20"/>
        </w:rPr>
        <w:t>FR</w:t>
      </w:r>
      <w:r w:rsidRPr="00B36693">
        <w:rPr>
          <w:rFonts w:cs="Arial"/>
          <w:sz w:val="20"/>
          <w:szCs w:val="20"/>
        </w:rPr>
        <w:t>, as well as large areas of plantations and community land between them. The Klias Peninsula in S</w:t>
      </w:r>
      <w:r w:rsidR="00E3128D" w:rsidRPr="00B36693">
        <w:rPr>
          <w:rFonts w:cs="Arial"/>
          <w:sz w:val="20"/>
          <w:szCs w:val="20"/>
        </w:rPr>
        <w:t>outhwest</w:t>
      </w:r>
      <w:r w:rsidRPr="00B36693">
        <w:rPr>
          <w:rFonts w:cs="Arial"/>
          <w:sz w:val="20"/>
          <w:szCs w:val="20"/>
        </w:rPr>
        <w:t xml:space="preserve"> Sabah contains one of the largest areas of pristine </w:t>
      </w:r>
      <w:r w:rsidR="00E3128D" w:rsidRPr="00B36693">
        <w:rPr>
          <w:rFonts w:cs="Arial"/>
          <w:sz w:val="20"/>
          <w:szCs w:val="20"/>
        </w:rPr>
        <w:t>PSF</w:t>
      </w:r>
      <w:r w:rsidRPr="00B36693">
        <w:rPr>
          <w:rFonts w:cs="Arial"/>
          <w:sz w:val="20"/>
          <w:szCs w:val="20"/>
        </w:rPr>
        <w:t xml:space="preserve"> in Sabah covering an area of 12,504 ha within a peatland landscape of about 77,000</w:t>
      </w:r>
      <w:r w:rsidR="0017672A" w:rsidRPr="00B36693">
        <w:rPr>
          <w:rFonts w:cs="Arial"/>
          <w:sz w:val="20"/>
          <w:szCs w:val="20"/>
        </w:rPr>
        <w:t xml:space="preserve"> </w:t>
      </w:r>
      <w:r w:rsidRPr="00B36693">
        <w:rPr>
          <w:rFonts w:cs="Arial"/>
          <w:sz w:val="20"/>
          <w:szCs w:val="20"/>
        </w:rPr>
        <w:t xml:space="preserve">ha (and representing about 45% of total estimated pristine </w:t>
      </w:r>
      <w:r w:rsidR="00E3128D" w:rsidRPr="00B36693">
        <w:rPr>
          <w:rFonts w:cs="Arial"/>
          <w:sz w:val="20"/>
          <w:szCs w:val="20"/>
        </w:rPr>
        <w:t>PSFs</w:t>
      </w:r>
      <w:r w:rsidRPr="00B36693">
        <w:rPr>
          <w:rFonts w:cs="Arial"/>
          <w:sz w:val="20"/>
          <w:szCs w:val="20"/>
        </w:rPr>
        <w:t xml:space="preserve"> in the state</w:t>
      </w:r>
      <w:r w:rsidR="00E3128D" w:rsidRPr="00B36693">
        <w:rPr>
          <w:rFonts w:cs="Arial"/>
          <w:sz w:val="20"/>
          <w:szCs w:val="20"/>
        </w:rPr>
        <w:t>)</w:t>
      </w:r>
      <w:r w:rsidRPr="00B36693">
        <w:rPr>
          <w:rFonts w:cs="Arial"/>
          <w:sz w:val="20"/>
          <w:szCs w:val="20"/>
        </w:rPr>
        <w:t xml:space="preserve">. The landscape has been seriously affected by fire that has degraded </w:t>
      </w:r>
      <w:r w:rsidR="00E32FDD" w:rsidRPr="00B36693">
        <w:rPr>
          <w:rFonts w:cs="Arial"/>
          <w:sz w:val="20"/>
          <w:szCs w:val="20"/>
        </w:rPr>
        <w:t>1,500 ha of forest reserve and 3,300 ha on the border of the forest reserve in 2016.</w:t>
      </w:r>
      <w:r w:rsidRPr="00B36693">
        <w:rPr>
          <w:rFonts w:cs="Arial"/>
          <w:sz w:val="20"/>
          <w:szCs w:val="20"/>
        </w:rPr>
        <w:t xml:space="preserve"> Most of the rest of the landscape has been converted to agriculture and plantations.</w:t>
      </w:r>
    </w:p>
    <w:p w14:paraId="64A234B6" w14:textId="44BE4338" w:rsidR="00386320" w:rsidRPr="00B36693" w:rsidRDefault="00386320" w:rsidP="00550042">
      <w:pPr>
        <w:pStyle w:val="ColorfulList-Accent11"/>
        <w:numPr>
          <w:ilvl w:val="0"/>
          <w:numId w:val="200"/>
        </w:numPr>
        <w:rPr>
          <w:rFonts w:cs="Arial"/>
          <w:sz w:val="20"/>
          <w:szCs w:val="20"/>
        </w:rPr>
      </w:pPr>
      <w:r w:rsidRPr="00B36693">
        <w:rPr>
          <w:rFonts w:eastAsia="SimSun" w:cs="Arial"/>
          <w:b/>
          <w:color w:val="000000"/>
          <w:sz w:val="20"/>
          <w:szCs w:val="20"/>
        </w:rPr>
        <w:t xml:space="preserve">The Main Activities </w:t>
      </w:r>
      <w:r w:rsidRPr="00B36693">
        <w:rPr>
          <w:rFonts w:eastAsia="SimSun" w:cs="Arial"/>
          <w:color w:val="000000"/>
          <w:sz w:val="20"/>
          <w:szCs w:val="20"/>
        </w:rPr>
        <w:t xml:space="preserve">will involve the following: i) Undertake a detailed assessment of Klias Peninsula Peatland Landscape; ii) develop a comprehensive IMP for Klias Peninsula Peatland Landscape including </w:t>
      </w:r>
      <w:r w:rsidR="0017672A" w:rsidRPr="00B36693">
        <w:rPr>
          <w:rFonts w:eastAsia="SimSun" w:cs="Arial"/>
          <w:color w:val="000000"/>
          <w:sz w:val="20"/>
          <w:szCs w:val="20"/>
        </w:rPr>
        <w:t>c</w:t>
      </w:r>
      <w:r w:rsidRPr="00B36693">
        <w:rPr>
          <w:rFonts w:eastAsia="SimSun" w:cs="Arial"/>
          <w:color w:val="000000"/>
          <w:sz w:val="20"/>
          <w:szCs w:val="20"/>
        </w:rPr>
        <w:t>ooperative fire prevention and management plan</w:t>
      </w:r>
      <w:r w:rsidR="00E3128D" w:rsidRPr="00B36693">
        <w:rPr>
          <w:rFonts w:eastAsia="SimSun" w:cs="Arial"/>
          <w:color w:val="000000"/>
          <w:sz w:val="20"/>
          <w:szCs w:val="20"/>
        </w:rPr>
        <w:t>,</w:t>
      </w:r>
      <w:r w:rsidRPr="00B36693">
        <w:rPr>
          <w:rFonts w:eastAsia="SimSun" w:cs="Arial"/>
          <w:color w:val="000000"/>
          <w:sz w:val="20"/>
          <w:szCs w:val="20"/>
        </w:rPr>
        <w:t xml:space="preserve"> </w:t>
      </w:r>
      <w:r w:rsidR="0017672A" w:rsidRPr="00B36693">
        <w:rPr>
          <w:rFonts w:eastAsia="SimSun" w:cs="Arial"/>
          <w:color w:val="000000"/>
          <w:sz w:val="20"/>
          <w:szCs w:val="20"/>
        </w:rPr>
        <w:t>w</w:t>
      </w:r>
      <w:r w:rsidRPr="00B36693">
        <w:rPr>
          <w:rFonts w:eastAsia="SimSun" w:cs="Arial"/>
          <w:color w:val="000000"/>
          <w:sz w:val="20"/>
          <w:szCs w:val="20"/>
        </w:rPr>
        <w:t>ater management plan</w:t>
      </w:r>
      <w:r w:rsidR="00E3128D" w:rsidRPr="00B36693">
        <w:rPr>
          <w:rFonts w:eastAsia="SimSun" w:cs="Arial"/>
          <w:color w:val="000000"/>
          <w:sz w:val="20"/>
          <w:szCs w:val="20"/>
        </w:rPr>
        <w:t>,</w:t>
      </w:r>
      <w:r w:rsidRPr="00B36693">
        <w:rPr>
          <w:rFonts w:eastAsia="SimSun" w:cs="Arial"/>
          <w:color w:val="000000"/>
          <w:sz w:val="20"/>
          <w:szCs w:val="20"/>
        </w:rPr>
        <w:t xml:space="preserve"> </w:t>
      </w:r>
      <w:r w:rsidR="0017672A" w:rsidRPr="00B36693">
        <w:rPr>
          <w:rFonts w:eastAsia="SimSun" w:cs="Arial"/>
          <w:color w:val="000000"/>
          <w:sz w:val="20"/>
          <w:szCs w:val="20"/>
        </w:rPr>
        <w:t>and a</w:t>
      </w:r>
      <w:r w:rsidRPr="00B36693">
        <w:rPr>
          <w:rFonts w:eastAsia="SimSun" w:cs="Arial"/>
          <w:color w:val="000000"/>
          <w:sz w:val="20"/>
          <w:szCs w:val="20"/>
        </w:rPr>
        <w:t xml:space="preserve">lternative livelihood development; iii) Support priority management measures including </w:t>
      </w:r>
      <w:r w:rsidR="00CF09A9" w:rsidRPr="00B36693">
        <w:rPr>
          <w:rFonts w:eastAsia="SimSun" w:cs="Arial"/>
          <w:color w:val="000000"/>
          <w:sz w:val="20"/>
          <w:szCs w:val="20"/>
        </w:rPr>
        <w:t>p</w:t>
      </w:r>
      <w:r w:rsidR="00CF09A9" w:rsidRPr="00B36693">
        <w:rPr>
          <w:rFonts w:cs="Arial"/>
          <w:sz w:val="20"/>
          <w:szCs w:val="20"/>
        </w:rPr>
        <w:t>romot</w:t>
      </w:r>
      <w:r w:rsidR="00E3128D" w:rsidRPr="00B36693">
        <w:rPr>
          <w:rFonts w:cs="Arial"/>
          <w:sz w:val="20"/>
          <w:szCs w:val="20"/>
        </w:rPr>
        <w:t>e</w:t>
      </w:r>
      <w:r w:rsidR="00CF09A9" w:rsidRPr="00B36693">
        <w:rPr>
          <w:rFonts w:cs="Arial"/>
          <w:sz w:val="20"/>
          <w:szCs w:val="20"/>
        </w:rPr>
        <w:t xml:space="preserve"> fire prevention and risk reduction in agriculture and plantation lands</w:t>
      </w:r>
      <w:r w:rsidR="00E3128D" w:rsidRPr="00B36693">
        <w:rPr>
          <w:rFonts w:cs="Arial"/>
          <w:sz w:val="20"/>
          <w:szCs w:val="20"/>
        </w:rPr>
        <w:t>,</w:t>
      </w:r>
      <w:r w:rsidRPr="00B36693">
        <w:rPr>
          <w:rFonts w:cs="Arial"/>
          <w:sz w:val="20"/>
          <w:szCs w:val="20"/>
        </w:rPr>
        <w:t xml:space="preserve"> </w:t>
      </w:r>
      <w:r w:rsidR="0017672A" w:rsidRPr="00B36693">
        <w:rPr>
          <w:rFonts w:cs="Arial"/>
          <w:sz w:val="20"/>
          <w:szCs w:val="20"/>
        </w:rPr>
        <w:t>r</w:t>
      </w:r>
      <w:r w:rsidRPr="00B36693">
        <w:rPr>
          <w:rFonts w:cs="Arial"/>
          <w:sz w:val="20"/>
          <w:szCs w:val="20"/>
        </w:rPr>
        <w:t>estore natural hydrology and support natural regeneration of degraded portions of Binsul</w:t>
      </w:r>
      <w:r w:rsidR="00E3128D" w:rsidRPr="00B36693">
        <w:rPr>
          <w:rFonts w:cs="Arial"/>
          <w:sz w:val="20"/>
          <w:szCs w:val="20"/>
        </w:rPr>
        <w:t>u</w:t>
      </w:r>
      <w:r w:rsidRPr="00B36693">
        <w:rPr>
          <w:rFonts w:cs="Arial"/>
          <w:sz w:val="20"/>
          <w:szCs w:val="20"/>
        </w:rPr>
        <w:t>k FR</w:t>
      </w:r>
      <w:r w:rsidR="00E3128D" w:rsidRPr="00B36693">
        <w:rPr>
          <w:rFonts w:cs="Arial"/>
          <w:sz w:val="20"/>
          <w:szCs w:val="20"/>
        </w:rPr>
        <w:t>,</w:t>
      </w:r>
      <w:r w:rsidRPr="00B36693">
        <w:rPr>
          <w:rFonts w:cs="Arial"/>
          <w:sz w:val="20"/>
          <w:szCs w:val="20"/>
        </w:rPr>
        <w:t xml:space="preserve"> </w:t>
      </w:r>
      <w:r w:rsidR="0017672A" w:rsidRPr="00B36693">
        <w:rPr>
          <w:rFonts w:cs="Arial"/>
          <w:sz w:val="20"/>
          <w:szCs w:val="20"/>
        </w:rPr>
        <w:t>p</w:t>
      </w:r>
      <w:r w:rsidRPr="00B36693">
        <w:rPr>
          <w:rFonts w:cs="Arial"/>
          <w:sz w:val="20"/>
          <w:szCs w:val="20"/>
        </w:rPr>
        <w:t>rotect and enhance corridors for wildlife across Klias Peninsula Peatland Landscape</w:t>
      </w:r>
      <w:r w:rsidR="00E3128D" w:rsidRPr="00B36693">
        <w:rPr>
          <w:rFonts w:cs="Arial"/>
          <w:sz w:val="20"/>
          <w:szCs w:val="20"/>
        </w:rPr>
        <w:t>,</w:t>
      </w:r>
      <w:r w:rsidRPr="00B36693">
        <w:rPr>
          <w:rFonts w:cs="Arial"/>
          <w:sz w:val="20"/>
          <w:szCs w:val="20"/>
        </w:rPr>
        <w:t xml:space="preserve"> </w:t>
      </w:r>
      <w:r w:rsidR="0017672A" w:rsidRPr="00B36693">
        <w:rPr>
          <w:rFonts w:cs="Arial"/>
          <w:sz w:val="20"/>
          <w:szCs w:val="20"/>
        </w:rPr>
        <w:t>e</w:t>
      </w:r>
      <w:r w:rsidRPr="00B36693">
        <w:rPr>
          <w:rFonts w:cs="Arial"/>
          <w:sz w:val="20"/>
          <w:szCs w:val="20"/>
        </w:rPr>
        <w:t>ngage local community groups to improve their livelihoods at the same time protecting and rehabilitating the degraded peatland areas</w:t>
      </w:r>
      <w:r w:rsidR="00E3128D" w:rsidRPr="00B36693">
        <w:rPr>
          <w:rFonts w:cs="Arial"/>
          <w:sz w:val="20"/>
          <w:szCs w:val="20"/>
        </w:rPr>
        <w:t>,</w:t>
      </w:r>
      <w:r w:rsidRPr="00B36693">
        <w:rPr>
          <w:rFonts w:cs="Arial"/>
          <w:sz w:val="20"/>
          <w:szCs w:val="20"/>
        </w:rPr>
        <w:t xml:space="preserve"> </w:t>
      </w:r>
      <w:r w:rsidR="00AA3BCC" w:rsidRPr="00B36693">
        <w:rPr>
          <w:rFonts w:cs="Arial"/>
          <w:sz w:val="20"/>
          <w:szCs w:val="20"/>
        </w:rPr>
        <w:t>e</w:t>
      </w:r>
      <w:r w:rsidRPr="00B36693">
        <w:rPr>
          <w:rFonts w:cs="Arial"/>
          <w:sz w:val="20"/>
          <w:szCs w:val="20"/>
        </w:rPr>
        <w:t>nhance management practices on smallholder plantations and agriculture on peat</w:t>
      </w:r>
      <w:r w:rsidR="007513B9" w:rsidRPr="00B36693">
        <w:rPr>
          <w:rFonts w:cs="Arial"/>
          <w:sz w:val="20"/>
          <w:szCs w:val="20"/>
        </w:rPr>
        <w:t>, and</w:t>
      </w:r>
      <w:r w:rsidR="00CF09A9" w:rsidRPr="00B36693">
        <w:rPr>
          <w:rFonts w:cs="Arial"/>
          <w:sz w:val="20"/>
          <w:szCs w:val="20"/>
        </w:rPr>
        <w:t xml:space="preserve"> enhance community-based ecotourism</w:t>
      </w:r>
      <w:r w:rsidR="00FE01EC" w:rsidRPr="00B36693">
        <w:rPr>
          <w:rFonts w:cs="Arial"/>
          <w:sz w:val="20"/>
          <w:szCs w:val="20"/>
        </w:rPr>
        <w:t>.</w:t>
      </w:r>
    </w:p>
    <w:p w14:paraId="3DCD0DD9" w14:textId="77777777" w:rsidR="00E9342D" w:rsidRPr="00B36693" w:rsidRDefault="00E9342D" w:rsidP="006B19AB">
      <w:pPr>
        <w:rPr>
          <w:i/>
          <w:sz w:val="20"/>
          <w:szCs w:val="20"/>
        </w:rPr>
      </w:pPr>
    </w:p>
    <w:p w14:paraId="7E990E9A" w14:textId="77777777" w:rsidR="00386320" w:rsidRPr="00B36693" w:rsidRDefault="00386320" w:rsidP="006B19AB">
      <w:pPr>
        <w:rPr>
          <w:i/>
          <w:sz w:val="20"/>
          <w:szCs w:val="20"/>
        </w:rPr>
      </w:pPr>
      <w:r w:rsidRPr="00B36693">
        <w:rPr>
          <w:i/>
          <w:sz w:val="20"/>
          <w:szCs w:val="20"/>
        </w:rPr>
        <w:t>Output 3.4 Develop and implement a landscape level IMP in the Maludam Peninsula, Sarawak</w:t>
      </w:r>
    </w:p>
    <w:p w14:paraId="50D222CE" w14:textId="77777777" w:rsidR="00FE62BB" w:rsidRPr="00B36693" w:rsidRDefault="00FE62BB" w:rsidP="006B19AB">
      <w:pPr>
        <w:rPr>
          <w:i/>
          <w:sz w:val="20"/>
          <w:szCs w:val="20"/>
        </w:rPr>
      </w:pPr>
    </w:p>
    <w:p w14:paraId="288E123A" w14:textId="77777777" w:rsidR="00386320" w:rsidRPr="00B36693" w:rsidRDefault="00386320" w:rsidP="00550042">
      <w:pPr>
        <w:pStyle w:val="ColorfulList-Accent11"/>
        <w:numPr>
          <w:ilvl w:val="0"/>
          <w:numId w:val="200"/>
        </w:numPr>
        <w:rPr>
          <w:rFonts w:cs="Arial"/>
          <w:sz w:val="20"/>
          <w:szCs w:val="20"/>
        </w:rPr>
      </w:pPr>
      <w:r w:rsidRPr="00B36693">
        <w:rPr>
          <w:rFonts w:cs="Arial"/>
          <w:sz w:val="20"/>
          <w:szCs w:val="20"/>
        </w:rPr>
        <w:t>In Sarawak, the project will focus on developing an IMP for the Maludam Peninsula Peatland Landscape (MPPL) that includes the 53,568 ha Maludam National Park and the community and plantation land (about 25,000</w:t>
      </w:r>
      <w:r w:rsidR="00AA3BCC" w:rsidRPr="00B36693">
        <w:rPr>
          <w:rFonts w:cs="Arial"/>
          <w:sz w:val="20"/>
          <w:szCs w:val="20"/>
        </w:rPr>
        <w:t xml:space="preserve"> </w:t>
      </w:r>
      <w:r w:rsidRPr="00B36693">
        <w:rPr>
          <w:rFonts w:cs="Arial"/>
          <w:sz w:val="20"/>
          <w:szCs w:val="20"/>
        </w:rPr>
        <w:t xml:space="preserve">ha) surrounding it. The park is of key importance for biodiversity including endemic species. The main management issues being faced at the site are: </w:t>
      </w:r>
      <w:r w:rsidR="00AA3BCC" w:rsidRPr="00B36693">
        <w:rPr>
          <w:rFonts w:cs="Arial"/>
          <w:sz w:val="20"/>
          <w:szCs w:val="20"/>
        </w:rPr>
        <w:t>f</w:t>
      </w:r>
      <w:r w:rsidRPr="00B36693">
        <w:rPr>
          <w:rFonts w:cs="Arial"/>
          <w:sz w:val="20"/>
          <w:szCs w:val="20"/>
        </w:rPr>
        <w:t>orest clearance and drainage along the boundaries of the National park by oil palm plantations and community agriculture; fire associated with agriculture and land clearing; conflicts over land rights between oil palm companies and communities; disruption of water supply to communities due to changes in hydrology due to the plantations; lack of clear delineation of park boundaries; illegal logging; and inadequate capacity of the National Park management to patrol and manage the National Park.</w:t>
      </w:r>
    </w:p>
    <w:p w14:paraId="6D5E094B" w14:textId="394D9A84" w:rsidR="00386320" w:rsidRPr="00B36693" w:rsidRDefault="00386320" w:rsidP="00550042">
      <w:pPr>
        <w:pStyle w:val="ColorfulList-Accent11"/>
        <w:numPr>
          <w:ilvl w:val="0"/>
          <w:numId w:val="200"/>
        </w:numPr>
        <w:spacing w:after="0"/>
        <w:rPr>
          <w:rFonts w:cs="Arial"/>
          <w:sz w:val="20"/>
          <w:szCs w:val="20"/>
        </w:rPr>
      </w:pPr>
      <w:r w:rsidRPr="00B36693">
        <w:rPr>
          <w:rFonts w:cs="Arial"/>
          <w:b/>
          <w:sz w:val="20"/>
          <w:szCs w:val="20"/>
        </w:rPr>
        <w:t xml:space="preserve">The Main Activities </w:t>
      </w:r>
      <w:r w:rsidRPr="00B36693">
        <w:rPr>
          <w:rFonts w:cs="Arial"/>
          <w:sz w:val="20"/>
          <w:szCs w:val="20"/>
        </w:rPr>
        <w:t>will include</w:t>
      </w:r>
      <w:r w:rsidR="00AA3BCC" w:rsidRPr="00B36693">
        <w:rPr>
          <w:rFonts w:cs="Arial"/>
          <w:sz w:val="20"/>
          <w:szCs w:val="20"/>
        </w:rPr>
        <w:t xml:space="preserve"> the following</w:t>
      </w:r>
      <w:r w:rsidRPr="00B36693">
        <w:rPr>
          <w:rFonts w:cs="Arial"/>
          <w:sz w:val="20"/>
          <w:szCs w:val="20"/>
        </w:rPr>
        <w:t>: i) Undertake detailed assessment and gap analysis of Maludam Peninsula Peatland Landscape; ii) Develop IMP for Maludam Peninsula including</w:t>
      </w:r>
      <w:r w:rsidR="004662DA" w:rsidRPr="00B36693">
        <w:rPr>
          <w:rFonts w:cs="Arial"/>
          <w:sz w:val="20"/>
          <w:szCs w:val="20"/>
        </w:rPr>
        <w:t xml:space="preserve"> </w:t>
      </w:r>
      <w:r w:rsidR="00AA3BCC" w:rsidRPr="00B36693">
        <w:rPr>
          <w:rFonts w:cs="Arial"/>
          <w:sz w:val="20"/>
          <w:szCs w:val="20"/>
        </w:rPr>
        <w:t>r</w:t>
      </w:r>
      <w:r w:rsidRPr="00B36693">
        <w:rPr>
          <w:rFonts w:cs="Arial"/>
          <w:sz w:val="20"/>
          <w:szCs w:val="20"/>
        </w:rPr>
        <w:t>evised National Park Management Plan, Buffer zone management plan</w:t>
      </w:r>
      <w:r w:rsidR="00E3128D" w:rsidRPr="00B36693">
        <w:rPr>
          <w:rFonts w:cs="Arial"/>
          <w:sz w:val="20"/>
          <w:szCs w:val="20"/>
        </w:rPr>
        <w:t>, and</w:t>
      </w:r>
      <w:r w:rsidRPr="00B36693">
        <w:rPr>
          <w:rFonts w:cs="Arial"/>
          <w:sz w:val="20"/>
          <w:szCs w:val="20"/>
        </w:rPr>
        <w:t xml:space="preserve"> </w:t>
      </w:r>
      <w:r w:rsidR="00AA3BCC" w:rsidRPr="00B36693">
        <w:rPr>
          <w:rFonts w:cs="Arial"/>
          <w:sz w:val="20"/>
          <w:szCs w:val="20"/>
        </w:rPr>
        <w:t>c</w:t>
      </w:r>
      <w:r w:rsidRPr="00B36693">
        <w:rPr>
          <w:rFonts w:cs="Arial"/>
          <w:sz w:val="20"/>
          <w:szCs w:val="20"/>
        </w:rPr>
        <w:t xml:space="preserve">ommunity sustainable development plan; iii) Support priority management measures including </w:t>
      </w:r>
      <w:r w:rsidR="00AA3BCC" w:rsidRPr="00B36693">
        <w:rPr>
          <w:rFonts w:cs="Arial"/>
          <w:sz w:val="20"/>
          <w:szCs w:val="20"/>
        </w:rPr>
        <w:t>d</w:t>
      </w:r>
      <w:r w:rsidRPr="00B36693">
        <w:rPr>
          <w:rFonts w:cs="Arial"/>
          <w:sz w:val="20"/>
          <w:szCs w:val="20"/>
        </w:rPr>
        <w:t xml:space="preserve">elineation and patrolling of National Park boundary </w:t>
      </w:r>
      <w:r w:rsidR="00CF09A9" w:rsidRPr="00B36693">
        <w:rPr>
          <w:rFonts w:cs="Arial"/>
          <w:sz w:val="20"/>
          <w:szCs w:val="20"/>
        </w:rPr>
        <w:t>and monitoring of management issues and wildlife</w:t>
      </w:r>
      <w:r w:rsidR="00E3128D" w:rsidRPr="00B36693">
        <w:rPr>
          <w:rFonts w:cs="Arial"/>
          <w:sz w:val="20"/>
          <w:szCs w:val="20"/>
        </w:rPr>
        <w:t>,</w:t>
      </w:r>
      <w:r w:rsidR="00AA3BCC" w:rsidRPr="00B36693">
        <w:rPr>
          <w:rFonts w:cs="Arial"/>
          <w:sz w:val="20"/>
          <w:szCs w:val="20"/>
        </w:rPr>
        <w:t xml:space="preserve"> d</w:t>
      </w:r>
      <w:r w:rsidRPr="00B36693">
        <w:rPr>
          <w:rFonts w:cs="Arial"/>
          <w:sz w:val="20"/>
          <w:szCs w:val="20"/>
        </w:rPr>
        <w:t>evelopment and promotion of Maludam National Park and community ecotourism packages</w:t>
      </w:r>
      <w:r w:rsidR="00E3128D" w:rsidRPr="00B36693">
        <w:rPr>
          <w:rFonts w:cs="Arial"/>
          <w:sz w:val="20"/>
          <w:szCs w:val="20"/>
        </w:rPr>
        <w:t>,</w:t>
      </w:r>
      <w:r w:rsidRPr="00B36693">
        <w:rPr>
          <w:rFonts w:cs="Arial"/>
          <w:sz w:val="20"/>
          <w:szCs w:val="20"/>
        </w:rPr>
        <w:t xml:space="preserve"> enhancement of water management to maintain forest hydrology and reduce fire risks</w:t>
      </w:r>
      <w:r w:rsidR="00E3128D" w:rsidRPr="00B36693">
        <w:rPr>
          <w:rFonts w:cs="Arial"/>
          <w:sz w:val="20"/>
          <w:szCs w:val="20"/>
        </w:rPr>
        <w:t>,</w:t>
      </w:r>
      <w:r w:rsidRPr="00B36693">
        <w:rPr>
          <w:rFonts w:cs="Arial"/>
          <w:sz w:val="20"/>
          <w:szCs w:val="20"/>
        </w:rPr>
        <w:t xml:space="preserve"> </w:t>
      </w:r>
      <w:r w:rsidR="00AA3BCC" w:rsidRPr="00B36693">
        <w:rPr>
          <w:rFonts w:cs="Arial"/>
          <w:sz w:val="20"/>
          <w:szCs w:val="20"/>
        </w:rPr>
        <w:t>p</w:t>
      </w:r>
      <w:r w:rsidRPr="00B36693">
        <w:rPr>
          <w:rFonts w:cs="Arial"/>
          <w:sz w:val="20"/>
          <w:szCs w:val="20"/>
        </w:rPr>
        <w:t>romote sustainable land and forest management in buffer zone including fire prevention</w:t>
      </w:r>
      <w:r w:rsidR="00E3128D" w:rsidRPr="00B36693">
        <w:rPr>
          <w:rFonts w:cs="Arial"/>
          <w:sz w:val="20"/>
          <w:szCs w:val="20"/>
        </w:rPr>
        <w:t>,</w:t>
      </w:r>
      <w:r w:rsidRPr="00B36693">
        <w:rPr>
          <w:rFonts w:cs="Arial"/>
          <w:sz w:val="20"/>
          <w:szCs w:val="20"/>
        </w:rPr>
        <w:t xml:space="preserve"> engage local community groups to improve their livelihoods at the same time rehabilitating the degraded peatland areas and protecting the National Park</w:t>
      </w:r>
      <w:r w:rsidR="00E3128D" w:rsidRPr="00B36693">
        <w:rPr>
          <w:rFonts w:cs="Arial"/>
          <w:sz w:val="20"/>
          <w:szCs w:val="20"/>
        </w:rPr>
        <w:t>,</w:t>
      </w:r>
      <w:r w:rsidR="00500666" w:rsidRPr="00B36693">
        <w:rPr>
          <w:rFonts w:cs="Arial"/>
          <w:sz w:val="20"/>
          <w:szCs w:val="20"/>
        </w:rPr>
        <w:t xml:space="preserve"> </w:t>
      </w:r>
      <w:r w:rsidR="00E3128D" w:rsidRPr="00B36693">
        <w:rPr>
          <w:rFonts w:cs="Arial"/>
          <w:sz w:val="20"/>
          <w:szCs w:val="20"/>
        </w:rPr>
        <w:t>and</w:t>
      </w:r>
      <w:r w:rsidRPr="00B36693">
        <w:rPr>
          <w:rFonts w:cs="Arial"/>
          <w:sz w:val="20"/>
          <w:szCs w:val="20"/>
        </w:rPr>
        <w:t xml:space="preserve"> </w:t>
      </w:r>
      <w:r w:rsidR="00AA3BCC" w:rsidRPr="00B36693">
        <w:rPr>
          <w:rFonts w:cs="Arial"/>
          <w:sz w:val="20"/>
          <w:szCs w:val="20"/>
        </w:rPr>
        <w:t>e</w:t>
      </w:r>
      <w:r w:rsidRPr="00B36693">
        <w:rPr>
          <w:rFonts w:cs="Arial"/>
          <w:sz w:val="20"/>
          <w:szCs w:val="20"/>
        </w:rPr>
        <w:t>nhance management practices of agriculture and plantations on peat.</w:t>
      </w:r>
    </w:p>
    <w:p w14:paraId="4B97745D" w14:textId="77777777" w:rsidR="000D2C65" w:rsidRPr="00B36693" w:rsidRDefault="000D2C65" w:rsidP="00FE01EC">
      <w:pPr>
        <w:pStyle w:val="IFADparagraphnumbering"/>
        <w:numPr>
          <w:ilvl w:val="0"/>
          <w:numId w:val="0"/>
        </w:numPr>
        <w:tabs>
          <w:tab w:val="left" w:pos="567"/>
        </w:tabs>
        <w:spacing w:after="0" w:line="276" w:lineRule="auto"/>
        <w:ind w:left="1135" w:hanging="567"/>
        <w:jc w:val="both"/>
        <w:rPr>
          <w:sz w:val="20"/>
          <w:szCs w:val="20"/>
        </w:rPr>
      </w:pPr>
    </w:p>
    <w:p w14:paraId="0C57DFD7" w14:textId="77777777" w:rsidR="002C6CB5" w:rsidRPr="00B36693" w:rsidRDefault="00347958" w:rsidP="007340D8">
      <w:pPr>
        <w:pStyle w:val="Heading3"/>
        <w:numPr>
          <w:ilvl w:val="0"/>
          <w:numId w:val="226"/>
        </w:numPr>
        <w:rPr>
          <w:sz w:val="20"/>
          <w:szCs w:val="20"/>
        </w:rPr>
      </w:pPr>
      <w:bookmarkStart w:id="133" w:name="_Toc327543229"/>
      <w:bookmarkStart w:id="134" w:name="_Toc329595299"/>
      <w:bookmarkStart w:id="135" w:name="_Toc329595638"/>
      <w:bookmarkStart w:id="136" w:name="_Toc330219065"/>
      <w:bookmarkStart w:id="137" w:name="_Toc330219598"/>
      <w:bookmarkStart w:id="138" w:name="_Toc330219704"/>
      <w:bookmarkStart w:id="139" w:name="_Toc330219896"/>
      <w:bookmarkStart w:id="140" w:name="_Toc358477443"/>
      <w:bookmarkStart w:id="141" w:name="_Toc360998089"/>
      <w:r w:rsidRPr="00B36693">
        <w:rPr>
          <w:sz w:val="20"/>
          <w:szCs w:val="20"/>
        </w:rPr>
        <w:t>Lessons Learned and Adherence to IFAD P</w:t>
      </w:r>
      <w:r w:rsidR="008602F1" w:rsidRPr="00B36693">
        <w:rPr>
          <w:sz w:val="20"/>
          <w:szCs w:val="20"/>
        </w:rPr>
        <w:t>olicies</w:t>
      </w:r>
      <w:bookmarkEnd w:id="133"/>
      <w:bookmarkEnd w:id="134"/>
      <w:bookmarkEnd w:id="135"/>
      <w:bookmarkEnd w:id="136"/>
      <w:bookmarkEnd w:id="137"/>
      <w:bookmarkEnd w:id="138"/>
      <w:bookmarkEnd w:id="139"/>
      <w:r w:rsidR="00FB042D" w:rsidRPr="00B36693">
        <w:rPr>
          <w:sz w:val="20"/>
          <w:szCs w:val="20"/>
        </w:rPr>
        <w:t>, GEF policies</w:t>
      </w:r>
      <w:r w:rsidR="008602F1" w:rsidRPr="00B36693">
        <w:rPr>
          <w:sz w:val="20"/>
          <w:szCs w:val="20"/>
        </w:rPr>
        <w:t xml:space="preserve"> and the SECAP</w:t>
      </w:r>
      <w:bookmarkEnd w:id="140"/>
      <w:bookmarkEnd w:id="141"/>
    </w:p>
    <w:p w14:paraId="04843449" w14:textId="77777777" w:rsidR="00E3128D" w:rsidRPr="00B36693" w:rsidRDefault="00E3128D" w:rsidP="00DD1645">
      <w:pPr>
        <w:pStyle w:val="IFADparagraphnumbering"/>
        <w:numPr>
          <w:ilvl w:val="0"/>
          <w:numId w:val="0"/>
        </w:numPr>
        <w:spacing w:line="276" w:lineRule="auto"/>
        <w:jc w:val="both"/>
        <w:rPr>
          <w:b/>
          <w:sz w:val="20"/>
          <w:szCs w:val="20"/>
          <w:lang w:val="en-GB"/>
        </w:rPr>
      </w:pPr>
    </w:p>
    <w:p w14:paraId="2232FC98" w14:textId="77777777" w:rsidR="002C6CB5" w:rsidRPr="00B36693" w:rsidRDefault="008602F1" w:rsidP="00DD1645">
      <w:pPr>
        <w:pStyle w:val="IFADparagraphnumbering"/>
        <w:numPr>
          <w:ilvl w:val="0"/>
          <w:numId w:val="0"/>
        </w:numPr>
        <w:spacing w:line="276" w:lineRule="auto"/>
        <w:jc w:val="both"/>
        <w:rPr>
          <w:sz w:val="20"/>
          <w:szCs w:val="20"/>
          <w:lang w:val="en-GB"/>
        </w:rPr>
      </w:pPr>
      <w:r w:rsidRPr="00B36693">
        <w:rPr>
          <w:b/>
          <w:sz w:val="20"/>
          <w:szCs w:val="20"/>
          <w:lang w:val="en-GB"/>
        </w:rPr>
        <w:t>Specific lessons learned on peatland management</w:t>
      </w:r>
    </w:p>
    <w:p w14:paraId="1911239F" w14:textId="77777777" w:rsidR="008602F1" w:rsidRPr="00B36693" w:rsidRDefault="008602F1" w:rsidP="00550042">
      <w:pPr>
        <w:pStyle w:val="IFADparagraphnumbering"/>
        <w:numPr>
          <w:ilvl w:val="0"/>
          <w:numId w:val="200"/>
        </w:numPr>
        <w:spacing w:line="276" w:lineRule="auto"/>
        <w:jc w:val="both"/>
        <w:rPr>
          <w:sz w:val="20"/>
          <w:szCs w:val="20"/>
          <w:lang w:val="en-GB"/>
        </w:rPr>
      </w:pPr>
      <w:r w:rsidRPr="00B36693">
        <w:rPr>
          <w:sz w:val="20"/>
          <w:szCs w:val="20"/>
          <w:lang w:val="en-GB"/>
        </w:rPr>
        <w:t xml:space="preserve">The APFP, implemented between 2009 and </w:t>
      </w:r>
      <w:r w:rsidRPr="00B36693">
        <w:rPr>
          <w:bCs/>
          <w:sz w:val="20"/>
          <w:szCs w:val="20"/>
        </w:rPr>
        <w:t>2014</w:t>
      </w:r>
      <w:r w:rsidRPr="00B36693">
        <w:rPr>
          <w:sz w:val="20"/>
          <w:szCs w:val="20"/>
          <w:vertAlign w:val="superscript"/>
          <w:lang w:val="en-GB"/>
        </w:rPr>
        <w:footnoteReference w:id="66"/>
      </w:r>
      <w:r w:rsidRPr="00B36693">
        <w:rPr>
          <w:sz w:val="20"/>
          <w:szCs w:val="20"/>
          <w:lang w:val="en-GB"/>
        </w:rPr>
        <w:t xml:space="preserve">, including pilot activities in </w:t>
      </w:r>
      <w:r w:rsidR="00B54389" w:rsidRPr="00B36693">
        <w:rPr>
          <w:sz w:val="20"/>
          <w:szCs w:val="20"/>
          <w:lang w:val="en-GB"/>
        </w:rPr>
        <w:t>Malaysia,</w:t>
      </w:r>
      <w:r w:rsidRPr="00B36693">
        <w:rPr>
          <w:sz w:val="20"/>
          <w:szCs w:val="20"/>
          <w:lang w:val="en-GB"/>
        </w:rPr>
        <w:t xml:space="preserve"> provided the following </w:t>
      </w:r>
      <w:r w:rsidRPr="00B36693">
        <w:rPr>
          <w:sz w:val="20"/>
          <w:szCs w:val="20"/>
          <w:lang w:val="en-US"/>
        </w:rPr>
        <w:t xml:space="preserve">main lessons: </w:t>
      </w:r>
    </w:p>
    <w:p w14:paraId="41903A6B" w14:textId="77777777" w:rsidR="008602F1" w:rsidRPr="00B36693" w:rsidRDefault="008602F1" w:rsidP="00DC3563">
      <w:pPr>
        <w:pStyle w:val="IFADparagraphnumbering"/>
        <w:numPr>
          <w:ilvl w:val="0"/>
          <w:numId w:val="11"/>
        </w:numPr>
        <w:spacing w:line="276" w:lineRule="auto"/>
        <w:ind w:left="709" w:hanging="196"/>
        <w:jc w:val="both"/>
        <w:rPr>
          <w:sz w:val="20"/>
          <w:szCs w:val="20"/>
        </w:rPr>
      </w:pPr>
      <w:r w:rsidRPr="00B36693">
        <w:rPr>
          <w:i/>
          <w:sz w:val="20"/>
          <w:szCs w:val="20"/>
        </w:rPr>
        <w:t>Integrated peatland management</w:t>
      </w:r>
      <w:r w:rsidRPr="00B36693">
        <w:rPr>
          <w:sz w:val="20"/>
          <w:szCs w:val="20"/>
        </w:rPr>
        <w:t xml:space="preserve"> is a complex undertaking requiring an effective framework for cooperation and coordination among stakeholders and an associated integrated multi-stakeholder consultation approach;</w:t>
      </w:r>
    </w:p>
    <w:p w14:paraId="551DE26D" w14:textId="3F7AD8A4" w:rsidR="008602F1" w:rsidRPr="00B36693" w:rsidRDefault="008602F1" w:rsidP="00DC3563">
      <w:pPr>
        <w:pStyle w:val="IFADparagraphnumbering"/>
        <w:numPr>
          <w:ilvl w:val="0"/>
          <w:numId w:val="11"/>
        </w:numPr>
        <w:spacing w:line="276" w:lineRule="auto"/>
        <w:ind w:left="709" w:hanging="196"/>
        <w:jc w:val="both"/>
        <w:rPr>
          <w:sz w:val="20"/>
          <w:szCs w:val="20"/>
        </w:rPr>
      </w:pPr>
      <w:r w:rsidRPr="00B36693">
        <w:rPr>
          <w:i/>
          <w:sz w:val="20"/>
          <w:szCs w:val="20"/>
        </w:rPr>
        <w:t xml:space="preserve">Private enterprises </w:t>
      </w:r>
      <w:r w:rsidRPr="00B36693">
        <w:rPr>
          <w:sz w:val="20"/>
          <w:szCs w:val="20"/>
        </w:rPr>
        <w:t xml:space="preserve">are key partners in sharing good management practices (e.g. fire </w:t>
      </w:r>
      <w:r w:rsidR="00146D21" w:rsidRPr="00B36693">
        <w:rPr>
          <w:sz w:val="20"/>
          <w:szCs w:val="20"/>
        </w:rPr>
        <w:t xml:space="preserve">prevention </w:t>
      </w:r>
      <w:r w:rsidRPr="00B36693">
        <w:rPr>
          <w:sz w:val="20"/>
          <w:szCs w:val="20"/>
        </w:rPr>
        <w:t xml:space="preserve">measures including </w:t>
      </w:r>
      <w:r w:rsidR="00E66FF2" w:rsidRPr="00B36693">
        <w:rPr>
          <w:sz w:val="20"/>
          <w:szCs w:val="20"/>
        </w:rPr>
        <w:t>water management</w:t>
      </w:r>
      <w:r w:rsidRPr="00B36693">
        <w:rPr>
          <w:sz w:val="20"/>
          <w:szCs w:val="20"/>
        </w:rPr>
        <w:t xml:space="preserve"> </w:t>
      </w:r>
      <w:r w:rsidR="00E66FF2" w:rsidRPr="00B36693">
        <w:rPr>
          <w:sz w:val="20"/>
          <w:szCs w:val="20"/>
        </w:rPr>
        <w:t>and plantation BMPs</w:t>
      </w:r>
      <w:r w:rsidRPr="00B36693">
        <w:rPr>
          <w:sz w:val="20"/>
          <w:szCs w:val="20"/>
        </w:rPr>
        <w:t>)</w:t>
      </w:r>
      <w:r w:rsidR="00630B8E" w:rsidRPr="00B36693">
        <w:rPr>
          <w:sz w:val="20"/>
          <w:szCs w:val="20"/>
        </w:rPr>
        <w:t>;</w:t>
      </w:r>
      <w:r w:rsidRPr="00B36693">
        <w:rPr>
          <w:sz w:val="20"/>
          <w:szCs w:val="20"/>
        </w:rPr>
        <w:t xml:space="preserve"> </w:t>
      </w:r>
    </w:p>
    <w:p w14:paraId="76845B57" w14:textId="77777777" w:rsidR="008602F1" w:rsidRPr="00B36693" w:rsidRDefault="008602F1" w:rsidP="00DC3563">
      <w:pPr>
        <w:pStyle w:val="IFADparagraphnumbering"/>
        <w:numPr>
          <w:ilvl w:val="0"/>
          <w:numId w:val="11"/>
        </w:numPr>
        <w:spacing w:line="276" w:lineRule="auto"/>
        <w:ind w:left="709" w:hanging="196"/>
        <w:jc w:val="both"/>
        <w:rPr>
          <w:sz w:val="20"/>
          <w:szCs w:val="20"/>
          <w:lang w:val="en-GB"/>
        </w:rPr>
      </w:pPr>
      <w:r w:rsidRPr="00B36693">
        <w:rPr>
          <w:i/>
          <w:sz w:val="20"/>
          <w:szCs w:val="20"/>
        </w:rPr>
        <w:t>Capacity building and institutional strengthening</w:t>
      </w:r>
      <w:r w:rsidRPr="00B36693">
        <w:rPr>
          <w:sz w:val="20"/>
          <w:szCs w:val="20"/>
        </w:rPr>
        <w:t xml:space="preserve"> on fire prevention, suppression and control, </w:t>
      </w:r>
      <w:r w:rsidR="00E66FF2" w:rsidRPr="00B36693">
        <w:rPr>
          <w:sz w:val="20"/>
          <w:szCs w:val="20"/>
        </w:rPr>
        <w:t xml:space="preserve">sustainable peatland agriculture </w:t>
      </w:r>
      <w:r w:rsidRPr="00B36693">
        <w:rPr>
          <w:sz w:val="20"/>
          <w:szCs w:val="20"/>
        </w:rPr>
        <w:t>and alternative livelihood options is essential for communities living within the peatland buffer zones;</w:t>
      </w:r>
      <w:r w:rsidRPr="00B36693">
        <w:rPr>
          <w:sz w:val="20"/>
          <w:szCs w:val="20"/>
          <w:lang w:val="en-GB"/>
        </w:rPr>
        <w:t xml:space="preserve"> </w:t>
      </w:r>
    </w:p>
    <w:p w14:paraId="4EB12073" w14:textId="77777777" w:rsidR="008602F1" w:rsidRPr="00B36693" w:rsidRDefault="008602F1" w:rsidP="00DC3563">
      <w:pPr>
        <w:pStyle w:val="IFADparagraphnumbering"/>
        <w:numPr>
          <w:ilvl w:val="0"/>
          <w:numId w:val="11"/>
        </w:numPr>
        <w:spacing w:line="276" w:lineRule="auto"/>
        <w:ind w:left="709" w:hanging="196"/>
        <w:jc w:val="both"/>
        <w:rPr>
          <w:sz w:val="20"/>
          <w:szCs w:val="20"/>
        </w:rPr>
      </w:pPr>
      <w:r w:rsidRPr="00B36693">
        <w:rPr>
          <w:i/>
          <w:sz w:val="20"/>
          <w:szCs w:val="20"/>
        </w:rPr>
        <w:t>Community development and rural finance</w:t>
      </w:r>
      <w:r w:rsidRPr="00B36693">
        <w:rPr>
          <w:sz w:val="20"/>
          <w:szCs w:val="20"/>
        </w:rPr>
        <w:t xml:space="preserve"> programmes supporting public infrastructure and alternative livelihoods programmes are important for sustainable management of peatlands; </w:t>
      </w:r>
    </w:p>
    <w:p w14:paraId="7C36C1C0" w14:textId="712D7A2A" w:rsidR="008602F1" w:rsidRPr="00B36693" w:rsidRDefault="008602F1" w:rsidP="00DC3563">
      <w:pPr>
        <w:pStyle w:val="IFADparagraphnumbering"/>
        <w:numPr>
          <w:ilvl w:val="0"/>
          <w:numId w:val="11"/>
        </w:numPr>
        <w:spacing w:line="276" w:lineRule="auto"/>
        <w:ind w:left="709" w:hanging="196"/>
        <w:jc w:val="both"/>
        <w:rPr>
          <w:sz w:val="20"/>
          <w:szCs w:val="20"/>
        </w:rPr>
      </w:pPr>
      <w:r w:rsidRPr="00B36693">
        <w:rPr>
          <w:i/>
          <w:sz w:val="20"/>
          <w:szCs w:val="20"/>
        </w:rPr>
        <w:t>Water management</w:t>
      </w:r>
      <w:r w:rsidRPr="00B36693">
        <w:rPr>
          <w:sz w:val="20"/>
          <w:szCs w:val="20"/>
        </w:rPr>
        <w:t xml:space="preserve"> at landscape level is a critical factor in peatland management</w:t>
      </w:r>
      <w:r w:rsidR="00630B8E" w:rsidRPr="00B36693">
        <w:rPr>
          <w:sz w:val="20"/>
          <w:szCs w:val="20"/>
        </w:rPr>
        <w:t>;</w:t>
      </w:r>
    </w:p>
    <w:p w14:paraId="5BB3EB1E" w14:textId="77777777" w:rsidR="008602F1" w:rsidRPr="00B36693" w:rsidRDefault="008602F1" w:rsidP="00DC3563">
      <w:pPr>
        <w:pStyle w:val="IFADparagraphnumbering"/>
        <w:numPr>
          <w:ilvl w:val="0"/>
          <w:numId w:val="11"/>
        </w:numPr>
        <w:spacing w:line="276" w:lineRule="auto"/>
        <w:ind w:left="709" w:hanging="196"/>
        <w:jc w:val="both"/>
        <w:rPr>
          <w:sz w:val="20"/>
          <w:szCs w:val="20"/>
        </w:rPr>
      </w:pPr>
      <w:r w:rsidRPr="00B36693">
        <w:rPr>
          <w:i/>
          <w:sz w:val="20"/>
          <w:szCs w:val="20"/>
        </w:rPr>
        <w:t>Sustainable peatland development.</w:t>
      </w:r>
      <w:r w:rsidRPr="00B36693">
        <w:rPr>
          <w:sz w:val="20"/>
          <w:szCs w:val="20"/>
        </w:rPr>
        <w:t xml:space="preserve"> Effective </w:t>
      </w:r>
      <w:r w:rsidR="00E66FF2" w:rsidRPr="00B36693">
        <w:rPr>
          <w:sz w:val="20"/>
          <w:szCs w:val="20"/>
        </w:rPr>
        <w:t>options</w:t>
      </w:r>
      <w:r w:rsidR="00E66FF2" w:rsidRPr="00B36693" w:rsidDel="00E66FF2">
        <w:rPr>
          <w:sz w:val="20"/>
          <w:szCs w:val="20"/>
        </w:rPr>
        <w:t xml:space="preserve"> </w:t>
      </w:r>
      <w:r w:rsidR="00E66FF2" w:rsidRPr="00B36693">
        <w:rPr>
          <w:sz w:val="20"/>
          <w:szCs w:val="20"/>
        </w:rPr>
        <w:t xml:space="preserve">for community engagement in </w:t>
      </w:r>
      <w:r w:rsidRPr="00B36693">
        <w:rPr>
          <w:sz w:val="20"/>
          <w:szCs w:val="20"/>
        </w:rPr>
        <w:t xml:space="preserve">sustainable peatland </w:t>
      </w:r>
      <w:r w:rsidR="00E66FF2" w:rsidRPr="00B36693">
        <w:rPr>
          <w:sz w:val="20"/>
          <w:szCs w:val="20"/>
        </w:rPr>
        <w:t xml:space="preserve">management </w:t>
      </w:r>
      <w:r w:rsidRPr="00B36693">
        <w:rPr>
          <w:sz w:val="20"/>
          <w:szCs w:val="20"/>
        </w:rPr>
        <w:t>include:</w:t>
      </w:r>
    </w:p>
    <w:p w14:paraId="204FCE38" w14:textId="77777777" w:rsidR="008602F1" w:rsidRPr="00B36693" w:rsidRDefault="008602F1" w:rsidP="006B19AB">
      <w:pPr>
        <w:pStyle w:val="IFADparagraphnumbering"/>
        <w:numPr>
          <w:ilvl w:val="3"/>
          <w:numId w:val="244"/>
        </w:numPr>
        <w:spacing w:line="276" w:lineRule="auto"/>
        <w:ind w:left="1418"/>
        <w:jc w:val="both"/>
        <w:rPr>
          <w:sz w:val="20"/>
          <w:szCs w:val="20"/>
        </w:rPr>
      </w:pPr>
      <w:r w:rsidRPr="00B36693">
        <w:rPr>
          <w:i/>
          <w:sz w:val="20"/>
          <w:szCs w:val="20"/>
        </w:rPr>
        <w:t>Household-based land use entitlement</w:t>
      </w:r>
      <w:r w:rsidRPr="00B36693">
        <w:rPr>
          <w:sz w:val="20"/>
          <w:szCs w:val="20"/>
        </w:rPr>
        <w:t xml:space="preserve"> and linked performance-based grants for peatland restoration;</w:t>
      </w:r>
    </w:p>
    <w:p w14:paraId="30A6F889" w14:textId="77777777" w:rsidR="008602F1" w:rsidRPr="00B36693" w:rsidRDefault="008602F1" w:rsidP="006B19AB">
      <w:pPr>
        <w:pStyle w:val="IFADparagraphnumbering"/>
        <w:numPr>
          <w:ilvl w:val="3"/>
          <w:numId w:val="244"/>
        </w:numPr>
        <w:spacing w:line="276" w:lineRule="auto"/>
        <w:ind w:left="1418"/>
        <w:jc w:val="both"/>
        <w:rPr>
          <w:sz w:val="20"/>
          <w:szCs w:val="20"/>
        </w:rPr>
      </w:pPr>
      <w:r w:rsidRPr="00B36693">
        <w:rPr>
          <w:i/>
          <w:sz w:val="20"/>
          <w:szCs w:val="20"/>
        </w:rPr>
        <w:t>Seedling buy-back system</w:t>
      </w:r>
      <w:r w:rsidRPr="00B36693">
        <w:rPr>
          <w:sz w:val="20"/>
          <w:szCs w:val="20"/>
        </w:rPr>
        <w:t xml:space="preserve"> involving small grants to set up village nurseries with seedlings purchased for government and Corporate Social Responsibility (CSR) rehabilitation</w:t>
      </w:r>
      <w:r w:rsidR="00C26817" w:rsidRPr="00B36693">
        <w:rPr>
          <w:sz w:val="20"/>
          <w:szCs w:val="20"/>
        </w:rPr>
        <w:t xml:space="preserve"> </w:t>
      </w:r>
      <w:r w:rsidRPr="00B36693">
        <w:rPr>
          <w:sz w:val="20"/>
          <w:szCs w:val="20"/>
        </w:rPr>
        <w:t>/</w:t>
      </w:r>
      <w:r w:rsidR="00C26817" w:rsidRPr="00B36693">
        <w:rPr>
          <w:sz w:val="20"/>
          <w:szCs w:val="20"/>
        </w:rPr>
        <w:t xml:space="preserve"> </w:t>
      </w:r>
      <w:r w:rsidRPr="00B36693">
        <w:rPr>
          <w:sz w:val="20"/>
          <w:szCs w:val="20"/>
        </w:rPr>
        <w:t>replanting activities;</w:t>
      </w:r>
    </w:p>
    <w:p w14:paraId="10997078" w14:textId="76DE7ED5" w:rsidR="002C6CB5" w:rsidRPr="00B36693" w:rsidRDefault="008602F1" w:rsidP="006B19AB">
      <w:pPr>
        <w:pStyle w:val="IFADparagraphnumbering"/>
        <w:numPr>
          <w:ilvl w:val="3"/>
          <w:numId w:val="244"/>
        </w:numPr>
        <w:spacing w:line="276" w:lineRule="auto"/>
        <w:ind w:left="1418"/>
        <w:jc w:val="both"/>
        <w:rPr>
          <w:sz w:val="20"/>
          <w:szCs w:val="20"/>
        </w:rPr>
      </w:pPr>
      <w:r w:rsidRPr="00B36693">
        <w:rPr>
          <w:i/>
          <w:sz w:val="20"/>
          <w:szCs w:val="20"/>
        </w:rPr>
        <w:t xml:space="preserve">Haze-free village development, </w:t>
      </w:r>
      <w:r w:rsidRPr="00B36693">
        <w:rPr>
          <w:sz w:val="20"/>
          <w:szCs w:val="20"/>
        </w:rPr>
        <w:t>as pioneered in Harapan Jaya Village under the APFP/SEA</w:t>
      </w:r>
      <w:r w:rsidR="00E66FF2" w:rsidRPr="00B36693">
        <w:rPr>
          <w:sz w:val="20"/>
          <w:szCs w:val="20"/>
        </w:rPr>
        <w:t>p</w:t>
      </w:r>
      <w:r w:rsidRPr="00B36693">
        <w:rPr>
          <w:sz w:val="20"/>
          <w:szCs w:val="20"/>
        </w:rPr>
        <w:t>eat Project</w:t>
      </w:r>
      <w:r w:rsidR="000A7F12" w:rsidRPr="00B36693">
        <w:rPr>
          <w:rStyle w:val="FootnoteReference"/>
          <w:sz w:val="20"/>
          <w:szCs w:val="20"/>
        </w:rPr>
        <w:footnoteReference w:id="67"/>
      </w:r>
      <w:r w:rsidRPr="00B36693">
        <w:rPr>
          <w:sz w:val="20"/>
          <w:szCs w:val="20"/>
        </w:rPr>
        <w:t xml:space="preserve">, </w:t>
      </w:r>
      <w:r w:rsidR="00E66FF2" w:rsidRPr="00B36693">
        <w:rPr>
          <w:sz w:val="20"/>
          <w:szCs w:val="20"/>
        </w:rPr>
        <w:t xml:space="preserve">which </w:t>
      </w:r>
      <w:r w:rsidRPr="00B36693">
        <w:rPr>
          <w:sz w:val="20"/>
          <w:szCs w:val="20"/>
        </w:rPr>
        <w:t>provides a model for effectively engaging key stakeholders in achieving this key outcome</w:t>
      </w:r>
      <w:r w:rsidR="00257C82" w:rsidRPr="00B36693">
        <w:rPr>
          <w:sz w:val="20"/>
          <w:szCs w:val="20"/>
        </w:rPr>
        <w:t>.</w:t>
      </w:r>
    </w:p>
    <w:p w14:paraId="697C771F" w14:textId="22A7508D" w:rsidR="008602F1" w:rsidRPr="00B36693" w:rsidRDefault="008602F1" w:rsidP="00550042">
      <w:pPr>
        <w:pStyle w:val="IFADparagraphnumbering"/>
        <w:numPr>
          <w:ilvl w:val="0"/>
          <w:numId w:val="200"/>
        </w:numPr>
        <w:spacing w:line="276" w:lineRule="auto"/>
        <w:jc w:val="both"/>
        <w:rPr>
          <w:sz w:val="20"/>
          <w:szCs w:val="20"/>
        </w:rPr>
      </w:pPr>
      <w:r w:rsidRPr="00B36693">
        <w:rPr>
          <w:sz w:val="20"/>
          <w:szCs w:val="20"/>
        </w:rPr>
        <w:t>Under the APFP and the subsequent APSMPE</w:t>
      </w:r>
      <w:r w:rsidR="000A7F12" w:rsidRPr="00B36693">
        <w:rPr>
          <w:rStyle w:val="FootnoteReference"/>
          <w:sz w:val="20"/>
          <w:szCs w:val="20"/>
        </w:rPr>
        <w:footnoteReference w:id="68"/>
      </w:r>
      <w:r w:rsidRPr="00B36693">
        <w:rPr>
          <w:sz w:val="20"/>
          <w:szCs w:val="20"/>
        </w:rPr>
        <w:t>, demonstration sites for peatland rehabilitation have been established in Indonesia (Mentangai River Peatlands, Central Kalimantan), Malaysia (North Selangor Peat Swamp Forest), Thailand (Pru To Daeng) and Viet Nam (U Minh Thoung). Experiences and lessons learned from these sites can</w:t>
      </w:r>
      <w:r w:rsidR="00E66FF2" w:rsidRPr="00B36693">
        <w:rPr>
          <w:sz w:val="20"/>
          <w:szCs w:val="20"/>
        </w:rPr>
        <w:t xml:space="preserve"> </w:t>
      </w:r>
      <w:r w:rsidRPr="00B36693">
        <w:rPr>
          <w:sz w:val="20"/>
          <w:szCs w:val="20"/>
        </w:rPr>
        <w:t xml:space="preserve">be used to support design of rehabilitation measures in </w:t>
      </w:r>
      <w:r w:rsidR="00146D21" w:rsidRPr="00B36693">
        <w:rPr>
          <w:sz w:val="20"/>
          <w:szCs w:val="20"/>
        </w:rPr>
        <w:t>Malaysia</w:t>
      </w:r>
      <w:r w:rsidRPr="00B36693">
        <w:rPr>
          <w:sz w:val="20"/>
          <w:szCs w:val="20"/>
        </w:rPr>
        <w:t>.</w:t>
      </w:r>
    </w:p>
    <w:p w14:paraId="66F2BDB2" w14:textId="77777777" w:rsidR="003E0221" w:rsidRPr="00B36693" w:rsidRDefault="003E0221" w:rsidP="00550042">
      <w:pPr>
        <w:pStyle w:val="IFADparagraphnumbering"/>
        <w:numPr>
          <w:ilvl w:val="0"/>
          <w:numId w:val="200"/>
        </w:numPr>
        <w:spacing w:line="276" w:lineRule="auto"/>
        <w:jc w:val="both"/>
        <w:rPr>
          <w:sz w:val="20"/>
          <w:szCs w:val="20"/>
        </w:rPr>
      </w:pPr>
      <w:r w:rsidRPr="00B36693">
        <w:rPr>
          <w:sz w:val="20"/>
          <w:szCs w:val="20"/>
        </w:rPr>
        <w:t>In particular, experience from North Selangor Peat Swamp Forest in Malaysia is very relevant to the project</w:t>
      </w:r>
      <w:r w:rsidR="00E75B7B" w:rsidRPr="00B36693">
        <w:rPr>
          <w:sz w:val="20"/>
          <w:szCs w:val="20"/>
        </w:rPr>
        <w:t xml:space="preserve">. </w:t>
      </w:r>
      <w:r w:rsidRPr="00B36693">
        <w:rPr>
          <w:sz w:val="20"/>
          <w:szCs w:val="20"/>
        </w:rPr>
        <w:t>The extent and severity of peatland fires was significantly reduced and forest started to recover following a combination of hydrolog</w:t>
      </w:r>
      <w:r w:rsidR="00E75B7B" w:rsidRPr="00B36693">
        <w:rPr>
          <w:sz w:val="20"/>
          <w:szCs w:val="20"/>
        </w:rPr>
        <w:t>ic</w:t>
      </w:r>
      <w:r w:rsidRPr="00B36693">
        <w:rPr>
          <w:sz w:val="20"/>
          <w:szCs w:val="20"/>
        </w:rPr>
        <w:t>al restoration in fire prone sites, multi</w:t>
      </w:r>
      <w:r w:rsidR="00E75B7B" w:rsidRPr="00B36693">
        <w:rPr>
          <w:sz w:val="20"/>
          <w:szCs w:val="20"/>
        </w:rPr>
        <w:t>-</w:t>
      </w:r>
      <w:r w:rsidRPr="00B36693">
        <w:rPr>
          <w:sz w:val="20"/>
          <w:szCs w:val="20"/>
        </w:rPr>
        <w:t>stakeholder coordination through district governments, involvement of local community members in patrolling fire prone sites along forest boundaries and building partnerships with private sector planta</w:t>
      </w:r>
      <w:r w:rsidR="00E75B7B" w:rsidRPr="00B36693">
        <w:rPr>
          <w:sz w:val="20"/>
          <w:szCs w:val="20"/>
        </w:rPr>
        <w:t>t</w:t>
      </w:r>
      <w:r w:rsidRPr="00B36693">
        <w:rPr>
          <w:sz w:val="20"/>
          <w:szCs w:val="20"/>
        </w:rPr>
        <w:t xml:space="preserve">ions along the forest boundaries. This work was the basis for an integrated management </w:t>
      </w:r>
      <w:r w:rsidR="006B19AB" w:rsidRPr="00B36693">
        <w:rPr>
          <w:sz w:val="20"/>
          <w:szCs w:val="20"/>
        </w:rPr>
        <w:t>plan that</w:t>
      </w:r>
      <w:r w:rsidRPr="00B36693">
        <w:rPr>
          <w:sz w:val="20"/>
          <w:szCs w:val="20"/>
        </w:rPr>
        <w:t xml:space="preserve"> was adopted by the state government covering the forest reserves and a buffer zone on state and private land. Adoption of the </w:t>
      </w:r>
      <w:r w:rsidR="00B87DC1" w:rsidRPr="00B36693">
        <w:rPr>
          <w:sz w:val="20"/>
          <w:szCs w:val="20"/>
        </w:rPr>
        <w:t>p</w:t>
      </w:r>
      <w:r w:rsidRPr="00B36693">
        <w:rPr>
          <w:sz w:val="20"/>
          <w:szCs w:val="20"/>
        </w:rPr>
        <w:t>lan</w:t>
      </w:r>
      <w:r w:rsidR="00E75B7B" w:rsidRPr="00B36693">
        <w:rPr>
          <w:sz w:val="20"/>
          <w:szCs w:val="20"/>
        </w:rPr>
        <w:t xml:space="preserve"> </w:t>
      </w:r>
      <w:r w:rsidRPr="00B36693">
        <w:rPr>
          <w:sz w:val="20"/>
          <w:szCs w:val="20"/>
        </w:rPr>
        <w:t>by the State Government has been key to mainstream the issues into the state planning processes and to start the steps to scale up implementation. However</w:t>
      </w:r>
      <w:r w:rsidR="00E75B7B" w:rsidRPr="00B36693">
        <w:rPr>
          <w:sz w:val="20"/>
          <w:szCs w:val="20"/>
        </w:rPr>
        <w:t>,</w:t>
      </w:r>
      <w:r w:rsidRPr="00B36693">
        <w:rPr>
          <w:sz w:val="20"/>
          <w:szCs w:val="20"/>
        </w:rPr>
        <w:t xml:space="preserve"> further work is needed to secure the necessary investment </w:t>
      </w:r>
      <w:r w:rsidR="00B87DC1" w:rsidRPr="00B36693">
        <w:rPr>
          <w:sz w:val="20"/>
          <w:szCs w:val="20"/>
        </w:rPr>
        <w:t xml:space="preserve">to complete </w:t>
      </w:r>
      <w:r w:rsidRPr="00B36693">
        <w:rPr>
          <w:sz w:val="20"/>
          <w:szCs w:val="20"/>
        </w:rPr>
        <w:t>these actions.</w:t>
      </w:r>
    </w:p>
    <w:p w14:paraId="096442EA" w14:textId="13795CF6" w:rsidR="003C60B6" w:rsidRPr="00B36693" w:rsidRDefault="003C60B6" w:rsidP="00550042">
      <w:pPr>
        <w:pStyle w:val="IFADparagraphnumbering"/>
        <w:numPr>
          <w:ilvl w:val="0"/>
          <w:numId w:val="200"/>
        </w:numPr>
        <w:spacing w:line="276" w:lineRule="auto"/>
        <w:jc w:val="both"/>
        <w:rPr>
          <w:sz w:val="20"/>
          <w:szCs w:val="20"/>
        </w:rPr>
      </w:pPr>
      <w:r w:rsidRPr="00B36693">
        <w:rPr>
          <w:sz w:val="20"/>
          <w:szCs w:val="20"/>
        </w:rPr>
        <w:t>The project design builds on the following lessons learned in the following areas</w:t>
      </w:r>
      <w:r w:rsidR="000F1588" w:rsidRPr="00B36693">
        <w:rPr>
          <w:sz w:val="20"/>
          <w:szCs w:val="20"/>
        </w:rPr>
        <w:t>:</w:t>
      </w:r>
      <w:r w:rsidRPr="00B36693">
        <w:rPr>
          <w:sz w:val="20"/>
          <w:szCs w:val="20"/>
        </w:rPr>
        <w:t xml:space="preserve"> </w:t>
      </w:r>
      <w:r w:rsidRPr="00B36693">
        <w:rPr>
          <w:sz w:val="20"/>
          <w:szCs w:val="20"/>
          <w:lang w:val="en-GB"/>
        </w:rPr>
        <w:t xml:space="preserve">a) implementation of </w:t>
      </w:r>
      <w:r w:rsidRPr="00B36693">
        <w:rPr>
          <w:b/>
          <w:sz w:val="20"/>
          <w:szCs w:val="20"/>
          <w:lang w:val="en-GB"/>
        </w:rPr>
        <w:t>environmental and social standards</w:t>
      </w:r>
      <w:r w:rsidRPr="00B36693">
        <w:rPr>
          <w:sz w:val="20"/>
          <w:szCs w:val="20"/>
          <w:lang w:val="en-GB"/>
        </w:rPr>
        <w:t xml:space="preserve"> in line with the legislation of Malaysia (Application of environmental impact assessments at the project level do not address the cumulative and landscape impacts in peatland landscapes although regulations have been recently strengthened to address environmentally sensitive areas); b) </w:t>
      </w:r>
      <w:r w:rsidRPr="00B36693">
        <w:rPr>
          <w:b/>
          <w:sz w:val="20"/>
          <w:szCs w:val="20"/>
          <w:lang w:val="en-GB"/>
        </w:rPr>
        <w:t>implementation of the National Action Plan on Peatlands</w:t>
      </w:r>
      <w:r w:rsidRPr="00B36693">
        <w:rPr>
          <w:sz w:val="20"/>
          <w:szCs w:val="20"/>
          <w:lang w:val="en-GB"/>
        </w:rPr>
        <w:t xml:space="preserve"> NAPP (Responsibilities for peatland management are divided across many different ministries and agencies and levels (federal, state and site) and dedicated resources to implement NAP have not been provided – so in future a more integrate approach is needed and specific responsibility and resource allocations are needed to ensure successful implementation); and c) </w:t>
      </w:r>
      <w:r w:rsidRPr="00B36693">
        <w:rPr>
          <w:b/>
          <w:sz w:val="20"/>
          <w:szCs w:val="20"/>
          <w:lang w:val="en-GB"/>
        </w:rPr>
        <w:t>addressing barriers</w:t>
      </w:r>
      <w:r w:rsidRPr="00B36693">
        <w:rPr>
          <w:sz w:val="20"/>
          <w:szCs w:val="20"/>
          <w:lang w:val="en-GB"/>
        </w:rPr>
        <w:t xml:space="preserve"> to sustainable peatland management </w:t>
      </w:r>
      <w:r w:rsidR="00A10DCE" w:rsidRPr="00B36693">
        <w:rPr>
          <w:sz w:val="20"/>
          <w:szCs w:val="20"/>
          <w:lang w:val="en-GB"/>
        </w:rPr>
        <w:t>(Policy conflicts between different sectors (agriculture, plantation, forestry and environment) need to be addressed; private sector and local communities must be better engaged; Integrated landscape approach is required; level of resources for sustainable peatland management need to be enhanced).</w:t>
      </w:r>
    </w:p>
    <w:p w14:paraId="6667B80A" w14:textId="77777777" w:rsidR="00677B74" w:rsidRPr="00B36693" w:rsidRDefault="00FB042D" w:rsidP="00550042">
      <w:pPr>
        <w:pStyle w:val="IFADparagraphnumbering"/>
        <w:numPr>
          <w:ilvl w:val="0"/>
          <w:numId w:val="200"/>
        </w:numPr>
        <w:spacing w:line="276" w:lineRule="auto"/>
        <w:jc w:val="both"/>
        <w:rPr>
          <w:sz w:val="20"/>
          <w:szCs w:val="20"/>
        </w:rPr>
      </w:pPr>
      <w:r w:rsidRPr="00B36693">
        <w:rPr>
          <w:sz w:val="20"/>
          <w:szCs w:val="20"/>
        </w:rPr>
        <w:t>Finally</w:t>
      </w:r>
      <w:r w:rsidR="008602F1" w:rsidRPr="00B36693">
        <w:rPr>
          <w:sz w:val="20"/>
          <w:szCs w:val="20"/>
        </w:rPr>
        <w:t>, a growing body of research</w:t>
      </w:r>
      <w:r w:rsidR="008602F1" w:rsidRPr="00B36693">
        <w:rPr>
          <w:sz w:val="20"/>
          <w:szCs w:val="20"/>
          <w:vertAlign w:val="superscript"/>
        </w:rPr>
        <w:footnoteReference w:id="69"/>
      </w:r>
      <w:r w:rsidR="008602F1" w:rsidRPr="00B36693">
        <w:rPr>
          <w:sz w:val="20"/>
          <w:szCs w:val="20"/>
        </w:rPr>
        <w:t xml:space="preserve"> </w:t>
      </w:r>
      <w:r w:rsidRPr="00B36693">
        <w:rPr>
          <w:sz w:val="20"/>
          <w:szCs w:val="20"/>
        </w:rPr>
        <w:t xml:space="preserve">suggests a number of key conclusions for </w:t>
      </w:r>
      <w:r w:rsidR="008602F1" w:rsidRPr="00B36693">
        <w:rPr>
          <w:sz w:val="20"/>
          <w:szCs w:val="20"/>
        </w:rPr>
        <w:t>peatland conservation and management efforts:</w:t>
      </w:r>
    </w:p>
    <w:p w14:paraId="340C37D7" w14:textId="77777777" w:rsidR="008602F1" w:rsidRPr="00B36693" w:rsidRDefault="00FB042D" w:rsidP="00DC3563">
      <w:pPr>
        <w:pStyle w:val="IFADparagraphnumbering"/>
        <w:numPr>
          <w:ilvl w:val="0"/>
          <w:numId w:val="40"/>
        </w:numPr>
        <w:spacing w:line="276" w:lineRule="auto"/>
        <w:ind w:left="709" w:hanging="142"/>
        <w:jc w:val="both"/>
        <w:rPr>
          <w:sz w:val="20"/>
          <w:szCs w:val="20"/>
        </w:rPr>
      </w:pPr>
      <w:r w:rsidRPr="00B36693">
        <w:rPr>
          <w:sz w:val="20"/>
          <w:szCs w:val="20"/>
        </w:rPr>
        <w:t>L</w:t>
      </w:r>
      <w:r w:rsidR="008602F1" w:rsidRPr="00B36693">
        <w:rPr>
          <w:sz w:val="20"/>
          <w:szCs w:val="20"/>
        </w:rPr>
        <w:t>oss of peat carbon (GHG emissions) and land subsidence are inevitable once drainage starts. Eventually, subsidence will bring the land surface to an elevation where flood risk is high. In extreme cases, as seen in other parts of the world (e.g., Netherlands, UK, USA), the land surface can end up below sea level.</w:t>
      </w:r>
      <w:r w:rsidR="00742A6B" w:rsidRPr="00B36693">
        <w:rPr>
          <w:sz w:val="20"/>
          <w:szCs w:val="20"/>
        </w:rPr>
        <w:t xml:space="preserve"> </w:t>
      </w:r>
      <w:r w:rsidR="008602F1" w:rsidRPr="00B36693">
        <w:rPr>
          <w:sz w:val="20"/>
          <w:szCs w:val="20"/>
        </w:rPr>
        <w:t>Therefore, subsidence and flood analysis should be undertaken as a standard part of land use and economic planning in lowland tropical peatlands.</w:t>
      </w:r>
    </w:p>
    <w:p w14:paraId="53C715A3" w14:textId="51B9E3D3" w:rsidR="008602F1" w:rsidRPr="00B36693" w:rsidRDefault="008602F1" w:rsidP="00DC3563">
      <w:pPr>
        <w:pStyle w:val="IFADparagraphnumbering"/>
        <w:numPr>
          <w:ilvl w:val="0"/>
          <w:numId w:val="40"/>
        </w:numPr>
        <w:spacing w:line="276" w:lineRule="auto"/>
        <w:ind w:left="709" w:hanging="142"/>
        <w:jc w:val="both"/>
        <w:rPr>
          <w:sz w:val="20"/>
          <w:szCs w:val="20"/>
        </w:rPr>
      </w:pPr>
      <w:r w:rsidRPr="00B36693">
        <w:rPr>
          <w:sz w:val="20"/>
          <w:szCs w:val="20"/>
        </w:rPr>
        <w:t>Peat loss is not depende</w:t>
      </w:r>
      <w:r w:rsidR="008F339E" w:rsidRPr="00B36693">
        <w:rPr>
          <w:sz w:val="20"/>
          <w:szCs w:val="20"/>
        </w:rPr>
        <w:t xml:space="preserve">nt on water table depth alone. </w:t>
      </w:r>
      <w:r w:rsidRPr="00B36693">
        <w:rPr>
          <w:sz w:val="20"/>
          <w:szCs w:val="20"/>
        </w:rPr>
        <w:t xml:space="preserve">In agricultural areas, </w:t>
      </w:r>
      <w:r w:rsidR="006B19AB" w:rsidRPr="00B36693">
        <w:rPr>
          <w:sz w:val="20"/>
          <w:szCs w:val="20"/>
        </w:rPr>
        <w:t>a combination of several factors, including fertilizer application, higher top soil temperature after removal of the original vegetation cover, and greater air entry into the soil after it is disturbed also enhance</w:t>
      </w:r>
      <w:r w:rsidRPr="00B36693">
        <w:rPr>
          <w:sz w:val="20"/>
          <w:szCs w:val="20"/>
        </w:rPr>
        <w:t xml:space="preserve"> peat loss and may together have an effect on peat decomposition rates that is as strong as th</w:t>
      </w:r>
      <w:r w:rsidR="008F339E" w:rsidRPr="00B36693">
        <w:rPr>
          <w:sz w:val="20"/>
          <w:szCs w:val="20"/>
        </w:rPr>
        <w:t xml:space="preserve">at of water table depth alone. </w:t>
      </w:r>
      <w:r w:rsidR="00DC5CB1" w:rsidRPr="00B36693">
        <w:rPr>
          <w:sz w:val="20"/>
          <w:szCs w:val="20"/>
        </w:rPr>
        <w:t>P</w:t>
      </w:r>
      <w:r w:rsidRPr="00B36693">
        <w:rPr>
          <w:sz w:val="20"/>
          <w:szCs w:val="20"/>
        </w:rPr>
        <w:t>eat loss in tropical peatland</w:t>
      </w:r>
      <w:r w:rsidR="00DC5CB1" w:rsidRPr="00B36693">
        <w:rPr>
          <w:sz w:val="20"/>
          <w:szCs w:val="20"/>
        </w:rPr>
        <w:t>s</w:t>
      </w:r>
      <w:r w:rsidRPr="00B36693">
        <w:rPr>
          <w:sz w:val="20"/>
          <w:szCs w:val="20"/>
        </w:rPr>
        <w:t xml:space="preserve"> that </w:t>
      </w:r>
      <w:r w:rsidR="00DC5CB1" w:rsidRPr="00B36693">
        <w:rPr>
          <w:sz w:val="20"/>
          <w:szCs w:val="20"/>
        </w:rPr>
        <w:t>have been developed for</w:t>
      </w:r>
      <w:r w:rsidR="00742A6B" w:rsidRPr="00B36693">
        <w:rPr>
          <w:sz w:val="20"/>
          <w:szCs w:val="20"/>
        </w:rPr>
        <w:t xml:space="preserve"> </w:t>
      </w:r>
      <w:r w:rsidRPr="00B36693">
        <w:rPr>
          <w:sz w:val="20"/>
          <w:szCs w:val="20"/>
        </w:rPr>
        <w:t>agriculture</w:t>
      </w:r>
      <w:r w:rsidR="00DC5CB1" w:rsidRPr="00B36693">
        <w:rPr>
          <w:sz w:val="20"/>
          <w:szCs w:val="20"/>
        </w:rPr>
        <w:t>/plantations</w:t>
      </w:r>
      <w:r w:rsidR="00742A6B" w:rsidRPr="00B36693">
        <w:rPr>
          <w:sz w:val="20"/>
          <w:szCs w:val="20"/>
        </w:rPr>
        <w:t xml:space="preserve"> </w:t>
      </w:r>
      <w:r w:rsidRPr="00B36693">
        <w:rPr>
          <w:sz w:val="20"/>
          <w:szCs w:val="20"/>
        </w:rPr>
        <w:t>will always be substantial</w:t>
      </w:r>
      <w:r w:rsidR="005366C0" w:rsidRPr="00B36693">
        <w:rPr>
          <w:sz w:val="20"/>
          <w:szCs w:val="20"/>
        </w:rPr>
        <w:t>;</w:t>
      </w:r>
      <w:r w:rsidR="00DC5CB1" w:rsidRPr="00B36693">
        <w:rPr>
          <w:sz w:val="20"/>
          <w:szCs w:val="20"/>
        </w:rPr>
        <w:t xml:space="preserve"> it may be reduced but not stopped in case</w:t>
      </w:r>
      <w:r w:rsidR="005366C0" w:rsidRPr="00B36693">
        <w:rPr>
          <w:sz w:val="20"/>
          <w:szCs w:val="20"/>
        </w:rPr>
        <w:t>s</w:t>
      </w:r>
      <w:r w:rsidR="00DC5CB1" w:rsidRPr="00B36693">
        <w:rPr>
          <w:sz w:val="20"/>
          <w:szCs w:val="20"/>
        </w:rPr>
        <w:t xml:space="preserve"> </w:t>
      </w:r>
      <w:r w:rsidR="005366C0" w:rsidRPr="00B36693">
        <w:rPr>
          <w:sz w:val="20"/>
          <w:szCs w:val="20"/>
        </w:rPr>
        <w:t xml:space="preserve">where </w:t>
      </w:r>
      <w:r w:rsidR="00DC5CB1" w:rsidRPr="00B36693">
        <w:rPr>
          <w:sz w:val="20"/>
          <w:szCs w:val="20"/>
        </w:rPr>
        <w:t xml:space="preserve">water levels </w:t>
      </w:r>
      <w:r w:rsidRPr="00B36693">
        <w:rPr>
          <w:sz w:val="20"/>
          <w:szCs w:val="20"/>
        </w:rPr>
        <w:t xml:space="preserve">are brought up close to the surface. To </w:t>
      </w:r>
      <w:r w:rsidR="00DC5CB1" w:rsidRPr="00B36693">
        <w:rPr>
          <w:sz w:val="20"/>
          <w:szCs w:val="20"/>
        </w:rPr>
        <w:t xml:space="preserve">stop </w:t>
      </w:r>
      <w:r w:rsidRPr="00B36693">
        <w:rPr>
          <w:sz w:val="20"/>
          <w:szCs w:val="20"/>
        </w:rPr>
        <w:t xml:space="preserve">peat loss, it is necessary </w:t>
      </w:r>
      <w:r w:rsidR="00842027" w:rsidRPr="00B36693">
        <w:rPr>
          <w:sz w:val="20"/>
          <w:szCs w:val="20"/>
        </w:rPr>
        <w:t xml:space="preserve">both </w:t>
      </w:r>
      <w:r w:rsidR="009A19FA" w:rsidRPr="00B36693">
        <w:rPr>
          <w:sz w:val="20"/>
          <w:szCs w:val="20"/>
        </w:rPr>
        <w:t>to</w:t>
      </w:r>
      <w:r w:rsidRPr="00B36693">
        <w:rPr>
          <w:sz w:val="20"/>
          <w:szCs w:val="20"/>
        </w:rPr>
        <w:t xml:space="preserve"> raise water levels </w:t>
      </w:r>
      <w:r w:rsidR="00842027" w:rsidRPr="00B36693">
        <w:rPr>
          <w:sz w:val="20"/>
          <w:szCs w:val="20"/>
        </w:rPr>
        <w:t xml:space="preserve">and </w:t>
      </w:r>
      <w:r w:rsidRPr="00B36693">
        <w:rPr>
          <w:sz w:val="20"/>
          <w:szCs w:val="20"/>
        </w:rPr>
        <w:t>also to reduce these other disturbances</w:t>
      </w:r>
      <w:r w:rsidR="00DC5CB1" w:rsidRPr="00B36693">
        <w:rPr>
          <w:sz w:val="20"/>
          <w:szCs w:val="20"/>
        </w:rPr>
        <w:t xml:space="preserve"> a</w:t>
      </w:r>
      <w:r w:rsidR="00842027" w:rsidRPr="00B36693">
        <w:rPr>
          <w:sz w:val="20"/>
          <w:szCs w:val="20"/>
        </w:rPr>
        <w:t>s well as</w:t>
      </w:r>
      <w:r w:rsidR="00DC5CB1" w:rsidRPr="00B36693">
        <w:rPr>
          <w:sz w:val="20"/>
          <w:szCs w:val="20"/>
        </w:rPr>
        <w:t xml:space="preserve"> restore forest cover</w:t>
      </w:r>
      <w:r w:rsidRPr="00B36693">
        <w:rPr>
          <w:sz w:val="20"/>
          <w:szCs w:val="20"/>
        </w:rPr>
        <w:t>.</w:t>
      </w:r>
    </w:p>
    <w:p w14:paraId="1795E296" w14:textId="63660272" w:rsidR="0072747F" w:rsidRPr="00B36693" w:rsidRDefault="008602F1" w:rsidP="00DC3563">
      <w:pPr>
        <w:pStyle w:val="IFADparagraphnumbering"/>
        <w:numPr>
          <w:ilvl w:val="0"/>
          <w:numId w:val="40"/>
        </w:numPr>
        <w:spacing w:line="276" w:lineRule="auto"/>
        <w:ind w:left="709" w:hanging="142"/>
        <w:jc w:val="both"/>
        <w:rPr>
          <w:sz w:val="20"/>
          <w:szCs w:val="20"/>
        </w:rPr>
      </w:pPr>
      <w:r w:rsidRPr="00B36693">
        <w:rPr>
          <w:sz w:val="20"/>
          <w:szCs w:val="20"/>
        </w:rPr>
        <w:t xml:space="preserve">The current bottlenecks for resolving the peat / forest / fire problems do not include a </w:t>
      </w:r>
      <w:r w:rsidR="00842027" w:rsidRPr="00B36693">
        <w:rPr>
          <w:sz w:val="20"/>
          <w:szCs w:val="20"/>
        </w:rPr>
        <w:t xml:space="preserve">significant </w:t>
      </w:r>
      <w:r w:rsidRPr="00B36693">
        <w:rPr>
          <w:sz w:val="20"/>
          <w:szCs w:val="20"/>
        </w:rPr>
        <w:t xml:space="preserve">lack of </w:t>
      </w:r>
      <w:r w:rsidR="00842027" w:rsidRPr="00B36693">
        <w:rPr>
          <w:sz w:val="20"/>
          <w:szCs w:val="20"/>
        </w:rPr>
        <w:t xml:space="preserve">basic </w:t>
      </w:r>
      <w:r w:rsidRPr="00B36693">
        <w:rPr>
          <w:sz w:val="20"/>
          <w:szCs w:val="20"/>
        </w:rPr>
        <w:t>knowledge. From a technical perspective, it is clear what needs to be done and most of the issues are well researched. The challenge</w:t>
      </w:r>
      <w:r w:rsidR="005366C0" w:rsidRPr="00B36693">
        <w:rPr>
          <w:sz w:val="20"/>
          <w:szCs w:val="20"/>
        </w:rPr>
        <w:t>s are</w:t>
      </w:r>
      <w:r w:rsidRPr="00B36693">
        <w:rPr>
          <w:sz w:val="20"/>
          <w:szCs w:val="20"/>
        </w:rPr>
        <w:t xml:space="preserve"> getting this knowledge reflected in legislation and planning, </w:t>
      </w:r>
      <w:r w:rsidR="00C76E9B" w:rsidRPr="00B36693">
        <w:rPr>
          <w:sz w:val="20"/>
          <w:szCs w:val="20"/>
        </w:rPr>
        <w:t xml:space="preserve">mobilizing adequate sources of financing </w:t>
      </w:r>
      <w:r w:rsidRPr="00B36693">
        <w:rPr>
          <w:sz w:val="20"/>
          <w:szCs w:val="20"/>
        </w:rPr>
        <w:t xml:space="preserve">and </w:t>
      </w:r>
      <w:r w:rsidR="00C76E9B" w:rsidRPr="00B36693">
        <w:rPr>
          <w:sz w:val="20"/>
          <w:szCs w:val="20"/>
        </w:rPr>
        <w:t>ensuring that</w:t>
      </w:r>
      <w:r w:rsidRPr="00B36693">
        <w:rPr>
          <w:sz w:val="20"/>
          <w:szCs w:val="20"/>
        </w:rPr>
        <w:t xml:space="preserve"> laws and plans </w:t>
      </w:r>
      <w:r w:rsidR="00C76E9B" w:rsidRPr="00B36693">
        <w:rPr>
          <w:sz w:val="20"/>
          <w:szCs w:val="20"/>
        </w:rPr>
        <w:t xml:space="preserve">are </w:t>
      </w:r>
      <w:r w:rsidRPr="00B36693">
        <w:rPr>
          <w:sz w:val="20"/>
          <w:szCs w:val="20"/>
        </w:rPr>
        <w:t>effectively implemented</w:t>
      </w:r>
      <w:r w:rsidR="00DC5CB1" w:rsidRPr="00B36693">
        <w:rPr>
          <w:sz w:val="20"/>
          <w:szCs w:val="20"/>
        </w:rPr>
        <w:t xml:space="preserve"> by diverse </w:t>
      </w:r>
      <w:r w:rsidR="00C76E9B" w:rsidRPr="00B36693">
        <w:rPr>
          <w:sz w:val="20"/>
          <w:szCs w:val="20"/>
        </w:rPr>
        <w:t xml:space="preserve">sets of </w:t>
      </w:r>
      <w:r w:rsidR="00DC5CB1" w:rsidRPr="00B36693">
        <w:rPr>
          <w:sz w:val="20"/>
          <w:szCs w:val="20"/>
        </w:rPr>
        <w:t>stakeholders</w:t>
      </w:r>
      <w:r w:rsidRPr="00B36693">
        <w:rPr>
          <w:sz w:val="20"/>
          <w:szCs w:val="20"/>
        </w:rPr>
        <w:t>.</w:t>
      </w:r>
    </w:p>
    <w:p w14:paraId="6C225C32" w14:textId="77777777" w:rsidR="00FB042D" w:rsidRPr="00B36693" w:rsidRDefault="00742A6B" w:rsidP="00550042">
      <w:pPr>
        <w:pStyle w:val="IFADparagraphnumbering"/>
        <w:numPr>
          <w:ilvl w:val="0"/>
          <w:numId w:val="200"/>
        </w:numPr>
        <w:spacing w:line="276" w:lineRule="auto"/>
        <w:jc w:val="both"/>
        <w:rPr>
          <w:sz w:val="20"/>
          <w:szCs w:val="20"/>
        </w:rPr>
      </w:pPr>
      <w:r w:rsidRPr="00B36693">
        <w:rPr>
          <w:sz w:val="20"/>
          <w:szCs w:val="20"/>
        </w:rPr>
        <w:t xml:space="preserve"> </w:t>
      </w:r>
      <w:r w:rsidR="00D9563C" w:rsidRPr="00B36693">
        <w:rPr>
          <w:sz w:val="20"/>
          <w:szCs w:val="20"/>
        </w:rPr>
        <w:t xml:space="preserve">The project adheres to </w:t>
      </w:r>
      <w:r w:rsidR="00E75B7B" w:rsidRPr="00B36693">
        <w:rPr>
          <w:sz w:val="20"/>
          <w:szCs w:val="20"/>
        </w:rPr>
        <w:t xml:space="preserve">the following </w:t>
      </w:r>
      <w:r w:rsidR="00D9563C" w:rsidRPr="00B36693">
        <w:rPr>
          <w:sz w:val="20"/>
          <w:szCs w:val="20"/>
        </w:rPr>
        <w:t xml:space="preserve">IFAD policies </w:t>
      </w:r>
      <w:r w:rsidR="00E75B7B" w:rsidRPr="00B36693">
        <w:rPr>
          <w:sz w:val="20"/>
          <w:szCs w:val="20"/>
        </w:rPr>
        <w:t xml:space="preserve">(see </w:t>
      </w:r>
      <w:r w:rsidR="00E75B7B" w:rsidRPr="00B36693">
        <w:rPr>
          <w:b/>
          <w:sz w:val="20"/>
          <w:szCs w:val="20"/>
        </w:rPr>
        <w:t>Appendix 9</w:t>
      </w:r>
      <w:r w:rsidR="00E75B7B" w:rsidRPr="00B36693">
        <w:rPr>
          <w:sz w:val="20"/>
          <w:szCs w:val="20"/>
        </w:rPr>
        <w:t xml:space="preserve"> for details)</w:t>
      </w:r>
      <w:r w:rsidR="00FB042D" w:rsidRPr="00B36693">
        <w:rPr>
          <w:sz w:val="20"/>
          <w:szCs w:val="20"/>
        </w:rPr>
        <w:t>:</w:t>
      </w:r>
    </w:p>
    <w:p w14:paraId="7D37E3D8" w14:textId="77777777" w:rsidR="00FB042D" w:rsidRPr="00B36693" w:rsidRDefault="00E75B7B" w:rsidP="00FB042D">
      <w:pPr>
        <w:pStyle w:val="IFADparagraphnumbering"/>
        <w:numPr>
          <w:ilvl w:val="0"/>
          <w:numId w:val="238"/>
        </w:numPr>
        <w:spacing w:line="276" w:lineRule="auto"/>
        <w:jc w:val="both"/>
        <w:rPr>
          <w:sz w:val="20"/>
          <w:szCs w:val="20"/>
        </w:rPr>
      </w:pPr>
      <w:r w:rsidRPr="00B36693">
        <w:rPr>
          <w:sz w:val="20"/>
          <w:szCs w:val="20"/>
        </w:rPr>
        <w:t>IFAD Strategic Framework 2016-2025</w:t>
      </w:r>
    </w:p>
    <w:p w14:paraId="642CD512" w14:textId="77777777" w:rsidR="00E75B7B" w:rsidRPr="00B36693" w:rsidRDefault="00E75B7B" w:rsidP="00FB042D">
      <w:pPr>
        <w:pStyle w:val="IFADparagraphnumbering"/>
        <w:numPr>
          <w:ilvl w:val="0"/>
          <w:numId w:val="238"/>
        </w:numPr>
        <w:spacing w:line="276" w:lineRule="auto"/>
        <w:jc w:val="both"/>
        <w:rPr>
          <w:sz w:val="20"/>
          <w:szCs w:val="20"/>
        </w:rPr>
      </w:pPr>
      <w:r w:rsidRPr="00B36693">
        <w:rPr>
          <w:sz w:val="20"/>
          <w:szCs w:val="20"/>
        </w:rPr>
        <w:t>Environmental Natural Resource Management (ENRM) Policy</w:t>
      </w:r>
    </w:p>
    <w:p w14:paraId="26F6FA45" w14:textId="77777777" w:rsidR="00E75B7B" w:rsidRPr="00B36693" w:rsidRDefault="00E75B7B" w:rsidP="00FB042D">
      <w:pPr>
        <w:pStyle w:val="IFADparagraphnumbering"/>
        <w:numPr>
          <w:ilvl w:val="0"/>
          <w:numId w:val="238"/>
        </w:numPr>
        <w:spacing w:line="276" w:lineRule="auto"/>
        <w:jc w:val="both"/>
        <w:rPr>
          <w:sz w:val="20"/>
          <w:szCs w:val="20"/>
        </w:rPr>
      </w:pPr>
      <w:r w:rsidRPr="00B36693">
        <w:rPr>
          <w:sz w:val="20"/>
          <w:szCs w:val="20"/>
        </w:rPr>
        <w:t>IFAD’s Climate Change Strategy</w:t>
      </w:r>
    </w:p>
    <w:p w14:paraId="6BEBDDAA" w14:textId="77777777" w:rsidR="00E75B7B" w:rsidRPr="00B36693" w:rsidRDefault="00E75B7B" w:rsidP="00FB042D">
      <w:pPr>
        <w:pStyle w:val="IFADparagraphnumbering"/>
        <w:numPr>
          <w:ilvl w:val="0"/>
          <w:numId w:val="238"/>
        </w:numPr>
        <w:spacing w:line="276" w:lineRule="auto"/>
        <w:jc w:val="both"/>
        <w:rPr>
          <w:sz w:val="20"/>
          <w:szCs w:val="20"/>
        </w:rPr>
      </w:pPr>
      <w:r w:rsidRPr="00B36693">
        <w:rPr>
          <w:sz w:val="20"/>
          <w:szCs w:val="20"/>
        </w:rPr>
        <w:t>IFAD’s Policy for Gender Equality and Women’s Empowerment</w:t>
      </w:r>
    </w:p>
    <w:p w14:paraId="52A3B03A" w14:textId="77777777" w:rsidR="00E75B7B" w:rsidRPr="00B36693" w:rsidRDefault="00E75B7B" w:rsidP="00FB042D">
      <w:pPr>
        <w:pStyle w:val="IFADparagraphnumbering"/>
        <w:numPr>
          <w:ilvl w:val="0"/>
          <w:numId w:val="238"/>
        </w:numPr>
        <w:spacing w:line="276" w:lineRule="auto"/>
        <w:jc w:val="both"/>
        <w:rPr>
          <w:sz w:val="20"/>
          <w:szCs w:val="20"/>
        </w:rPr>
      </w:pPr>
      <w:r w:rsidRPr="00B36693">
        <w:rPr>
          <w:sz w:val="20"/>
          <w:szCs w:val="20"/>
        </w:rPr>
        <w:t>IFAD’s Policy for Indigenous People</w:t>
      </w:r>
    </w:p>
    <w:p w14:paraId="6CAC8971" w14:textId="77777777" w:rsidR="00E75B7B" w:rsidRPr="00B36693" w:rsidRDefault="00E75B7B" w:rsidP="00FB042D">
      <w:pPr>
        <w:pStyle w:val="IFADparagraphnumbering"/>
        <w:numPr>
          <w:ilvl w:val="0"/>
          <w:numId w:val="238"/>
        </w:numPr>
        <w:spacing w:line="276" w:lineRule="auto"/>
        <w:jc w:val="both"/>
        <w:rPr>
          <w:sz w:val="20"/>
          <w:szCs w:val="20"/>
        </w:rPr>
      </w:pPr>
      <w:r w:rsidRPr="00B36693">
        <w:rPr>
          <w:sz w:val="20"/>
          <w:szCs w:val="20"/>
        </w:rPr>
        <w:t>IFAD’s Policy to Improve Access to Land and Security of Tenure</w:t>
      </w:r>
    </w:p>
    <w:p w14:paraId="3221B53A" w14:textId="77777777" w:rsidR="00E75B7B" w:rsidRPr="00B36693" w:rsidRDefault="00E75B7B" w:rsidP="00FB042D">
      <w:pPr>
        <w:pStyle w:val="IFADparagraphnumbering"/>
        <w:numPr>
          <w:ilvl w:val="0"/>
          <w:numId w:val="238"/>
        </w:numPr>
        <w:spacing w:line="276" w:lineRule="auto"/>
        <w:jc w:val="both"/>
        <w:rPr>
          <w:sz w:val="20"/>
          <w:szCs w:val="20"/>
        </w:rPr>
      </w:pPr>
      <w:r w:rsidRPr="00B36693">
        <w:rPr>
          <w:sz w:val="20"/>
          <w:szCs w:val="20"/>
        </w:rPr>
        <w:t>IFAD’s Knowledge Management Strategy.</w:t>
      </w:r>
    </w:p>
    <w:p w14:paraId="5232519A" w14:textId="5B78C5B9" w:rsidR="00FB042D" w:rsidRPr="00B36693" w:rsidRDefault="00FB042D" w:rsidP="00550042">
      <w:pPr>
        <w:pStyle w:val="IFADparagraphnumbering"/>
        <w:numPr>
          <w:ilvl w:val="0"/>
          <w:numId w:val="200"/>
        </w:numPr>
        <w:spacing w:line="276" w:lineRule="auto"/>
        <w:jc w:val="both"/>
        <w:rPr>
          <w:sz w:val="20"/>
          <w:szCs w:val="20"/>
        </w:rPr>
      </w:pPr>
      <w:r w:rsidRPr="00B36693">
        <w:rPr>
          <w:sz w:val="20"/>
          <w:szCs w:val="20"/>
        </w:rPr>
        <w:t xml:space="preserve">In addition to the above, the project </w:t>
      </w:r>
      <w:r w:rsidR="00561101" w:rsidRPr="00B36693">
        <w:rPr>
          <w:sz w:val="20"/>
          <w:szCs w:val="20"/>
        </w:rPr>
        <w:t xml:space="preserve">has </w:t>
      </w:r>
      <w:r w:rsidRPr="00B36693">
        <w:rPr>
          <w:sz w:val="20"/>
          <w:szCs w:val="20"/>
        </w:rPr>
        <w:t>undertake</w:t>
      </w:r>
      <w:r w:rsidR="00561101" w:rsidRPr="00B36693">
        <w:rPr>
          <w:sz w:val="20"/>
          <w:szCs w:val="20"/>
        </w:rPr>
        <w:t>n</w:t>
      </w:r>
      <w:r w:rsidRPr="00B36693">
        <w:rPr>
          <w:sz w:val="20"/>
          <w:szCs w:val="20"/>
        </w:rPr>
        <w:t xml:space="preserve"> a review in light of IFAD’s Social, Environmental and Climate Procedures (SECAP),</w:t>
      </w:r>
      <w:r w:rsidR="005366C0" w:rsidRPr="00B36693">
        <w:rPr>
          <w:sz w:val="20"/>
          <w:szCs w:val="20"/>
        </w:rPr>
        <w:t xml:space="preserve"> </w:t>
      </w:r>
      <w:r w:rsidR="00561101" w:rsidRPr="00B36693">
        <w:rPr>
          <w:sz w:val="20"/>
          <w:szCs w:val="20"/>
        </w:rPr>
        <w:t xml:space="preserve">as </w:t>
      </w:r>
      <w:r w:rsidRPr="00B36693">
        <w:rPr>
          <w:sz w:val="20"/>
          <w:szCs w:val="20"/>
        </w:rPr>
        <w:t xml:space="preserve">provided in </w:t>
      </w:r>
      <w:r w:rsidRPr="00B36693">
        <w:rPr>
          <w:b/>
          <w:sz w:val="20"/>
          <w:szCs w:val="20"/>
        </w:rPr>
        <w:t>Appendix 1</w:t>
      </w:r>
      <w:r w:rsidRPr="00B36693">
        <w:rPr>
          <w:sz w:val="20"/>
          <w:szCs w:val="20"/>
        </w:rPr>
        <w:t xml:space="preserve">. </w:t>
      </w:r>
      <w:r w:rsidR="000D2CB7" w:rsidRPr="00B36693">
        <w:rPr>
          <w:sz w:val="20"/>
          <w:szCs w:val="20"/>
        </w:rPr>
        <w:t>The project has been assessed to have a medium</w:t>
      </w:r>
      <w:r w:rsidR="007513B9" w:rsidRPr="00B36693">
        <w:rPr>
          <w:sz w:val="20"/>
          <w:szCs w:val="20"/>
        </w:rPr>
        <w:t>-</w:t>
      </w:r>
      <w:r w:rsidR="000D2CB7" w:rsidRPr="00B36693">
        <w:rPr>
          <w:sz w:val="20"/>
          <w:szCs w:val="20"/>
        </w:rPr>
        <w:t xml:space="preserve">level Potential Social and Environmental </w:t>
      </w:r>
      <w:r w:rsidR="00211DEB" w:rsidRPr="00B36693">
        <w:rPr>
          <w:sz w:val="20"/>
          <w:szCs w:val="20"/>
        </w:rPr>
        <w:t>I</w:t>
      </w:r>
      <w:r w:rsidR="000D2CB7" w:rsidRPr="00B36693">
        <w:rPr>
          <w:sz w:val="20"/>
          <w:szCs w:val="20"/>
        </w:rPr>
        <w:t xml:space="preserve">mpact (Category B).  Mitigation measures to address to potential impacts have been identified. </w:t>
      </w:r>
      <w:r w:rsidR="00561101" w:rsidRPr="00B36693">
        <w:rPr>
          <w:sz w:val="20"/>
          <w:szCs w:val="20"/>
        </w:rPr>
        <w:t>In addition, t</w:t>
      </w:r>
      <w:r w:rsidR="000D2CB7" w:rsidRPr="00B36693">
        <w:rPr>
          <w:sz w:val="20"/>
          <w:szCs w:val="20"/>
        </w:rPr>
        <w:t>he project areas are judged to have high vulnerability to climate change related risks – such as increased flooding and droughts</w:t>
      </w:r>
      <w:r w:rsidR="00A10DCE" w:rsidRPr="00B36693">
        <w:rPr>
          <w:sz w:val="20"/>
          <w:szCs w:val="20"/>
        </w:rPr>
        <w:t>,</w:t>
      </w:r>
      <w:r w:rsidR="000D2CB7" w:rsidRPr="00B36693">
        <w:rPr>
          <w:sz w:val="20"/>
          <w:szCs w:val="20"/>
        </w:rPr>
        <w:t xml:space="preserve"> which may disrupt peatland hydrology, lead to increased fires and disrupt livelihood activities for targeted communities. Adaptation measures have been proposed. Much of the project interventions at site level will work to reduce climate</w:t>
      </w:r>
      <w:r w:rsidR="00A10DCE" w:rsidRPr="00B36693">
        <w:rPr>
          <w:sz w:val="20"/>
          <w:szCs w:val="20"/>
        </w:rPr>
        <w:t>-</w:t>
      </w:r>
      <w:r w:rsidR="000D2CB7" w:rsidRPr="00B36693">
        <w:rPr>
          <w:sz w:val="20"/>
          <w:szCs w:val="20"/>
        </w:rPr>
        <w:t xml:space="preserve">related risks. </w:t>
      </w:r>
    </w:p>
    <w:p w14:paraId="6F71717C" w14:textId="77777777" w:rsidR="00677B74" w:rsidRPr="00B36693" w:rsidRDefault="00677B74" w:rsidP="00550042">
      <w:pPr>
        <w:pStyle w:val="IFADparagraphnumbering"/>
        <w:numPr>
          <w:ilvl w:val="0"/>
          <w:numId w:val="200"/>
        </w:numPr>
        <w:spacing w:line="276" w:lineRule="auto"/>
        <w:jc w:val="both"/>
        <w:rPr>
          <w:sz w:val="20"/>
          <w:szCs w:val="20"/>
        </w:rPr>
      </w:pPr>
      <w:r w:rsidRPr="00B36693">
        <w:rPr>
          <w:bCs/>
          <w:sz w:val="20"/>
          <w:szCs w:val="20"/>
        </w:rPr>
        <w:t xml:space="preserve">The Project is aligned to and conforms to the following GEF </w:t>
      </w:r>
      <w:r w:rsidR="003E0221" w:rsidRPr="00B36693">
        <w:rPr>
          <w:bCs/>
          <w:sz w:val="20"/>
          <w:szCs w:val="20"/>
        </w:rPr>
        <w:t xml:space="preserve">focal area </w:t>
      </w:r>
      <w:r w:rsidRPr="00B36693">
        <w:rPr>
          <w:bCs/>
          <w:sz w:val="20"/>
          <w:szCs w:val="20"/>
        </w:rPr>
        <w:t>strategies</w:t>
      </w:r>
      <w:r w:rsidR="003E0221" w:rsidRPr="00B36693">
        <w:rPr>
          <w:bCs/>
          <w:sz w:val="20"/>
          <w:szCs w:val="20"/>
        </w:rPr>
        <w:t xml:space="preserve"> and programmes</w:t>
      </w:r>
      <w:r w:rsidRPr="00B36693">
        <w:rPr>
          <w:bCs/>
          <w:sz w:val="20"/>
          <w:szCs w:val="20"/>
        </w:rPr>
        <w:t>:</w:t>
      </w:r>
    </w:p>
    <w:p w14:paraId="6E1B9B81" w14:textId="77777777" w:rsidR="00677B74" w:rsidRPr="00B36693" w:rsidRDefault="00677B74" w:rsidP="007340D8">
      <w:pPr>
        <w:pStyle w:val="GEFFieldtoFillout"/>
        <w:numPr>
          <w:ilvl w:val="0"/>
          <w:numId w:val="221"/>
        </w:numPr>
        <w:tabs>
          <w:tab w:val="left" w:pos="0"/>
          <w:tab w:val="left" w:pos="360"/>
        </w:tabs>
        <w:spacing w:after="120" w:line="276" w:lineRule="auto"/>
        <w:ind w:left="1181" w:hanging="547"/>
        <w:jc w:val="both"/>
        <w:rPr>
          <w:rFonts w:ascii="Arial" w:hAnsi="Arial" w:cs="Arial"/>
          <w:bCs/>
          <w:sz w:val="20"/>
          <w:szCs w:val="20"/>
        </w:rPr>
      </w:pPr>
      <w:r w:rsidRPr="00B36693">
        <w:rPr>
          <w:rFonts w:ascii="Arial" w:hAnsi="Arial" w:cs="Arial"/>
          <w:bCs/>
          <w:i/>
          <w:iCs/>
          <w:sz w:val="20"/>
          <w:szCs w:val="20"/>
        </w:rPr>
        <w:t>CCM-2 Programme 4:</w:t>
      </w:r>
      <w:r w:rsidRPr="00B36693">
        <w:rPr>
          <w:rFonts w:ascii="Arial" w:hAnsi="Arial" w:cs="Arial"/>
          <w:bCs/>
          <w:sz w:val="20"/>
          <w:szCs w:val="20"/>
        </w:rPr>
        <w:t xml:space="preserve"> The project is fully aligned with Program 4 to promote conservation and enhancement of carbon stocks in forest and other land use, and support climate smart agriculture. The project will aim to reduce GHG emissions related to drainage and burning of peatland forest, </w:t>
      </w:r>
      <w:r w:rsidR="009325EF" w:rsidRPr="00B36693">
        <w:rPr>
          <w:rFonts w:ascii="Arial" w:hAnsi="Arial" w:cs="Arial"/>
          <w:bCs/>
          <w:sz w:val="20"/>
          <w:szCs w:val="20"/>
        </w:rPr>
        <w:t xml:space="preserve">improve management of </w:t>
      </w:r>
      <w:r w:rsidRPr="00B36693">
        <w:rPr>
          <w:rFonts w:ascii="Arial" w:hAnsi="Arial" w:cs="Arial"/>
          <w:bCs/>
          <w:sz w:val="20"/>
          <w:szCs w:val="20"/>
        </w:rPr>
        <w:t xml:space="preserve">plantation and agriculture systems in the targeted </w:t>
      </w:r>
      <w:r w:rsidR="009325EF" w:rsidRPr="00B36693">
        <w:rPr>
          <w:rFonts w:ascii="Arial" w:hAnsi="Arial" w:cs="Arial"/>
          <w:bCs/>
          <w:sz w:val="20"/>
          <w:szCs w:val="20"/>
        </w:rPr>
        <w:t>landscapes</w:t>
      </w:r>
      <w:r w:rsidRPr="00B36693">
        <w:rPr>
          <w:rFonts w:ascii="Arial" w:hAnsi="Arial" w:cs="Arial"/>
          <w:bCs/>
          <w:sz w:val="20"/>
          <w:szCs w:val="20"/>
        </w:rPr>
        <w:t xml:space="preserve"> and at national level through implementation </w:t>
      </w:r>
      <w:r w:rsidR="009325EF" w:rsidRPr="00B36693">
        <w:rPr>
          <w:rFonts w:ascii="Arial" w:hAnsi="Arial" w:cs="Arial"/>
          <w:bCs/>
          <w:sz w:val="20"/>
          <w:szCs w:val="20"/>
        </w:rPr>
        <w:t xml:space="preserve">and updating </w:t>
      </w:r>
      <w:r w:rsidRPr="00B36693">
        <w:rPr>
          <w:rFonts w:ascii="Arial" w:hAnsi="Arial" w:cs="Arial"/>
          <w:bCs/>
          <w:sz w:val="20"/>
          <w:szCs w:val="20"/>
        </w:rPr>
        <w:t xml:space="preserve">of </w:t>
      </w:r>
      <w:r w:rsidR="009325EF" w:rsidRPr="00B36693">
        <w:rPr>
          <w:rFonts w:ascii="Arial" w:hAnsi="Arial" w:cs="Arial"/>
          <w:bCs/>
          <w:sz w:val="20"/>
          <w:szCs w:val="20"/>
        </w:rPr>
        <w:t xml:space="preserve">the </w:t>
      </w:r>
      <w:r w:rsidRPr="00B36693">
        <w:rPr>
          <w:rFonts w:ascii="Arial" w:hAnsi="Arial" w:cs="Arial"/>
          <w:bCs/>
          <w:sz w:val="20"/>
          <w:szCs w:val="20"/>
        </w:rPr>
        <w:t xml:space="preserve">National Action Plan on Peatlands and other related </w:t>
      </w:r>
      <w:r w:rsidR="009325EF" w:rsidRPr="00B36693">
        <w:rPr>
          <w:rFonts w:ascii="Arial" w:hAnsi="Arial" w:cs="Arial"/>
          <w:bCs/>
          <w:sz w:val="20"/>
          <w:szCs w:val="20"/>
        </w:rPr>
        <w:t>s</w:t>
      </w:r>
      <w:r w:rsidRPr="00B36693">
        <w:rPr>
          <w:rFonts w:ascii="Arial" w:hAnsi="Arial" w:cs="Arial"/>
          <w:bCs/>
          <w:sz w:val="20"/>
          <w:szCs w:val="20"/>
        </w:rPr>
        <w:t>trateg</w:t>
      </w:r>
      <w:r w:rsidR="009325EF" w:rsidRPr="00B36693">
        <w:rPr>
          <w:rFonts w:ascii="Arial" w:hAnsi="Arial" w:cs="Arial"/>
          <w:bCs/>
          <w:sz w:val="20"/>
          <w:szCs w:val="20"/>
        </w:rPr>
        <w:t>ies</w:t>
      </w:r>
      <w:r w:rsidRPr="00B36693">
        <w:rPr>
          <w:rFonts w:ascii="Arial" w:hAnsi="Arial" w:cs="Arial"/>
          <w:bCs/>
          <w:sz w:val="20"/>
          <w:szCs w:val="20"/>
        </w:rPr>
        <w:t xml:space="preserve">, </w:t>
      </w:r>
      <w:r w:rsidR="009325EF" w:rsidRPr="00B36693">
        <w:rPr>
          <w:rFonts w:ascii="Arial" w:hAnsi="Arial" w:cs="Arial"/>
          <w:bCs/>
          <w:sz w:val="20"/>
          <w:szCs w:val="20"/>
        </w:rPr>
        <w:t>p</w:t>
      </w:r>
      <w:r w:rsidRPr="00B36693">
        <w:rPr>
          <w:rFonts w:ascii="Arial" w:hAnsi="Arial" w:cs="Arial"/>
          <w:bCs/>
          <w:sz w:val="20"/>
          <w:szCs w:val="20"/>
        </w:rPr>
        <w:t xml:space="preserve">olicies and </w:t>
      </w:r>
      <w:r w:rsidR="009325EF" w:rsidRPr="00B36693">
        <w:rPr>
          <w:rFonts w:ascii="Arial" w:hAnsi="Arial" w:cs="Arial"/>
          <w:bCs/>
          <w:sz w:val="20"/>
          <w:szCs w:val="20"/>
        </w:rPr>
        <w:t>a</w:t>
      </w:r>
      <w:r w:rsidRPr="00B36693">
        <w:rPr>
          <w:rFonts w:ascii="Arial" w:hAnsi="Arial" w:cs="Arial"/>
          <w:bCs/>
          <w:sz w:val="20"/>
          <w:szCs w:val="20"/>
        </w:rPr>
        <w:t xml:space="preserve">ction </w:t>
      </w:r>
      <w:r w:rsidR="009325EF" w:rsidRPr="00B36693">
        <w:rPr>
          <w:rFonts w:ascii="Arial" w:hAnsi="Arial" w:cs="Arial"/>
          <w:bCs/>
          <w:sz w:val="20"/>
          <w:szCs w:val="20"/>
        </w:rPr>
        <w:t>p</w:t>
      </w:r>
      <w:r w:rsidRPr="00B36693">
        <w:rPr>
          <w:rFonts w:ascii="Arial" w:hAnsi="Arial" w:cs="Arial"/>
          <w:bCs/>
          <w:sz w:val="20"/>
          <w:szCs w:val="20"/>
        </w:rPr>
        <w:t>lans.</w:t>
      </w:r>
    </w:p>
    <w:p w14:paraId="34298EA3" w14:textId="77777777" w:rsidR="00677B74" w:rsidRPr="00B36693" w:rsidRDefault="00677B74" w:rsidP="007340D8">
      <w:pPr>
        <w:pStyle w:val="GEFFieldtoFillout"/>
        <w:numPr>
          <w:ilvl w:val="0"/>
          <w:numId w:val="221"/>
        </w:numPr>
        <w:tabs>
          <w:tab w:val="left" w:pos="0"/>
          <w:tab w:val="left" w:pos="360"/>
        </w:tabs>
        <w:spacing w:after="120" w:line="276" w:lineRule="auto"/>
        <w:ind w:left="1181" w:hanging="547"/>
        <w:jc w:val="both"/>
        <w:rPr>
          <w:rFonts w:ascii="Arial" w:hAnsi="Arial" w:cs="Arial"/>
          <w:bCs/>
          <w:sz w:val="20"/>
          <w:szCs w:val="20"/>
        </w:rPr>
      </w:pPr>
      <w:r w:rsidRPr="00B36693">
        <w:rPr>
          <w:rFonts w:ascii="Arial" w:hAnsi="Arial" w:cs="Arial"/>
          <w:bCs/>
          <w:i/>
          <w:iCs/>
          <w:sz w:val="20"/>
          <w:szCs w:val="20"/>
        </w:rPr>
        <w:t>SFM-2 Program 5:</w:t>
      </w:r>
      <w:r w:rsidRPr="00B36693">
        <w:rPr>
          <w:rFonts w:ascii="Arial" w:hAnsi="Arial" w:cs="Arial"/>
          <w:bCs/>
          <w:sz w:val="20"/>
          <w:szCs w:val="20"/>
        </w:rPr>
        <w:t xml:space="preserve"> The project will support the increased application of good management practices by relevant government, local community and private sector acto</w:t>
      </w:r>
      <w:r w:rsidR="009325EF" w:rsidRPr="00B36693">
        <w:rPr>
          <w:rFonts w:ascii="Arial" w:hAnsi="Arial" w:cs="Arial"/>
          <w:bCs/>
          <w:sz w:val="20"/>
          <w:szCs w:val="20"/>
        </w:rPr>
        <w:t>r</w:t>
      </w:r>
      <w:r w:rsidRPr="00B36693">
        <w:rPr>
          <w:rFonts w:ascii="Arial" w:hAnsi="Arial" w:cs="Arial"/>
          <w:bCs/>
          <w:sz w:val="20"/>
          <w:szCs w:val="20"/>
        </w:rPr>
        <w:t xml:space="preserve">s within the proposed </w:t>
      </w:r>
      <w:r w:rsidR="009325EF" w:rsidRPr="00B36693">
        <w:rPr>
          <w:rFonts w:ascii="Arial" w:hAnsi="Arial" w:cs="Arial"/>
          <w:bCs/>
          <w:sz w:val="20"/>
          <w:szCs w:val="20"/>
        </w:rPr>
        <w:t>landscapes</w:t>
      </w:r>
      <w:r w:rsidRPr="00B36693">
        <w:rPr>
          <w:rFonts w:ascii="Arial" w:hAnsi="Arial" w:cs="Arial"/>
          <w:bCs/>
          <w:sz w:val="20"/>
          <w:szCs w:val="20"/>
        </w:rPr>
        <w:t xml:space="preserve">. These areas include those that have been burned during dry season especially within the forest reserves and national parks and </w:t>
      </w:r>
      <w:r w:rsidR="006B19AB" w:rsidRPr="00B36693">
        <w:rPr>
          <w:rFonts w:ascii="Arial" w:hAnsi="Arial" w:cs="Arial"/>
          <w:bCs/>
          <w:sz w:val="20"/>
          <w:szCs w:val="20"/>
        </w:rPr>
        <w:t>the adjacent</w:t>
      </w:r>
      <w:r w:rsidR="009325EF" w:rsidRPr="00B36693">
        <w:rPr>
          <w:rFonts w:ascii="Arial" w:hAnsi="Arial" w:cs="Arial"/>
          <w:bCs/>
          <w:sz w:val="20"/>
          <w:szCs w:val="20"/>
        </w:rPr>
        <w:t xml:space="preserve"> plantations and </w:t>
      </w:r>
      <w:r w:rsidRPr="00B36693">
        <w:rPr>
          <w:rFonts w:ascii="Arial" w:hAnsi="Arial" w:cs="Arial"/>
          <w:bCs/>
          <w:sz w:val="20"/>
          <w:szCs w:val="20"/>
        </w:rPr>
        <w:t>buffer zone</w:t>
      </w:r>
      <w:r w:rsidR="009325EF" w:rsidRPr="00B36693">
        <w:rPr>
          <w:rFonts w:ascii="Arial" w:hAnsi="Arial" w:cs="Arial"/>
          <w:bCs/>
          <w:sz w:val="20"/>
          <w:szCs w:val="20"/>
        </w:rPr>
        <w:t>s</w:t>
      </w:r>
      <w:r w:rsidRPr="00B36693">
        <w:rPr>
          <w:rFonts w:ascii="Arial" w:hAnsi="Arial" w:cs="Arial"/>
          <w:bCs/>
          <w:sz w:val="20"/>
          <w:szCs w:val="20"/>
        </w:rPr>
        <w:t>. This engagement of private sector and local communities in the restoration of peat swamp forests will be enhanced through technical support and incentive mechanisms.</w:t>
      </w:r>
    </w:p>
    <w:p w14:paraId="3951D6E9" w14:textId="77777777" w:rsidR="00677B74" w:rsidRPr="00B36693" w:rsidRDefault="00677B74" w:rsidP="007340D8">
      <w:pPr>
        <w:pStyle w:val="GEFFieldtoFillout"/>
        <w:numPr>
          <w:ilvl w:val="0"/>
          <w:numId w:val="221"/>
        </w:numPr>
        <w:tabs>
          <w:tab w:val="left" w:pos="0"/>
        </w:tabs>
        <w:spacing w:line="276" w:lineRule="auto"/>
        <w:ind w:left="1170" w:hanging="540"/>
        <w:jc w:val="both"/>
        <w:rPr>
          <w:rFonts w:ascii="Arial" w:hAnsi="Arial" w:cs="Arial"/>
          <w:bCs/>
          <w:sz w:val="20"/>
          <w:szCs w:val="20"/>
        </w:rPr>
      </w:pPr>
      <w:r w:rsidRPr="00B36693">
        <w:rPr>
          <w:rFonts w:ascii="Arial" w:hAnsi="Arial" w:cs="Arial"/>
          <w:bCs/>
          <w:i/>
          <w:iCs/>
          <w:sz w:val="20"/>
          <w:szCs w:val="20"/>
        </w:rPr>
        <w:t>Relevant Aichi targets</w:t>
      </w:r>
      <w:r w:rsidRPr="00B36693">
        <w:rPr>
          <w:rFonts w:ascii="Arial" w:hAnsi="Arial" w:cs="Arial"/>
          <w:bCs/>
          <w:sz w:val="20"/>
          <w:szCs w:val="20"/>
        </w:rPr>
        <w:t xml:space="preserve"> that the project will contribute to include the following:</w:t>
      </w:r>
    </w:p>
    <w:p w14:paraId="13AE7E5E" w14:textId="77777777" w:rsidR="00677B74" w:rsidRPr="00B36693" w:rsidRDefault="00677B74" w:rsidP="00677B74">
      <w:pPr>
        <w:pStyle w:val="GEFFieldtoFillout"/>
        <w:tabs>
          <w:tab w:val="left" w:pos="0"/>
        </w:tabs>
        <w:spacing w:line="276" w:lineRule="auto"/>
        <w:ind w:left="0"/>
        <w:jc w:val="both"/>
        <w:rPr>
          <w:rFonts w:ascii="Arial" w:hAnsi="Arial" w:cs="Arial"/>
          <w:bCs/>
          <w:sz w:val="20"/>
          <w:szCs w:val="20"/>
        </w:rPr>
      </w:pPr>
    </w:p>
    <w:p w14:paraId="283287D5"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 xml:space="preserve">Target 1. Awareness of the values of biodiversity increased by 2020 </w:t>
      </w:r>
    </w:p>
    <w:p w14:paraId="3591CC3F"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Target 2. Biodiversity integrated into national and local development and poverty reduction strategies and planning process</w:t>
      </w:r>
    </w:p>
    <w:p w14:paraId="35556CDF"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Target 3: By 2020, incentives (including subsidies) harmful to biodiversity are eliminated, phased out or reformed, and positive incentives for the conservation and sustianable use of biodiversity are developed and applied</w:t>
      </w:r>
    </w:p>
    <w:p w14:paraId="293E74A4"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 xml:space="preserve">Target 4. Government/business/stakeholders taken steps to achieve/implement plans for sustainable production and consumption within safe ecological limits </w:t>
      </w:r>
    </w:p>
    <w:p w14:paraId="5C0D71F2"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 xml:space="preserve">Target 5. The rate of loss of all natural habitats is at least halved by 2020 </w:t>
      </w:r>
    </w:p>
    <w:p w14:paraId="0AD93DDD"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 xml:space="preserve">Target 7. By 2020, areas under agriculture, aquaculture and forestry managed sustainably, ensuring conservation of biodiversity </w:t>
      </w:r>
    </w:p>
    <w:p w14:paraId="4B26FECF"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Target 11. By 2020, at least 17% of terrestrial and inland water, especially areas of particular importance for biodiversity and ecosystem services are conserved/managed effectively</w:t>
      </w:r>
      <w:r w:rsidR="00742A6B" w:rsidRPr="00B36693">
        <w:rPr>
          <w:rFonts w:cs="Arial"/>
          <w:noProof/>
          <w:sz w:val="20"/>
          <w:szCs w:val="20"/>
        </w:rPr>
        <w:t xml:space="preserve"> </w:t>
      </w:r>
    </w:p>
    <w:p w14:paraId="320A1587"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Target 12: By 2020, the extinction of known threatened species has been prevented and their conservation status, particularly of those most in decline, has been improved and sustained.</w:t>
      </w:r>
    </w:p>
    <w:p w14:paraId="47E8BD13"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 xml:space="preserve">Target 14. By 2020, ecosystems that provide essential services are restored and safeguarded taking into account the needs of women, indigenous and local communities, and the poor and vulnerable </w:t>
      </w:r>
    </w:p>
    <w:p w14:paraId="46AA645C"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Target 15. By 2020, ecosystem resilience and the contribution of biodiversity to carbon stocks has been enhanced</w:t>
      </w:r>
    </w:p>
    <w:p w14:paraId="11D8EAD3"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Target 17: By 2020, each Party has developed, adopted as a policy instrument, and has commenced implementing an effective, participatory and updated national biodiversity strategy and action plan</w:t>
      </w:r>
    </w:p>
    <w:p w14:paraId="49B56C7B" w14:textId="77777777" w:rsidR="00677B74" w:rsidRPr="00B36693" w:rsidRDefault="00677B74" w:rsidP="008C246B">
      <w:pPr>
        <w:pStyle w:val="ColorfulList-Accent11"/>
        <w:numPr>
          <w:ilvl w:val="0"/>
          <w:numId w:val="222"/>
        </w:numPr>
        <w:tabs>
          <w:tab w:val="center" w:pos="1276"/>
          <w:tab w:val="right" w:pos="8640"/>
        </w:tabs>
        <w:ind w:left="1276" w:hanging="270"/>
        <w:rPr>
          <w:rFonts w:cs="Arial"/>
          <w:noProof/>
          <w:sz w:val="20"/>
          <w:szCs w:val="20"/>
        </w:rPr>
      </w:pPr>
      <w:r w:rsidRPr="00B36693">
        <w:rPr>
          <w:rFonts w:cs="Arial"/>
          <w:noProof/>
          <w:sz w:val="20"/>
          <w:szCs w:val="20"/>
        </w:rPr>
        <w:t>Target 20. By 2020, the mobilization of financial resources for effectively implementing the Strategic Plan for Biodiversity 2011-2020 from all sources should increase substantially from the current level</w:t>
      </w:r>
      <w:r w:rsidR="000301E6" w:rsidRPr="00B36693">
        <w:rPr>
          <w:rFonts w:cs="Arial"/>
          <w:noProof/>
          <w:sz w:val="20"/>
          <w:szCs w:val="20"/>
        </w:rPr>
        <w:t>.</w:t>
      </w:r>
      <w:r w:rsidR="00742A6B" w:rsidRPr="00B36693">
        <w:rPr>
          <w:rFonts w:cs="Arial"/>
          <w:noProof/>
          <w:sz w:val="20"/>
          <w:szCs w:val="20"/>
        </w:rPr>
        <w:t xml:space="preserve"> </w:t>
      </w:r>
    </w:p>
    <w:p w14:paraId="500F7DA1" w14:textId="77777777" w:rsidR="008602F1" w:rsidRPr="00B36693" w:rsidRDefault="008602F1" w:rsidP="007340D8">
      <w:pPr>
        <w:pStyle w:val="Heading1"/>
        <w:numPr>
          <w:ilvl w:val="0"/>
          <w:numId w:val="225"/>
        </w:numPr>
        <w:rPr>
          <w:sz w:val="20"/>
          <w:szCs w:val="20"/>
        </w:rPr>
      </w:pPr>
      <w:bookmarkStart w:id="142" w:name="_Toc358387191"/>
      <w:bookmarkStart w:id="143" w:name="_Toc358477444"/>
      <w:bookmarkStart w:id="144" w:name="_Toc360998090"/>
      <w:r w:rsidRPr="00B36693">
        <w:rPr>
          <w:sz w:val="20"/>
          <w:szCs w:val="20"/>
        </w:rPr>
        <w:t>Project</w:t>
      </w:r>
      <w:r w:rsidR="00E850B7" w:rsidRPr="00B36693">
        <w:rPr>
          <w:sz w:val="20"/>
          <w:szCs w:val="20"/>
        </w:rPr>
        <w:t xml:space="preserve"> I</w:t>
      </w:r>
      <w:r w:rsidRPr="00B36693">
        <w:rPr>
          <w:sz w:val="20"/>
          <w:szCs w:val="20"/>
        </w:rPr>
        <w:t>mplementation</w:t>
      </w:r>
      <w:bookmarkEnd w:id="142"/>
      <w:bookmarkEnd w:id="143"/>
      <w:bookmarkEnd w:id="144"/>
      <w:r w:rsidR="000D6241" w:rsidRPr="00B36693">
        <w:rPr>
          <w:sz w:val="20"/>
          <w:szCs w:val="20"/>
        </w:rPr>
        <w:t xml:space="preserve"> </w:t>
      </w:r>
    </w:p>
    <w:p w14:paraId="7D53663F" w14:textId="77777777" w:rsidR="00A248AC" w:rsidRPr="00B36693" w:rsidRDefault="00BF01F6" w:rsidP="00F73DFD">
      <w:pPr>
        <w:pStyle w:val="Heading3"/>
        <w:numPr>
          <w:ilvl w:val="0"/>
          <w:numId w:val="227"/>
        </w:numPr>
        <w:rPr>
          <w:sz w:val="20"/>
          <w:szCs w:val="20"/>
        </w:rPr>
      </w:pPr>
      <w:bookmarkStart w:id="145" w:name="_Toc327543231"/>
      <w:bookmarkStart w:id="146" w:name="_Toc329595301"/>
      <w:bookmarkStart w:id="147" w:name="_Toc329595640"/>
      <w:bookmarkStart w:id="148" w:name="_Toc330219067"/>
      <w:bookmarkStart w:id="149" w:name="_Toc330219600"/>
      <w:bookmarkStart w:id="150" w:name="_Toc330219706"/>
      <w:bookmarkStart w:id="151" w:name="_Toc330219898"/>
      <w:r w:rsidRPr="00B36693">
        <w:rPr>
          <w:sz w:val="20"/>
          <w:szCs w:val="20"/>
        </w:rPr>
        <w:t xml:space="preserve"> </w:t>
      </w:r>
      <w:bookmarkStart w:id="152" w:name="_Toc358477445"/>
      <w:bookmarkStart w:id="153" w:name="_Toc360998091"/>
      <w:r w:rsidR="008602F1" w:rsidRPr="00B36693">
        <w:rPr>
          <w:sz w:val="20"/>
          <w:szCs w:val="20"/>
        </w:rPr>
        <w:t>Approach</w:t>
      </w:r>
      <w:bookmarkEnd w:id="145"/>
      <w:bookmarkEnd w:id="146"/>
      <w:bookmarkEnd w:id="147"/>
      <w:bookmarkEnd w:id="148"/>
      <w:bookmarkEnd w:id="149"/>
      <w:bookmarkEnd w:id="150"/>
      <w:bookmarkEnd w:id="151"/>
      <w:bookmarkEnd w:id="152"/>
      <w:bookmarkEnd w:id="153"/>
    </w:p>
    <w:p w14:paraId="03867A26" w14:textId="77777777" w:rsidR="0041536D" w:rsidRPr="00B36693" w:rsidRDefault="00166565" w:rsidP="00550042">
      <w:pPr>
        <w:pStyle w:val="IFADparagraphnumbering"/>
        <w:numPr>
          <w:ilvl w:val="0"/>
          <w:numId w:val="200"/>
        </w:numPr>
        <w:spacing w:line="276" w:lineRule="auto"/>
        <w:jc w:val="both"/>
        <w:rPr>
          <w:sz w:val="20"/>
          <w:szCs w:val="20"/>
        </w:rPr>
      </w:pPr>
      <w:r w:rsidRPr="00B36693">
        <w:rPr>
          <w:sz w:val="20"/>
          <w:szCs w:val="20"/>
        </w:rPr>
        <w:t>The main approaches that the project will take include:</w:t>
      </w:r>
    </w:p>
    <w:p w14:paraId="5908AFA3" w14:textId="11B29A4A" w:rsidR="00166565" w:rsidRPr="00B36693" w:rsidRDefault="00166565" w:rsidP="00DC3563">
      <w:pPr>
        <w:pStyle w:val="IFADparagraphnumbering"/>
        <w:numPr>
          <w:ilvl w:val="0"/>
          <w:numId w:val="239"/>
        </w:numPr>
        <w:spacing w:line="276" w:lineRule="auto"/>
        <w:ind w:left="709" w:hanging="312"/>
        <w:jc w:val="both"/>
        <w:rPr>
          <w:sz w:val="20"/>
          <w:szCs w:val="20"/>
        </w:rPr>
      </w:pPr>
      <w:r w:rsidRPr="00B36693">
        <w:rPr>
          <w:sz w:val="20"/>
          <w:szCs w:val="20"/>
        </w:rPr>
        <w:t xml:space="preserve">Working with existing national structures such as the National </w:t>
      </w:r>
      <w:r w:rsidR="008A5B10" w:rsidRPr="00B36693">
        <w:rPr>
          <w:sz w:val="20"/>
          <w:szCs w:val="20"/>
        </w:rPr>
        <w:t xml:space="preserve">Peatland </w:t>
      </w:r>
      <w:r w:rsidRPr="00B36693">
        <w:rPr>
          <w:sz w:val="20"/>
          <w:szCs w:val="20"/>
        </w:rPr>
        <w:t>Steering Committee</w:t>
      </w:r>
      <w:r w:rsidR="00146D21" w:rsidRPr="00B36693">
        <w:rPr>
          <w:sz w:val="20"/>
          <w:szCs w:val="20"/>
        </w:rPr>
        <w:t xml:space="preserve"> (N</w:t>
      </w:r>
      <w:r w:rsidR="008A5B10" w:rsidRPr="00B36693">
        <w:rPr>
          <w:sz w:val="20"/>
          <w:szCs w:val="20"/>
        </w:rPr>
        <w:t>P</w:t>
      </w:r>
      <w:r w:rsidR="00146D21" w:rsidRPr="00B36693">
        <w:rPr>
          <w:sz w:val="20"/>
          <w:szCs w:val="20"/>
        </w:rPr>
        <w:t>SC)</w:t>
      </w:r>
      <w:r w:rsidRPr="00B36693">
        <w:rPr>
          <w:sz w:val="20"/>
          <w:szCs w:val="20"/>
        </w:rPr>
        <w:t xml:space="preserve"> and </w:t>
      </w:r>
      <w:r w:rsidR="008A3879" w:rsidRPr="00B36693">
        <w:rPr>
          <w:sz w:val="20"/>
          <w:szCs w:val="20"/>
        </w:rPr>
        <w:t xml:space="preserve">the National Peatland  </w:t>
      </w:r>
      <w:r w:rsidRPr="00B36693">
        <w:rPr>
          <w:sz w:val="20"/>
          <w:szCs w:val="20"/>
        </w:rPr>
        <w:t xml:space="preserve">Working </w:t>
      </w:r>
      <w:r w:rsidR="008A5B10" w:rsidRPr="00B36693">
        <w:rPr>
          <w:sz w:val="20"/>
          <w:szCs w:val="20"/>
        </w:rPr>
        <w:t>Committee</w:t>
      </w:r>
      <w:r w:rsidR="00146D21" w:rsidRPr="00B36693">
        <w:rPr>
          <w:sz w:val="20"/>
          <w:szCs w:val="20"/>
        </w:rPr>
        <w:t xml:space="preserve"> (</w:t>
      </w:r>
      <w:r w:rsidR="008A3879" w:rsidRPr="00B36693">
        <w:rPr>
          <w:sz w:val="20"/>
          <w:szCs w:val="20"/>
        </w:rPr>
        <w:t>NPW</w:t>
      </w:r>
      <w:r w:rsidR="008A5B10" w:rsidRPr="00B36693">
        <w:rPr>
          <w:sz w:val="20"/>
          <w:szCs w:val="20"/>
        </w:rPr>
        <w:t>C</w:t>
      </w:r>
      <w:r w:rsidR="00146D21" w:rsidRPr="00B36693">
        <w:rPr>
          <w:sz w:val="20"/>
          <w:szCs w:val="20"/>
        </w:rPr>
        <w:t>)</w:t>
      </w:r>
    </w:p>
    <w:p w14:paraId="3D46E405" w14:textId="77777777" w:rsidR="00166565" w:rsidRPr="00B36693" w:rsidRDefault="00166565" w:rsidP="00DC3563">
      <w:pPr>
        <w:pStyle w:val="IFADparagraphnumbering"/>
        <w:numPr>
          <w:ilvl w:val="0"/>
          <w:numId w:val="239"/>
        </w:numPr>
        <w:spacing w:line="276" w:lineRule="auto"/>
        <w:ind w:left="709" w:hanging="312"/>
        <w:jc w:val="both"/>
        <w:rPr>
          <w:sz w:val="20"/>
          <w:szCs w:val="20"/>
        </w:rPr>
      </w:pPr>
      <w:r w:rsidRPr="00B36693">
        <w:rPr>
          <w:sz w:val="20"/>
          <w:szCs w:val="20"/>
        </w:rPr>
        <w:t>Building on experience and lessons learned of the previous IFAD-GEF supported ASEAN Peatland Forest Project (2010-2014) and the UNDP-GEF supported Conservation of Peatland Ecosystems in Malaysia Project (2002-2007)</w:t>
      </w:r>
    </w:p>
    <w:p w14:paraId="63A66B8E" w14:textId="77777777" w:rsidR="00166565" w:rsidRPr="00B36693" w:rsidRDefault="00166565" w:rsidP="00DC3563">
      <w:pPr>
        <w:pStyle w:val="IFADparagraphnumbering"/>
        <w:numPr>
          <w:ilvl w:val="0"/>
          <w:numId w:val="239"/>
        </w:numPr>
        <w:spacing w:line="276" w:lineRule="auto"/>
        <w:ind w:left="709" w:hanging="312"/>
        <w:jc w:val="both"/>
        <w:rPr>
          <w:sz w:val="20"/>
          <w:szCs w:val="20"/>
        </w:rPr>
      </w:pPr>
      <w:r w:rsidRPr="00B36693">
        <w:rPr>
          <w:sz w:val="20"/>
          <w:szCs w:val="20"/>
        </w:rPr>
        <w:t>Work with multiple sectors and stakeholders and at multiple levels including Government, Private sector, CSOs and community stakeholders, agriculture, plantation, forestry and conservation sectors</w:t>
      </w:r>
      <w:r w:rsidR="00146D21" w:rsidRPr="00B36693">
        <w:rPr>
          <w:sz w:val="20"/>
          <w:szCs w:val="20"/>
        </w:rPr>
        <w:t>,</w:t>
      </w:r>
      <w:r w:rsidRPr="00B36693">
        <w:rPr>
          <w:sz w:val="20"/>
          <w:szCs w:val="20"/>
        </w:rPr>
        <w:t xml:space="preserve"> and national state and local levels</w:t>
      </w:r>
    </w:p>
    <w:p w14:paraId="02791B54" w14:textId="77777777" w:rsidR="00166565" w:rsidRPr="00B36693" w:rsidRDefault="00166565" w:rsidP="00DC3563">
      <w:pPr>
        <w:pStyle w:val="IFADparagraphnumbering"/>
        <w:numPr>
          <w:ilvl w:val="0"/>
          <w:numId w:val="239"/>
        </w:numPr>
        <w:spacing w:line="276" w:lineRule="auto"/>
        <w:ind w:left="709" w:hanging="312"/>
        <w:jc w:val="both"/>
        <w:rPr>
          <w:sz w:val="20"/>
          <w:szCs w:val="20"/>
        </w:rPr>
      </w:pPr>
      <w:r w:rsidRPr="00B36693">
        <w:rPr>
          <w:sz w:val="20"/>
          <w:szCs w:val="20"/>
        </w:rPr>
        <w:t>Introducing a landscape based approach to peatland management to include the entire peatland hydrological units and where relevant adjacent lands to ensure a fully integrated approach that can address all stakeholders in the landscape and recognise the interconnectedness of peatland hydrology.</w:t>
      </w:r>
    </w:p>
    <w:p w14:paraId="7B1A18D7" w14:textId="77777777" w:rsidR="00166565" w:rsidRPr="00B36693" w:rsidRDefault="00166565" w:rsidP="00DC3563">
      <w:pPr>
        <w:pStyle w:val="IFADparagraphnumbering"/>
        <w:numPr>
          <w:ilvl w:val="0"/>
          <w:numId w:val="239"/>
        </w:numPr>
        <w:spacing w:line="276" w:lineRule="auto"/>
        <w:ind w:left="709" w:hanging="312"/>
        <w:jc w:val="both"/>
        <w:rPr>
          <w:sz w:val="20"/>
          <w:szCs w:val="20"/>
        </w:rPr>
      </w:pPr>
      <w:r w:rsidRPr="00B36693">
        <w:rPr>
          <w:sz w:val="20"/>
          <w:szCs w:val="20"/>
        </w:rPr>
        <w:t xml:space="preserve">Ensure </w:t>
      </w:r>
      <w:r w:rsidR="006B19AB" w:rsidRPr="00B36693">
        <w:rPr>
          <w:sz w:val="20"/>
          <w:szCs w:val="20"/>
        </w:rPr>
        <w:t>a significant portion of the funds is</w:t>
      </w:r>
      <w:r w:rsidRPr="00B36693">
        <w:rPr>
          <w:sz w:val="20"/>
          <w:szCs w:val="20"/>
        </w:rPr>
        <w:t xml:space="preserve"> allocated for practical action on the ground.</w:t>
      </w:r>
    </w:p>
    <w:p w14:paraId="3337DA35" w14:textId="3300B5D2" w:rsidR="00166565" w:rsidRPr="00B36693" w:rsidRDefault="00166565" w:rsidP="00DC3563">
      <w:pPr>
        <w:pStyle w:val="IFADparagraphnumbering"/>
        <w:numPr>
          <w:ilvl w:val="0"/>
          <w:numId w:val="239"/>
        </w:numPr>
        <w:spacing w:line="276" w:lineRule="auto"/>
        <w:ind w:left="709" w:hanging="312"/>
        <w:jc w:val="both"/>
        <w:rPr>
          <w:sz w:val="20"/>
          <w:szCs w:val="20"/>
        </w:rPr>
      </w:pPr>
      <w:r w:rsidRPr="00B36693">
        <w:rPr>
          <w:sz w:val="20"/>
          <w:szCs w:val="20"/>
        </w:rPr>
        <w:t>Ensure the effective engagement of indigenous and local communities</w:t>
      </w:r>
      <w:r w:rsidR="00DC5B10" w:rsidRPr="00B36693">
        <w:rPr>
          <w:sz w:val="20"/>
          <w:szCs w:val="20"/>
        </w:rPr>
        <w:t>.</w:t>
      </w:r>
      <w:r w:rsidRPr="00B36693">
        <w:rPr>
          <w:sz w:val="20"/>
          <w:szCs w:val="20"/>
        </w:rPr>
        <w:t xml:space="preserve"> </w:t>
      </w:r>
    </w:p>
    <w:p w14:paraId="00BAF59B" w14:textId="0BD5CD85" w:rsidR="00A248AC" w:rsidRPr="00B36693" w:rsidRDefault="00DC3563" w:rsidP="00550042">
      <w:pPr>
        <w:pStyle w:val="ColorfulList-Accent11"/>
        <w:numPr>
          <w:ilvl w:val="0"/>
          <w:numId w:val="200"/>
        </w:numPr>
        <w:rPr>
          <w:rFonts w:cs="Arial"/>
          <w:sz w:val="20"/>
          <w:szCs w:val="20"/>
        </w:rPr>
      </w:pPr>
      <w:r w:rsidRPr="00B36693">
        <w:rPr>
          <w:rFonts w:cs="Arial"/>
          <w:sz w:val="20"/>
          <w:szCs w:val="20"/>
        </w:rPr>
        <w:t>Links will be made with other regional and national initiatives as follows</w:t>
      </w:r>
      <w:r w:rsidR="00DC5B10" w:rsidRPr="00B36693">
        <w:rPr>
          <w:rFonts w:cs="Arial"/>
          <w:sz w:val="20"/>
          <w:szCs w:val="20"/>
        </w:rPr>
        <w:t>.</w:t>
      </w:r>
      <w:r w:rsidRPr="00B36693">
        <w:rPr>
          <w:rFonts w:cs="Arial"/>
          <w:sz w:val="20"/>
          <w:szCs w:val="20"/>
        </w:rPr>
        <w:t xml:space="preserve"> </w:t>
      </w:r>
      <w:r w:rsidR="00A248AC" w:rsidRPr="00B36693">
        <w:rPr>
          <w:rFonts w:cs="Arial"/>
          <w:sz w:val="20"/>
          <w:szCs w:val="20"/>
        </w:rPr>
        <w:t>The Investment Plan under Output 1.2 will be linked to a regional investment framework for implementation of the APSMPE and APMS being developed under ASEAN through the IFAD-supported MAHFSA</w:t>
      </w:r>
      <w:r w:rsidR="000A7F12" w:rsidRPr="00B36693">
        <w:rPr>
          <w:rStyle w:val="FootnoteReference"/>
          <w:rFonts w:cs="Arial"/>
          <w:sz w:val="20"/>
          <w:szCs w:val="20"/>
        </w:rPr>
        <w:footnoteReference w:id="70"/>
      </w:r>
      <w:r w:rsidR="00A248AC" w:rsidRPr="00B36693">
        <w:rPr>
          <w:rFonts w:cs="Arial"/>
          <w:sz w:val="20"/>
          <w:szCs w:val="20"/>
        </w:rPr>
        <w:t xml:space="preserve"> Project</w:t>
      </w:r>
      <w:r w:rsidR="00146D21" w:rsidRPr="00B36693">
        <w:rPr>
          <w:rFonts w:cs="Arial"/>
          <w:sz w:val="20"/>
          <w:szCs w:val="20"/>
        </w:rPr>
        <w:t xml:space="preserve"> </w:t>
      </w:r>
      <w:r w:rsidR="00A248AC" w:rsidRPr="00B36693">
        <w:rPr>
          <w:rFonts w:cs="Arial"/>
          <w:sz w:val="20"/>
          <w:szCs w:val="20"/>
        </w:rPr>
        <w:t>(2018-2022).</w:t>
      </w:r>
      <w:r w:rsidR="00742A6B" w:rsidRPr="00B36693">
        <w:rPr>
          <w:rFonts w:cs="Arial"/>
          <w:sz w:val="20"/>
          <w:szCs w:val="20"/>
        </w:rPr>
        <w:t xml:space="preserve"> </w:t>
      </w:r>
      <w:r w:rsidR="00A248AC" w:rsidRPr="00B36693">
        <w:rPr>
          <w:rFonts w:cs="Arial"/>
          <w:sz w:val="20"/>
          <w:szCs w:val="20"/>
        </w:rPr>
        <w:t xml:space="preserve">This regional </w:t>
      </w:r>
      <w:r w:rsidR="00146D21" w:rsidRPr="00B36693">
        <w:rPr>
          <w:rFonts w:cs="Arial"/>
          <w:sz w:val="20"/>
          <w:szCs w:val="20"/>
        </w:rPr>
        <w:t xml:space="preserve">investment </w:t>
      </w:r>
      <w:r w:rsidR="00A248AC" w:rsidRPr="00B36693">
        <w:rPr>
          <w:rFonts w:cs="Arial"/>
          <w:sz w:val="20"/>
          <w:szCs w:val="20"/>
        </w:rPr>
        <w:t>framework</w:t>
      </w:r>
      <w:r w:rsidR="00146D21" w:rsidRPr="00B36693">
        <w:rPr>
          <w:rFonts w:cs="Arial"/>
          <w:sz w:val="20"/>
          <w:szCs w:val="20"/>
        </w:rPr>
        <w:t>,</w:t>
      </w:r>
      <w:r w:rsidR="00A248AC" w:rsidRPr="00B36693">
        <w:rPr>
          <w:rFonts w:cs="Arial"/>
          <w:sz w:val="20"/>
          <w:szCs w:val="20"/>
        </w:rPr>
        <w:t xml:space="preserve"> with an indicative value of US$1.5 billion</w:t>
      </w:r>
      <w:r w:rsidR="00146D21" w:rsidRPr="00B36693">
        <w:rPr>
          <w:rFonts w:cs="Arial"/>
          <w:sz w:val="20"/>
          <w:szCs w:val="20"/>
        </w:rPr>
        <w:t>,</w:t>
      </w:r>
      <w:r w:rsidR="00A248AC" w:rsidRPr="00B36693">
        <w:rPr>
          <w:rFonts w:cs="Arial"/>
          <w:sz w:val="20"/>
          <w:szCs w:val="20"/>
        </w:rPr>
        <w:t xml:space="preserve"> is expected to lead to significant engagement of regional and international funders (including GCF and other climate related funding mechanisms) </w:t>
      </w:r>
    </w:p>
    <w:p w14:paraId="1F6CE053" w14:textId="77777777" w:rsidR="00A248AC" w:rsidRPr="00B36693" w:rsidRDefault="00A248AC" w:rsidP="00550042">
      <w:pPr>
        <w:pStyle w:val="ColorfulList-Accent11"/>
        <w:numPr>
          <w:ilvl w:val="0"/>
          <w:numId w:val="200"/>
        </w:numPr>
        <w:rPr>
          <w:rFonts w:eastAsia="SimSun" w:cs="Arial"/>
          <w:sz w:val="20"/>
          <w:szCs w:val="20"/>
        </w:rPr>
      </w:pPr>
      <w:r w:rsidRPr="00B36693">
        <w:rPr>
          <w:rFonts w:eastAsia="SimSun" w:cs="Arial"/>
          <w:sz w:val="20"/>
          <w:szCs w:val="20"/>
        </w:rPr>
        <w:t xml:space="preserve">The project will directly link to and support implementation </w:t>
      </w:r>
      <w:r w:rsidR="008B12CF" w:rsidRPr="00B36693">
        <w:rPr>
          <w:rFonts w:eastAsia="SimSun" w:cs="Arial"/>
          <w:sz w:val="20"/>
          <w:szCs w:val="20"/>
        </w:rPr>
        <w:t>of k</w:t>
      </w:r>
      <w:r w:rsidRPr="00B36693">
        <w:rPr>
          <w:rFonts w:eastAsia="SimSun" w:cs="Arial"/>
          <w:sz w:val="20"/>
          <w:szCs w:val="20"/>
        </w:rPr>
        <w:t xml:space="preserve">ey Malaysian </w:t>
      </w:r>
      <w:r w:rsidR="008B12CF" w:rsidRPr="00B36693">
        <w:rPr>
          <w:rFonts w:eastAsia="SimSun" w:cs="Arial"/>
          <w:sz w:val="20"/>
          <w:szCs w:val="20"/>
        </w:rPr>
        <w:t>government p</w:t>
      </w:r>
      <w:r w:rsidRPr="00B36693">
        <w:rPr>
          <w:rFonts w:eastAsia="SimSun" w:cs="Arial"/>
          <w:sz w:val="20"/>
          <w:szCs w:val="20"/>
        </w:rPr>
        <w:t>olicies</w:t>
      </w:r>
      <w:r w:rsidR="008B12CF" w:rsidRPr="00B36693">
        <w:rPr>
          <w:rFonts w:eastAsia="SimSun" w:cs="Arial"/>
          <w:sz w:val="20"/>
          <w:szCs w:val="20"/>
        </w:rPr>
        <w:t>,</w:t>
      </w:r>
      <w:r w:rsidRPr="00B36693">
        <w:rPr>
          <w:rFonts w:eastAsia="SimSun" w:cs="Arial"/>
          <w:sz w:val="20"/>
          <w:szCs w:val="20"/>
        </w:rPr>
        <w:t xml:space="preserve"> such as the Malaysian National Action Plan on Peatlands (NAPP) as well as the associated ASEAN Peatland Management Strategy 2006-2020 (APMS). The project also seeks to achieve the APSMPE targets as detailed under the Goal. Strategy, Action Plan and Programme are being undertaken under framework of ASEAN Agreement on Transboundary Haze Pollution, the first regional arrangement in the world that binds a group of</w:t>
      </w:r>
      <w:r w:rsidRPr="00B36693">
        <w:rPr>
          <w:rFonts w:eastAsia="SimSun" w:cs="Arial"/>
          <w:sz w:val="20"/>
          <w:szCs w:val="20"/>
          <w:lang w:val="en-GB"/>
        </w:rPr>
        <w:t xml:space="preserve"> neighbouring</w:t>
      </w:r>
      <w:r w:rsidRPr="00B36693">
        <w:rPr>
          <w:rFonts w:eastAsia="SimSun" w:cs="Arial"/>
          <w:sz w:val="20"/>
          <w:szCs w:val="20"/>
        </w:rPr>
        <w:t xml:space="preserve"> states to tackle transboundary haze pollution caused by land and forest fires.</w:t>
      </w:r>
    </w:p>
    <w:p w14:paraId="2EE69FA7" w14:textId="77777777" w:rsidR="00A248AC" w:rsidRPr="00B36693" w:rsidRDefault="00A248AC" w:rsidP="00550042">
      <w:pPr>
        <w:pStyle w:val="ColorfulList-Accent11"/>
        <w:numPr>
          <w:ilvl w:val="0"/>
          <w:numId w:val="200"/>
        </w:numPr>
        <w:rPr>
          <w:rFonts w:eastAsia="SimSun" w:cs="Arial"/>
          <w:sz w:val="20"/>
          <w:szCs w:val="20"/>
        </w:rPr>
      </w:pPr>
      <w:r w:rsidRPr="00B36693">
        <w:rPr>
          <w:rFonts w:eastAsia="SimSun" w:cs="Arial"/>
          <w:sz w:val="20"/>
          <w:szCs w:val="20"/>
        </w:rPr>
        <w:t>The Malaysian National Policy on Biological Diversity 2016-2025 include</w:t>
      </w:r>
      <w:r w:rsidR="00092D59" w:rsidRPr="00B36693">
        <w:rPr>
          <w:rFonts w:eastAsia="SimSun" w:cs="Arial"/>
          <w:sz w:val="20"/>
          <w:szCs w:val="20"/>
        </w:rPr>
        <w:t>s</w:t>
      </w:r>
      <w:r w:rsidRPr="00B36693">
        <w:rPr>
          <w:rFonts w:eastAsia="SimSun" w:cs="Arial"/>
          <w:sz w:val="20"/>
          <w:szCs w:val="20"/>
        </w:rPr>
        <w:t xml:space="preserve"> peatlands as an element under the chapter of Terrestrial Habitats – “</w:t>
      </w:r>
      <w:r w:rsidRPr="00B36693">
        <w:rPr>
          <w:rFonts w:eastAsia="SimSun" w:cs="Arial"/>
          <w:i/>
          <w:sz w:val="20"/>
          <w:szCs w:val="20"/>
        </w:rPr>
        <w:t>it is the edaphic forests that grow in specialized soil conditions, such as the peat swamp, mangrove, freshwater swamp and limestone that are critically threatened by land conversion and extractive activities. Freshwater swamps and peatlands are important habitats for a variety of plants and animals…</w:t>
      </w:r>
      <w:r w:rsidRPr="00B36693">
        <w:rPr>
          <w:rFonts w:eastAsia="SimSun" w:cs="Arial"/>
          <w:sz w:val="20"/>
          <w:szCs w:val="20"/>
        </w:rPr>
        <w:t>”. It is also covered under Goal 3 Target 7 Key Indicator 7.3 where</w:t>
      </w:r>
      <w:r w:rsidR="0041536D" w:rsidRPr="00B36693">
        <w:rPr>
          <w:rFonts w:eastAsia="SimSun" w:cs="Arial"/>
          <w:sz w:val="20"/>
          <w:szCs w:val="20"/>
        </w:rPr>
        <w:t xml:space="preserve"> </w:t>
      </w:r>
      <w:r w:rsidRPr="00B36693">
        <w:rPr>
          <w:rFonts w:eastAsia="SimSun" w:cs="Arial"/>
          <w:sz w:val="20"/>
          <w:szCs w:val="20"/>
        </w:rPr>
        <w:t xml:space="preserve">the Policy targets </w:t>
      </w:r>
      <w:r w:rsidRPr="00B36693">
        <w:rPr>
          <w:rFonts w:eastAsia="SimSun" w:cs="Arial"/>
          <w:i/>
          <w:sz w:val="20"/>
          <w:szCs w:val="20"/>
        </w:rPr>
        <w:t>10,000 ha of degraded peat swamp forests to be rehabilitated by 2025</w:t>
      </w:r>
      <w:r w:rsidRPr="00B36693">
        <w:rPr>
          <w:rFonts w:eastAsia="SimSun" w:cs="Arial"/>
          <w:sz w:val="20"/>
          <w:szCs w:val="20"/>
        </w:rPr>
        <w:t xml:space="preserve"> and Action </w:t>
      </w:r>
      <w:r w:rsidR="006B19AB" w:rsidRPr="00B36693">
        <w:rPr>
          <w:rFonts w:eastAsia="SimSun" w:cs="Arial"/>
          <w:sz w:val="20"/>
          <w:szCs w:val="20"/>
        </w:rPr>
        <w:t>7.3, which</w:t>
      </w:r>
      <w:r w:rsidRPr="00B36693">
        <w:rPr>
          <w:rFonts w:eastAsia="SimSun" w:cs="Arial"/>
          <w:sz w:val="20"/>
          <w:szCs w:val="20"/>
        </w:rPr>
        <w:t xml:space="preserve"> requires </w:t>
      </w:r>
      <w:r w:rsidRPr="00B36693">
        <w:rPr>
          <w:rFonts w:eastAsia="SimSun" w:cs="Arial"/>
          <w:i/>
          <w:sz w:val="20"/>
          <w:szCs w:val="20"/>
        </w:rPr>
        <w:t>the implementation of the National Action Plan on Peatlands (NAPP).</w:t>
      </w:r>
      <w:r w:rsidRPr="00B36693">
        <w:rPr>
          <w:rFonts w:eastAsia="SimSun" w:cs="Arial"/>
          <w:sz w:val="20"/>
          <w:szCs w:val="20"/>
        </w:rPr>
        <w:t xml:space="preserve"> </w:t>
      </w:r>
    </w:p>
    <w:p w14:paraId="6087A44B" w14:textId="77777777" w:rsidR="00090302" w:rsidRPr="00B36693" w:rsidRDefault="00BF01F6" w:rsidP="00090302">
      <w:pPr>
        <w:pStyle w:val="Heading3"/>
        <w:numPr>
          <w:ilvl w:val="0"/>
          <w:numId w:val="227"/>
        </w:numPr>
        <w:rPr>
          <w:sz w:val="20"/>
          <w:szCs w:val="20"/>
        </w:rPr>
      </w:pPr>
      <w:bookmarkStart w:id="154" w:name="_Toc327543232"/>
      <w:bookmarkStart w:id="155" w:name="_Toc329595302"/>
      <w:bookmarkStart w:id="156" w:name="_Toc329595641"/>
      <w:bookmarkStart w:id="157" w:name="_Toc330219068"/>
      <w:bookmarkStart w:id="158" w:name="_Toc330219601"/>
      <w:bookmarkStart w:id="159" w:name="_Toc330219707"/>
      <w:bookmarkStart w:id="160" w:name="_Toc330219899"/>
      <w:r w:rsidRPr="00B36693">
        <w:rPr>
          <w:sz w:val="20"/>
          <w:szCs w:val="20"/>
        </w:rPr>
        <w:t xml:space="preserve"> </w:t>
      </w:r>
      <w:bookmarkStart w:id="161" w:name="_Toc358477446"/>
      <w:bookmarkStart w:id="162" w:name="_Toc360998092"/>
      <w:r w:rsidR="008602F1" w:rsidRPr="00B36693">
        <w:rPr>
          <w:sz w:val="20"/>
          <w:szCs w:val="20"/>
        </w:rPr>
        <w:t>Organizational</w:t>
      </w:r>
      <w:r w:rsidR="00DD1645" w:rsidRPr="00B36693">
        <w:rPr>
          <w:sz w:val="20"/>
          <w:szCs w:val="20"/>
        </w:rPr>
        <w:t xml:space="preserve"> F</w:t>
      </w:r>
      <w:r w:rsidR="008602F1" w:rsidRPr="00B36693">
        <w:rPr>
          <w:sz w:val="20"/>
          <w:szCs w:val="20"/>
        </w:rPr>
        <w:t>ramework</w:t>
      </w:r>
      <w:bookmarkEnd w:id="154"/>
      <w:bookmarkEnd w:id="155"/>
      <w:bookmarkEnd w:id="156"/>
      <w:bookmarkEnd w:id="157"/>
      <w:bookmarkEnd w:id="158"/>
      <w:bookmarkEnd w:id="159"/>
      <w:bookmarkEnd w:id="160"/>
      <w:bookmarkEnd w:id="161"/>
      <w:bookmarkEnd w:id="162"/>
    </w:p>
    <w:p w14:paraId="4EB6B28A" w14:textId="10A5F505" w:rsidR="002C6CB5" w:rsidRPr="00B36693" w:rsidRDefault="00C10C99" w:rsidP="00550042">
      <w:pPr>
        <w:pStyle w:val="IFADparagraphnumbering"/>
        <w:numPr>
          <w:ilvl w:val="0"/>
          <w:numId w:val="200"/>
        </w:numPr>
        <w:spacing w:line="276" w:lineRule="auto"/>
        <w:jc w:val="both"/>
        <w:rPr>
          <w:sz w:val="20"/>
          <w:szCs w:val="20"/>
        </w:rPr>
      </w:pPr>
      <w:r w:rsidRPr="00B36693">
        <w:rPr>
          <w:b/>
          <w:sz w:val="20"/>
          <w:szCs w:val="20"/>
        </w:rPr>
        <w:t>Project Management</w:t>
      </w:r>
      <w:r w:rsidR="00DD1645" w:rsidRPr="00B36693">
        <w:rPr>
          <w:sz w:val="20"/>
          <w:szCs w:val="20"/>
        </w:rPr>
        <w:t xml:space="preserve">: </w:t>
      </w:r>
      <w:r w:rsidRPr="00B36693">
        <w:rPr>
          <w:sz w:val="20"/>
          <w:szCs w:val="20"/>
        </w:rPr>
        <w:t>A</w:t>
      </w:r>
      <w:r w:rsidRPr="00B36693">
        <w:rPr>
          <w:sz w:val="20"/>
          <w:szCs w:val="20"/>
          <w:lang w:val="en-GB"/>
        </w:rPr>
        <w:t xml:space="preserve">t the national level, the Project (Component 1) </w:t>
      </w:r>
      <w:r w:rsidR="00C57046" w:rsidRPr="00B36693">
        <w:rPr>
          <w:sz w:val="20"/>
          <w:szCs w:val="20"/>
          <w:lang w:val="en-GB"/>
        </w:rPr>
        <w:t>will</w:t>
      </w:r>
      <w:r w:rsidRPr="00B36693">
        <w:rPr>
          <w:sz w:val="20"/>
          <w:szCs w:val="20"/>
          <w:lang w:val="en-GB"/>
        </w:rPr>
        <w:t xml:space="preserve"> be managed by a National Project Management Office (NPMO) hosted by the</w:t>
      </w:r>
      <w:r w:rsidRPr="00B36693">
        <w:rPr>
          <w:sz w:val="20"/>
          <w:szCs w:val="20"/>
        </w:rPr>
        <w:t xml:space="preserve"> Forestry Department of Peninsula Malaysia (FDPM) in Kuala Lumpur and under the guidance of a National</w:t>
      </w:r>
      <w:r w:rsidR="008A5B10" w:rsidRPr="00B36693">
        <w:rPr>
          <w:sz w:val="20"/>
          <w:szCs w:val="20"/>
        </w:rPr>
        <w:t xml:space="preserve"> Peatland</w:t>
      </w:r>
      <w:r w:rsidRPr="00B36693">
        <w:rPr>
          <w:sz w:val="20"/>
          <w:szCs w:val="20"/>
        </w:rPr>
        <w:t xml:space="preserve"> Steering Committee (N</w:t>
      </w:r>
      <w:r w:rsidR="008A5B10" w:rsidRPr="00B36693">
        <w:rPr>
          <w:sz w:val="20"/>
          <w:szCs w:val="20"/>
        </w:rPr>
        <w:t>P</w:t>
      </w:r>
      <w:r w:rsidRPr="00B36693">
        <w:rPr>
          <w:sz w:val="20"/>
          <w:szCs w:val="20"/>
        </w:rPr>
        <w:t>SC)</w:t>
      </w:r>
      <w:r w:rsidR="008A3879" w:rsidRPr="00B36693">
        <w:rPr>
          <w:sz w:val="20"/>
          <w:szCs w:val="20"/>
        </w:rPr>
        <w:t xml:space="preserve"> and NPW</w:t>
      </w:r>
      <w:r w:rsidR="008A5B10" w:rsidRPr="00B36693">
        <w:rPr>
          <w:sz w:val="20"/>
          <w:szCs w:val="20"/>
        </w:rPr>
        <w:t>C</w:t>
      </w:r>
      <w:r w:rsidRPr="00B36693">
        <w:rPr>
          <w:sz w:val="20"/>
          <w:szCs w:val="20"/>
        </w:rPr>
        <w:t xml:space="preserve">. The Project Director </w:t>
      </w:r>
      <w:r w:rsidR="008A3879" w:rsidRPr="00B36693">
        <w:rPr>
          <w:sz w:val="20"/>
          <w:szCs w:val="20"/>
        </w:rPr>
        <w:t>will</w:t>
      </w:r>
      <w:r w:rsidRPr="00B36693">
        <w:rPr>
          <w:sz w:val="20"/>
          <w:szCs w:val="20"/>
        </w:rPr>
        <w:t xml:space="preserve"> be the </w:t>
      </w:r>
      <w:r w:rsidR="00EA44F0" w:rsidRPr="00B36693">
        <w:rPr>
          <w:sz w:val="20"/>
          <w:szCs w:val="20"/>
        </w:rPr>
        <w:t xml:space="preserve">Senior </w:t>
      </w:r>
      <w:r w:rsidRPr="00B36693">
        <w:rPr>
          <w:sz w:val="20"/>
          <w:szCs w:val="20"/>
        </w:rPr>
        <w:t xml:space="preserve">Director of Forest Management Division of FDPM, supported by the Wetlands Forest Management Section. </w:t>
      </w:r>
      <w:r w:rsidR="00E77A53" w:rsidRPr="00B36693">
        <w:rPr>
          <w:sz w:val="20"/>
          <w:szCs w:val="20"/>
        </w:rPr>
        <w:t xml:space="preserve">The </w:t>
      </w:r>
      <w:r w:rsidR="006B19AB" w:rsidRPr="00B36693">
        <w:rPr>
          <w:sz w:val="20"/>
          <w:szCs w:val="20"/>
        </w:rPr>
        <w:t>Secretary General of the Ministry of Natural Resources and</w:t>
      </w:r>
      <w:r w:rsidR="008A5B10" w:rsidRPr="00B36693">
        <w:rPr>
          <w:sz w:val="20"/>
          <w:szCs w:val="20"/>
        </w:rPr>
        <w:t xml:space="preserve"> the</w:t>
      </w:r>
      <w:r w:rsidR="006B19AB" w:rsidRPr="00B36693">
        <w:rPr>
          <w:sz w:val="20"/>
          <w:szCs w:val="20"/>
        </w:rPr>
        <w:t xml:space="preserve"> Environment (NRE) of the Federal Government will chair the N</w:t>
      </w:r>
      <w:r w:rsidR="008A5B10" w:rsidRPr="00B36693">
        <w:rPr>
          <w:sz w:val="20"/>
          <w:szCs w:val="20"/>
        </w:rPr>
        <w:t>P</w:t>
      </w:r>
      <w:r w:rsidR="006B19AB" w:rsidRPr="00B36693">
        <w:rPr>
          <w:sz w:val="20"/>
          <w:szCs w:val="20"/>
        </w:rPr>
        <w:t>SC</w:t>
      </w:r>
      <w:r w:rsidR="00E77A53" w:rsidRPr="00B36693">
        <w:rPr>
          <w:sz w:val="20"/>
          <w:szCs w:val="20"/>
        </w:rPr>
        <w:t xml:space="preserve">. NRE will also play a key role in different aspects of project management and implementation including leadership in policy dialogue, reporting to relevant national and international processes, financial oversight, supporting engagement of other government ministries and State governments, as well as, support and guidance to the NPMO. </w:t>
      </w:r>
    </w:p>
    <w:p w14:paraId="51EC3FD5" w14:textId="49B57125" w:rsidR="002C6CB5" w:rsidRPr="00B36693" w:rsidRDefault="00795345" w:rsidP="00550042">
      <w:pPr>
        <w:pStyle w:val="IFADparagraphnumbering"/>
        <w:numPr>
          <w:ilvl w:val="0"/>
          <w:numId w:val="200"/>
        </w:numPr>
        <w:spacing w:line="276" w:lineRule="auto"/>
        <w:jc w:val="both"/>
        <w:rPr>
          <w:sz w:val="20"/>
          <w:szCs w:val="20"/>
        </w:rPr>
      </w:pPr>
      <w:r w:rsidRPr="00B36693">
        <w:rPr>
          <w:sz w:val="20"/>
          <w:szCs w:val="20"/>
        </w:rPr>
        <w:t xml:space="preserve">The NPMO will be responsible for the overall project (all components) planning </w:t>
      </w:r>
      <w:r w:rsidR="00C57046" w:rsidRPr="00B36693">
        <w:rPr>
          <w:sz w:val="20"/>
          <w:szCs w:val="20"/>
        </w:rPr>
        <w:t xml:space="preserve">and implementation </w:t>
      </w:r>
      <w:r w:rsidRPr="00B36693">
        <w:rPr>
          <w:sz w:val="20"/>
          <w:szCs w:val="20"/>
        </w:rPr>
        <w:t xml:space="preserve">including consolidation of the Annual Work </w:t>
      </w:r>
      <w:r w:rsidR="008A5B10" w:rsidRPr="00B36693">
        <w:rPr>
          <w:sz w:val="20"/>
          <w:szCs w:val="20"/>
        </w:rPr>
        <w:t xml:space="preserve">Plan </w:t>
      </w:r>
      <w:r w:rsidRPr="00B36693">
        <w:rPr>
          <w:sz w:val="20"/>
          <w:szCs w:val="20"/>
        </w:rPr>
        <w:t xml:space="preserve">and Budget (AWPB) and procurement plan, coordination of implementation, monitoring across different levels of government, knowledge management, consolidating financial statements of expenditure, and reporting to IFAD in line with agreed procedures. </w:t>
      </w:r>
    </w:p>
    <w:p w14:paraId="6F59B733" w14:textId="77777777" w:rsidR="00C10C99" w:rsidRPr="00B36693" w:rsidRDefault="00C10C99" w:rsidP="00550042">
      <w:pPr>
        <w:pStyle w:val="IFADparagraphnumbering"/>
        <w:numPr>
          <w:ilvl w:val="0"/>
          <w:numId w:val="200"/>
        </w:numPr>
        <w:spacing w:line="276" w:lineRule="auto"/>
        <w:jc w:val="both"/>
        <w:rPr>
          <w:sz w:val="20"/>
          <w:szCs w:val="20"/>
        </w:rPr>
      </w:pPr>
      <w:r w:rsidRPr="00B36693">
        <w:rPr>
          <w:sz w:val="20"/>
          <w:szCs w:val="20"/>
          <w:lang w:val="en-GB"/>
        </w:rPr>
        <w:t xml:space="preserve">At the sub-national level, four State Project Management Offices (SPMOs) will be established and </w:t>
      </w:r>
      <w:r w:rsidRPr="00B36693">
        <w:rPr>
          <w:sz w:val="20"/>
          <w:szCs w:val="20"/>
        </w:rPr>
        <w:t>based respectively at the State Forestry</w:t>
      </w:r>
      <w:r w:rsidR="00A3061D" w:rsidRPr="00B36693">
        <w:rPr>
          <w:sz w:val="20"/>
          <w:szCs w:val="20"/>
        </w:rPr>
        <w:t>/Forest</w:t>
      </w:r>
      <w:r w:rsidRPr="00B36693">
        <w:rPr>
          <w:sz w:val="20"/>
          <w:szCs w:val="20"/>
        </w:rPr>
        <w:t xml:space="preserve"> Departments</w:t>
      </w:r>
      <w:r w:rsidRPr="00B36693" w:rsidDel="00C36CCA">
        <w:rPr>
          <w:sz w:val="20"/>
          <w:szCs w:val="20"/>
        </w:rPr>
        <w:t xml:space="preserve"> </w:t>
      </w:r>
      <w:r w:rsidRPr="00B36693">
        <w:rPr>
          <w:sz w:val="20"/>
          <w:szCs w:val="20"/>
        </w:rPr>
        <w:t xml:space="preserve">in </w:t>
      </w:r>
      <w:r w:rsidR="00231CF4" w:rsidRPr="00B36693">
        <w:rPr>
          <w:sz w:val="20"/>
          <w:szCs w:val="20"/>
        </w:rPr>
        <w:t>Pahang, Sabah</w:t>
      </w:r>
      <w:r w:rsidR="002024A4" w:rsidRPr="00B36693">
        <w:rPr>
          <w:sz w:val="20"/>
          <w:szCs w:val="20"/>
        </w:rPr>
        <w:t>, Sarawak</w:t>
      </w:r>
      <w:r w:rsidR="002024A4" w:rsidRPr="00B36693">
        <w:rPr>
          <w:rStyle w:val="FootnoteReference"/>
          <w:sz w:val="20"/>
          <w:szCs w:val="20"/>
        </w:rPr>
        <w:footnoteReference w:id="71"/>
      </w:r>
      <w:r w:rsidR="00231CF4" w:rsidRPr="00B36693">
        <w:rPr>
          <w:sz w:val="20"/>
          <w:szCs w:val="20"/>
        </w:rPr>
        <w:t xml:space="preserve"> and </w:t>
      </w:r>
      <w:r w:rsidRPr="00B36693">
        <w:rPr>
          <w:sz w:val="20"/>
          <w:szCs w:val="20"/>
        </w:rPr>
        <w:t>Selangor</w:t>
      </w:r>
      <w:r w:rsidR="00A3061D" w:rsidRPr="00B36693">
        <w:rPr>
          <w:sz w:val="20"/>
          <w:szCs w:val="20"/>
        </w:rPr>
        <w:t>.</w:t>
      </w:r>
      <w:r w:rsidR="001F1160" w:rsidRPr="00B36693">
        <w:rPr>
          <w:sz w:val="20"/>
          <w:szCs w:val="20"/>
        </w:rPr>
        <w:t xml:space="preserve"> </w:t>
      </w:r>
      <w:r w:rsidRPr="00B36693">
        <w:rPr>
          <w:sz w:val="20"/>
          <w:szCs w:val="20"/>
        </w:rPr>
        <w:t>The SPMOs will work under</w:t>
      </w:r>
      <w:r w:rsidRPr="00B36693">
        <w:rPr>
          <w:sz w:val="20"/>
          <w:szCs w:val="20"/>
          <w:lang w:val="en-GB"/>
        </w:rPr>
        <w:t xml:space="preserve"> the guidance of</w:t>
      </w:r>
      <w:r w:rsidRPr="00B36693">
        <w:rPr>
          <w:sz w:val="20"/>
          <w:szCs w:val="20"/>
        </w:rPr>
        <w:t xml:space="preserve"> respective State Steering Committees (SSC) chaired by UPEN (State Economic Planning Unit) in </w:t>
      </w:r>
      <w:r w:rsidR="00231CF4" w:rsidRPr="00B36693">
        <w:rPr>
          <w:sz w:val="20"/>
          <w:szCs w:val="20"/>
        </w:rPr>
        <w:t>Sabah</w:t>
      </w:r>
      <w:r w:rsidRPr="00B36693">
        <w:rPr>
          <w:sz w:val="20"/>
          <w:szCs w:val="20"/>
        </w:rPr>
        <w:t xml:space="preserve"> and Selangor</w:t>
      </w:r>
      <w:r w:rsidR="00FE0626" w:rsidRPr="00B36693">
        <w:rPr>
          <w:sz w:val="20"/>
          <w:szCs w:val="20"/>
        </w:rPr>
        <w:t xml:space="preserve">, the State Economic Planning Division (BPEN) of Pahang, </w:t>
      </w:r>
      <w:r w:rsidR="00231CF4" w:rsidRPr="00B36693">
        <w:rPr>
          <w:sz w:val="20"/>
          <w:szCs w:val="20"/>
        </w:rPr>
        <w:t>and the</w:t>
      </w:r>
      <w:r w:rsidRPr="00B36693">
        <w:rPr>
          <w:sz w:val="20"/>
          <w:szCs w:val="20"/>
        </w:rPr>
        <w:t xml:space="preserve"> State Planning Unit of Sarawak, to </w:t>
      </w:r>
      <w:r w:rsidR="00231CF4" w:rsidRPr="00B36693">
        <w:rPr>
          <w:sz w:val="20"/>
          <w:szCs w:val="20"/>
        </w:rPr>
        <w:t>guide t</w:t>
      </w:r>
      <w:r w:rsidRPr="00B36693">
        <w:rPr>
          <w:sz w:val="20"/>
          <w:szCs w:val="20"/>
        </w:rPr>
        <w:t>he project at state level</w:t>
      </w:r>
      <w:r w:rsidR="00851901" w:rsidRPr="00B36693">
        <w:rPr>
          <w:sz w:val="20"/>
          <w:szCs w:val="20"/>
        </w:rPr>
        <w:t xml:space="preserve"> (Component 2)</w:t>
      </w:r>
      <w:r w:rsidRPr="00B36693">
        <w:rPr>
          <w:sz w:val="20"/>
          <w:szCs w:val="20"/>
        </w:rPr>
        <w:t xml:space="preserve">. SPMOs will be also responsible to coordinate and provide necessary assistance for the success of project implementation at </w:t>
      </w:r>
      <w:r w:rsidR="00231CF4" w:rsidRPr="00B36693">
        <w:rPr>
          <w:sz w:val="20"/>
          <w:szCs w:val="20"/>
        </w:rPr>
        <w:t xml:space="preserve">landscape </w:t>
      </w:r>
      <w:r w:rsidRPr="00B36693">
        <w:rPr>
          <w:sz w:val="20"/>
          <w:szCs w:val="20"/>
        </w:rPr>
        <w:t xml:space="preserve">level (Component 3). </w:t>
      </w:r>
    </w:p>
    <w:p w14:paraId="5FD62426" w14:textId="50C27859" w:rsidR="008A3879" w:rsidRPr="00B36693" w:rsidRDefault="00B87DC1" w:rsidP="00550042">
      <w:pPr>
        <w:pStyle w:val="IFADparagraphnumbering"/>
        <w:numPr>
          <w:ilvl w:val="0"/>
          <w:numId w:val="200"/>
        </w:numPr>
        <w:spacing w:line="276" w:lineRule="auto"/>
        <w:jc w:val="both"/>
        <w:rPr>
          <w:sz w:val="20"/>
          <w:szCs w:val="20"/>
        </w:rPr>
      </w:pPr>
      <w:r w:rsidRPr="00B36693">
        <w:rPr>
          <w:sz w:val="20"/>
          <w:szCs w:val="20"/>
        </w:rPr>
        <w:t>I</w:t>
      </w:r>
      <w:r w:rsidR="00851901" w:rsidRPr="00B36693">
        <w:rPr>
          <w:sz w:val="20"/>
          <w:szCs w:val="20"/>
        </w:rPr>
        <w:t xml:space="preserve">n Sarawak, </w:t>
      </w:r>
      <w:r w:rsidR="008A3879" w:rsidRPr="00B36693">
        <w:rPr>
          <w:sz w:val="20"/>
          <w:szCs w:val="20"/>
        </w:rPr>
        <w:t xml:space="preserve">for component 2, Output 2.1 will be facilitated by the state Ministry of Urban Development and Natural Resources; The state Department of Agriculture will facilitate Output 2.2 and the Natural Resources and Environment Board will facilitate state level activities for Output 2.3. The Sarawak Forest Department </w:t>
      </w:r>
      <w:r w:rsidR="005E2FC1" w:rsidRPr="00B36693">
        <w:rPr>
          <w:sz w:val="20"/>
          <w:szCs w:val="20"/>
        </w:rPr>
        <w:t xml:space="preserve">has been </w:t>
      </w:r>
      <w:r w:rsidR="008A3879" w:rsidRPr="00B36693">
        <w:rPr>
          <w:sz w:val="20"/>
          <w:szCs w:val="20"/>
        </w:rPr>
        <w:t xml:space="preserve">appointed as the lead agency to coordinate and implement Output 3.4 for the Maludam Landscape.  </w:t>
      </w:r>
    </w:p>
    <w:p w14:paraId="3535B320" w14:textId="1FE847A5" w:rsidR="008A3879" w:rsidRPr="00B36693" w:rsidRDefault="00851901" w:rsidP="00550042">
      <w:pPr>
        <w:pStyle w:val="ColorfulList-Accent12"/>
        <w:numPr>
          <w:ilvl w:val="0"/>
          <w:numId w:val="200"/>
        </w:numPr>
        <w:jc w:val="both"/>
        <w:rPr>
          <w:rFonts w:eastAsia="MS Mincho"/>
          <w:kern w:val="2"/>
          <w:sz w:val="20"/>
          <w:szCs w:val="20"/>
        </w:rPr>
      </w:pPr>
      <w:r w:rsidRPr="00B36693">
        <w:rPr>
          <w:sz w:val="20"/>
          <w:szCs w:val="20"/>
        </w:rPr>
        <w:t xml:space="preserve"> For implementation at </w:t>
      </w:r>
      <w:r w:rsidR="00FE0626" w:rsidRPr="00B36693">
        <w:rPr>
          <w:sz w:val="20"/>
          <w:szCs w:val="20"/>
        </w:rPr>
        <w:t xml:space="preserve">site </w:t>
      </w:r>
      <w:r w:rsidRPr="00B36693">
        <w:rPr>
          <w:sz w:val="20"/>
          <w:szCs w:val="20"/>
        </w:rPr>
        <w:t xml:space="preserve">level in Selangor and Pahang, project activities will be managed from each corresponding SPMO in consultation with </w:t>
      </w:r>
      <w:r w:rsidR="008A3879" w:rsidRPr="00B36693">
        <w:rPr>
          <w:sz w:val="20"/>
          <w:szCs w:val="20"/>
        </w:rPr>
        <w:t xml:space="preserve">Landscape Working </w:t>
      </w:r>
      <w:r w:rsidRPr="00B36693">
        <w:rPr>
          <w:sz w:val="20"/>
          <w:szCs w:val="20"/>
        </w:rPr>
        <w:t>Groups (</w:t>
      </w:r>
      <w:r w:rsidR="008A3879" w:rsidRPr="00B36693">
        <w:rPr>
          <w:sz w:val="20"/>
          <w:szCs w:val="20"/>
        </w:rPr>
        <w:t>L</w:t>
      </w:r>
      <w:r w:rsidRPr="00B36693">
        <w:rPr>
          <w:sz w:val="20"/>
          <w:szCs w:val="20"/>
        </w:rPr>
        <w:t>WG) at district</w:t>
      </w:r>
      <w:r w:rsidR="00C62604" w:rsidRPr="00B36693">
        <w:rPr>
          <w:sz w:val="20"/>
          <w:szCs w:val="20"/>
        </w:rPr>
        <w:t>/landscape</w:t>
      </w:r>
      <w:r w:rsidRPr="00B36693">
        <w:rPr>
          <w:sz w:val="20"/>
          <w:szCs w:val="20"/>
        </w:rPr>
        <w:t xml:space="preserve"> level</w:t>
      </w:r>
      <w:r w:rsidR="00C10C99" w:rsidRPr="00B36693">
        <w:rPr>
          <w:sz w:val="20"/>
          <w:szCs w:val="20"/>
        </w:rPr>
        <w:t xml:space="preserve">. </w:t>
      </w:r>
      <w:r w:rsidR="008A3879" w:rsidRPr="00B36693">
        <w:rPr>
          <w:rFonts w:eastAsia="MS Mincho"/>
          <w:kern w:val="2"/>
          <w:sz w:val="20"/>
          <w:szCs w:val="20"/>
        </w:rPr>
        <w:t xml:space="preserve">In Sabah, a landscape level working group will also support the implementation work. </w:t>
      </w:r>
    </w:p>
    <w:p w14:paraId="792678BC" w14:textId="77777777" w:rsidR="00E5674F" w:rsidRPr="00B36693" w:rsidRDefault="00E5674F" w:rsidP="00550042">
      <w:pPr>
        <w:pStyle w:val="ColorfulList-Accent12"/>
        <w:ind w:left="360"/>
        <w:jc w:val="both"/>
        <w:rPr>
          <w:rFonts w:eastAsia="MS Mincho"/>
          <w:kern w:val="2"/>
          <w:sz w:val="20"/>
          <w:szCs w:val="20"/>
        </w:rPr>
      </w:pPr>
    </w:p>
    <w:p w14:paraId="2BFF387A" w14:textId="7B1A0A53" w:rsidR="00E5674F" w:rsidRPr="00B36693" w:rsidRDefault="00E5674F" w:rsidP="00550042">
      <w:pPr>
        <w:pStyle w:val="ColorfulList-Accent12"/>
        <w:numPr>
          <w:ilvl w:val="0"/>
          <w:numId w:val="200"/>
        </w:numPr>
        <w:jc w:val="both"/>
        <w:rPr>
          <w:rFonts w:eastAsia="MS Mincho"/>
          <w:kern w:val="2"/>
          <w:sz w:val="20"/>
          <w:szCs w:val="20"/>
        </w:rPr>
      </w:pPr>
      <w:r w:rsidRPr="00B36693">
        <w:rPr>
          <w:rFonts w:eastAsia="MS Mincho"/>
          <w:kern w:val="2"/>
          <w:sz w:val="20"/>
          <w:szCs w:val="20"/>
        </w:rPr>
        <w:t xml:space="preserve">The project will be implemented over a period of 48 </w:t>
      </w:r>
      <w:r w:rsidR="00500666" w:rsidRPr="00B36693">
        <w:rPr>
          <w:rFonts w:eastAsia="MS Mincho"/>
          <w:kern w:val="2"/>
          <w:sz w:val="20"/>
          <w:szCs w:val="20"/>
        </w:rPr>
        <w:t>m</w:t>
      </w:r>
      <w:r w:rsidRPr="00B36693">
        <w:rPr>
          <w:rFonts w:eastAsia="MS Mincho"/>
          <w:kern w:val="2"/>
          <w:sz w:val="20"/>
          <w:szCs w:val="20"/>
        </w:rPr>
        <w:t xml:space="preserve">onths. An initial inception period of 3 months (after the signing of the </w:t>
      </w:r>
      <w:r w:rsidR="00500666" w:rsidRPr="00B36693">
        <w:rPr>
          <w:rFonts w:eastAsia="MS Mincho"/>
          <w:kern w:val="2"/>
          <w:sz w:val="20"/>
          <w:szCs w:val="20"/>
        </w:rPr>
        <w:t>G</w:t>
      </w:r>
      <w:r w:rsidRPr="00B36693">
        <w:rPr>
          <w:rFonts w:eastAsia="MS Mincho"/>
          <w:kern w:val="2"/>
          <w:sz w:val="20"/>
          <w:szCs w:val="20"/>
        </w:rPr>
        <w:t xml:space="preserve">rant </w:t>
      </w:r>
      <w:r w:rsidR="00500666" w:rsidRPr="00B36693">
        <w:rPr>
          <w:rFonts w:eastAsia="MS Mincho"/>
          <w:kern w:val="2"/>
          <w:sz w:val="20"/>
          <w:szCs w:val="20"/>
        </w:rPr>
        <w:t>A</w:t>
      </w:r>
      <w:r w:rsidRPr="00B36693">
        <w:rPr>
          <w:rFonts w:eastAsia="MS Mincho"/>
          <w:kern w:val="2"/>
          <w:sz w:val="20"/>
          <w:szCs w:val="20"/>
        </w:rPr>
        <w:t xml:space="preserve">greement) will be used for </w:t>
      </w:r>
      <w:r w:rsidR="00500666" w:rsidRPr="00B36693">
        <w:rPr>
          <w:rFonts w:eastAsia="MS Mincho"/>
          <w:kern w:val="2"/>
          <w:sz w:val="20"/>
          <w:szCs w:val="20"/>
        </w:rPr>
        <w:t>p</w:t>
      </w:r>
      <w:r w:rsidR="00B133D4" w:rsidRPr="00B36693">
        <w:rPr>
          <w:rFonts w:eastAsia="MS Mincho"/>
          <w:kern w:val="2"/>
          <w:sz w:val="20"/>
          <w:szCs w:val="20"/>
        </w:rPr>
        <w:t xml:space="preserve">roject staff appointment, </w:t>
      </w:r>
      <w:r w:rsidRPr="00B36693">
        <w:rPr>
          <w:rFonts w:eastAsia="MS Mincho"/>
          <w:kern w:val="2"/>
          <w:sz w:val="20"/>
          <w:szCs w:val="20"/>
        </w:rPr>
        <w:t xml:space="preserve">preparation of the AWPB and any necessary </w:t>
      </w:r>
      <w:r w:rsidR="00B133D4" w:rsidRPr="00B36693">
        <w:rPr>
          <w:rFonts w:eastAsia="MS Mincho"/>
          <w:kern w:val="2"/>
          <w:sz w:val="20"/>
          <w:szCs w:val="20"/>
        </w:rPr>
        <w:t>fine-</w:t>
      </w:r>
      <w:r w:rsidRPr="00B36693">
        <w:rPr>
          <w:rFonts w:eastAsia="MS Mincho"/>
          <w:kern w:val="2"/>
          <w:sz w:val="20"/>
          <w:szCs w:val="20"/>
        </w:rPr>
        <w:t xml:space="preserve">tuning of the </w:t>
      </w:r>
      <w:r w:rsidR="00500666" w:rsidRPr="00B36693">
        <w:rPr>
          <w:rFonts w:eastAsia="MS Mincho"/>
          <w:kern w:val="2"/>
          <w:sz w:val="20"/>
          <w:szCs w:val="20"/>
        </w:rPr>
        <w:t>i</w:t>
      </w:r>
      <w:r w:rsidRPr="00B36693">
        <w:rPr>
          <w:rFonts w:eastAsia="MS Mincho"/>
          <w:kern w:val="2"/>
          <w:sz w:val="20"/>
          <w:szCs w:val="20"/>
        </w:rPr>
        <w:t>ndicators</w:t>
      </w:r>
      <w:r w:rsidR="00B133D4" w:rsidRPr="00B36693">
        <w:rPr>
          <w:rFonts w:eastAsia="MS Mincho"/>
          <w:kern w:val="2"/>
          <w:sz w:val="20"/>
          <w:szCs w:val="20"/>
        </w:rPr>
        <w:t xml:space="preserve"> and M&amp;E P</w:t>
      </w:r>
      <w:r w:rsidRPr="00B36693">
        <w:rPr>
          <w:rFonts w:eastAsia="MS Mincho"/>
          <w:kern w:val="2"/>
          <w:sz w:val="20"/>
          <w:szCs w:val="20"/>
        </w:rPr>
        <w:t>lan and institutional co-f</w:t>
      </w:r>
      <w:r w:rsidR="00500666" w:rsidRPr="00B36693">
        <w:rPr>
          <w:rFonts w:eastAsia="MS Mincho"/>
          <w:kern w:val="2"/>
          <w:sz w:val="20"/>
          <w:szCs w:val="20"/>
        </w:rPr>
        <w:t>inanc</w:t>
      </w:r>
      <w:r w:rsidRPr="00B36693">
        <w:rPr>
          <w:rFonts w:eastAsia="MS Mincho"/>
          <w:kern w:val="2"/>
          <w:sz w:val="20"/>
          <w:szCs w:val="20"/>
        </w:rPr>
        <w:t>ing arrangements</w:t>
      </w:r>
      <w:r w:rsidR="00B133D4" w:rsidRPr="00B36693">
        <w:rPr>
          <w:rFonts w:eastAsia="MS Mincho"/>
          <w:kern w:val="2"/>
          <w:sz w:val="20"/>
          <w:szCs w:val="20"/>
        </w:rPr>
        <w:t xml:space="preserve">. A Gantt chart </w:t>
      </w:r>
      <w:r w:rsidR="00500666" w:rsidRPr="00B36693">
        <w:rPr>
          <w:rFonts w:eastAsia="MS Mincho"/>
          <w:kern w:val="2"/>
          <w:sz w:val="20"/>
          <w:szCs w:val="20"/>
        </w:rPr>
        <w:t>f</w:t>
      </w:r>
      <w:r w:rsidR="00B133D4" w:rsidRPr="00B36693">
        <w:rPr>
          <w:rFonts w:eastAsia="MS Mincho"/>
          <w:kern w:val="2"/>
          <w:sz w:val="20"/>
          <w:szCs w:val="20"/>
        </w:rPr>
        <w:t xml:space="preserve">or project implementation is given in Appendix </w:t>
      </w:r>
      <w:r w:rsidR="00500666" w:rsidRPr="00B36693">
        <w:rPr>
          <w:rFonts w:eastAsia="MS Mincho"/>
          <w:kern w:val="2"/>
          <w:sz w:val="20"/>
          <w:szCs w:val="20"/>
        </w:rPr>
        <w:t>3.</w:t>
      </w:r>
    </w:p>
    <w:p w14:paraId="56A8FD03" w14:textId="77777777" w:rsidR="00E5674F" w:rsidRPr="00B36693" w:rsidRDefault="00E5674F" w:rsidP="00550042">
      <w:pPr>
        <w:pStyle w:val="ColorfulList-Accent12"/>
        <w:spacing w:line="276" w:lineRule="auto"/>
        <w:ind w:left="340"/>
        <w:jc w:val="both"/>
        <w:rPr>
          <w:rFonts w:eastAsia="MS Mincho"/>
          <w:kern w:val="2"/>
          <w:sz w:val="20"/>
          <w:szCs w:val="20"/>
        </w:rPr>
      </w:pPr>
    </w:p>
    <w:p w14:paraId="6825ACFD" w14:textId="77777777" w:rsidR="002C6CB5" w:rsidRPr="00B36693" w:rsidRDefault="002C6CB5" w:rsidP="00550042">
      <w:pPr>
        <w:pStyle w:val="ColorfulList-Accent12"/>
        <w:spacing w:line="276" w:lineRule="auto"/>
        <w:ind w:left="340"/>
        <w:jc w:val="both"/>
        <w:rPr>
          <w:sz w:val="20"/>
          <w:szCs w:val="20"/>
        </w:rPr>
      </w:pPr>
    </w:p>
    <w:p w14:paraId="51F4CB54" w14:textId="310B00D3" w:rsidR="00E0296C" w:rsidRPr="00B36693" w:rsidRDefault="00E0296C" w:rsidP="00FE01EC">
      <w:pPr>
        <w:pStyle w:val="IFADparagraphnumbering"/>
        <w:numPr>
          <w:ilvl w:val="0"/>
          <w:numId w:val="0"/>
        </w:numPr>
        <w:spacing w:line="276" w:lineRule="auto"/>
        <w:ind w:left="340"/>
        <w:jc w:val="both"/>
        <w:rPr>
          <w:b/>
          <w:bCs/>
          <w:sz w:val="20"/>
          <w:szCs w:val="20"/>
        </w:rPr>
      </w:pPr>
      <w:r w:rsidRPr="00B36693">
        <w:rPr>
          <w:b/>
          <w:bCs/>
          <w:sz w:val="20"/>
          <w:szCs w:val="20"/>
        </w:rPr>
        <w:t>Project Organisational Chart</w:t>
      </w:r>
      <w:r w:rsidR="00485225" w:rsidRPr="00B36693">
        <w:rPr>
          <w:b/>
          <w:bCs/>
          <w:sz w:val="20"/>
          <w:szCs w:val="20"/>
        </w:rPr>
        <w:t xml:space="preserve"> </w:t>
      </w:r>
    </w:p>
    <w:p w14:paraId="31F4B450" w14:textId="0E2B5D12" w:rsidR="00E0296C" w:rsidRPr="00B36693" w:rsidRDefault="009F4A1D" w:rsidP="00FE01EC">
      <w:pPr>
        <w:pStyle w:val="IFADparagraphnumbering"/>
        <w:numPr>
          <w:ilvl w:val="0"/>
          <w:numId w:val="0"/>
        </w:numPr>
        <w:spacing w:line="276" w:lineRule="auto"/>
        <w:ind w:left="340"/>
        <w:jc w:val="both"/>
        <w:rPr>
          <w:sz w:val="20"/>
          <w:szCs w:val="20"/>
        </w:rPr>
      </w:pPr>
      <w:r w:rsidRPr="00B36693">
        <w:rPr>
          <w:b/>
          <w:iCs/>
          <w:noProof/>
          <w:lang w:val="en-US"/>
        </w:rPr>
        <w:drawing>
          <wp:inline distT="0" distB="0" distL="0" distR="0" wp14:anchorId="3250F26B" wp14:editId="669D19F7">
            <wp:extent cx="5733415" cy="3941030"/>
            <wp:effectExtent l="0" t="0" r="635" b="2540"/>
            <wp:docPr id="45" name="Picture 45" descr="project implementation arran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roject implementation arrangemen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3415" cy="3941030"/>
                    </a:xfrm>
                    <a:prstGeom prst="rect">
                      <a:avLst/>
                    </a:prstGeom>
                    <a:noFill/>
                    <a:ln>
                      <a:noFill/>
                    </a:ln>
                  </pic:spPr>
                </pic:pic>
              </a:graphicData>
            </a:graphic>
          </wp:inline>
        </w:drawing>
      </w:r>
    </w:p>
    <w:p w14:paraId="5097063F" w14:textId="77777777" w:rsidR="00E0296C" w:rsidRPr="00B36693" w:rsidRDefault="00E0296C" w:rsidP="00FE01EC">
      <w:pPr>
        <w:pStyle w:val="IFADparagraphnumbering"/>
        <w:numPr>
          <w:ilvl w:val="0"/>
          <w:numId w:val="0"/>
        </w:numPr>
        <w:spacing w:line="276" w:lineRule="auto"/>
        <w:ind w:left="340"/>
        <w:jc w:val="both"/>
        <w:rPr>
          <w:sz w:val="20"/>
          <w:szCs w:val="20"/>
        </w:rPr>
      </w:pPr>
    </w:p>
    <w:p w14:paraId="086A4200" w14:textId="06BE87AC" w:rsidR="00A57932" w:rsidRPr="00B36693" w:rsidRDefault="00C10C99" w:rsidP="00550042">
      <w:pPr>
        <w:pStyle w:val="IFADparagraphnumbering"/>
        <w:numPr>
          <w:ilvl w:val="0"/>
          <w:numId w:val="200"/>
        </w:numPr>
        <w:spacing w:line="276" w:lineRule="auto"/>
        <w:jc w:val="both"/>
        <w:rPr>
          <w:sz w:val="20"/>
          <w:szCs w:val="20"/>
        </w:rPr>
      </w:pPr>
      <w:r w:rsidRPr="00B36693">
        <w:rPr>
          <w:b/>
          <w:sz w:val="20"/>
          <w:szCs w:val="20"/>
        </w:rPr>
        <w:t>Implementation Arrangements</w:t>
      </w:r>
      <w:r w:rsidR="00DD1645" w:rsidRPr="00B36693">
        <w:rPr>
          <w:b/>
          <w:sz w:val="20"/>
          <w:szCs w:val="20"/>
        </w:rPr>
        <w:t xml:space="preserve">: </w:t>
      </w:r>
      <w:r w:rsidR="00851901" w:rsidRPr="00B36693">
        <w:rPr>
          <w:sz w:val="20"/>
          <w:szCs w:val="20"/>
        </w:rPr>
        <w:t>The project will be primarily implemented by the relevant government agencies with support from technical service providers</w:t>
      </w:r>
      <w:r w:rsidR="00C62604" w:rsidRPr="00B36693">
        <w:rPr>
          <w:sz w:val="20"/>
          <w:szCs w:val="20"/>
        </w:rPr>
        <w:t xml:space="preserve"> and partners</w:t>
      </w:r>
      <w:r w:rsidR="00851901" w:rsidRPr="00B36693">
        <w:rPr>
          <w:sz w:val="20"/>
          <w:szCs w:val="20"/>
        </w:rPr>
        <w:t xml:space="preserve">. </w:t>
      </w:r>
      <w:r w:rsidR="00A57932" w:rsidRPr="00B36693">
        <w:rPr>
          <w:sz w:val="20"/>
          <w:szCs w:val="20"/>
        </w:rPr>
        <w:t xml:space="preserve">It is expected that the government agencies will combine project activities with their regular work and where necessary make available agency resources such as results of previous analytical work, hyperspectral data, maps and other materials useful for advancing project activities. To ensure buy-in by local communities, a mechanism for direct fund disbursement to communities and local NGOs will be </w:t>
      </w:r>
      <w:r w:rsidR="00BB54F5" w:rsidRPr="00B36693">
        <w:rPr>
          <w:sz w:val="20"/>
          <w:szCs w:val="20"/>
        </w:rPr>
        <w:t>facilitated</w:t>
      </w:r>
      <w:r w:rsidR="00A57932" w:rsidRPr="00B36693">
        <w:rPr>
          <w:sz w:val="20"/>
          <w:szCs w:val="20"/>
        </w:rPr>
        <w:t>.</w:t>
      </w:r>
    </w:p>
    <w:p w14:paraId="6F72B68A" w14:textId="4E2A5CE7" w:rsidR="00A57932" w:rsidRPr="00B36693" w:rsidRDefault="00A57932" w:rsidP="00550042">
      <w:pPr>
        <w:pStyle w:val="ColorfulList-Accent12"/>
        <w:numPr>
          <w:ilvl w:val="0"/>
          <w:numId w:val="200"/>
        </w:numPr>
        <w:spacing w:after="120" w:line="276" w:lineRule="auto"/>
        <w:contextualSpacing w:val="0"/>
        <w:jc w:val="both"/>
        <w:rPr>
          <w:sz w:val="20"/>
          <w:szCs w:val="20"/>
        </w:rPr>
      </w:pPr>
      <w:r w:rsidRPr="00B36693">
        <w:rPr>
          <w:bCs/>
          <w:sz w:val="20"/>
          <w:szCs w:val="20"/>
        </w:rPr>
        <w:t>In order for government to access the IFAD resources, in the last quarter of each year, each</w:t>
      </w:r>
      <w:r w:rsidRPr="00B36693">
        <w:rPr>
          <w:b/>
          <w:sz w:val="20"/>
          <w:szCs w:val="20"/>
        </w:rPr>
        <w:t xml:space="preserve"> </w:t>
      </w:r>
      <w:r w:rsidRPr="00B36693">
        <w:rPr>
          <w:bCs/>
          <w:sz w:val="20"/>
          <w:szCs w:val="20"/>
          <w:lang w:val="en-GB"/>
        </w:rPr>
        <w:t>SPMO will prepare an AWPB and PP for the coming year and submit it to NPMO for review, revision and endorsement through a consultative process. The NPMO will then compile the state-level AWPBs and PPs, together with the national level AWPB and PP, for submission to IFAD for review, revisions if necessary, and clearance. The respective draft final state and national AWPBs and PPs will then be submitted to the SSC, and subsequently to N</w:t>
      </w:r>
      <w:r w:rsidR="008A5B10" w:rsidRPr="00B36693">
        <w:rPr>
          <w:bCs/>
          <w:sz w:val="20"/>
          <w:szCs w:val="20"/>
          <w:lang w:val="en-GB"/>
        </w:rPr>
        <w:t>P</w:t>
      </w:r>
      <w:r w:rsidRPr="00B36693">
        <w:rPr>
          <w:bCs/>
          <w:sz w:val="20"/>
          <w:szCs w:val="20"/>
          <w:lang w:val="en-GB"/>
        </w:rPr>
        <w:t xml:space="preserve">SC, for clearances. Once cleared, the complete AWPB and PP package will be officially submitted to IFAD for No Objection.  </w:t>
      </w:r>
    </w:p>
    <w:p w14:paraId="1ED1C359" w14:textId="77777777" w:rsidR="00A57932" w:rsidRPr="00B36693" w:rsidRDefault="00A57932" w:rsidP="00550042">
      <w:pPr>
        <w:pStyle w:val="ColorfulList-Accent11"/>
        <w:widowControl/>
        <w:numPr>
          <w:ilvl w:val="0"/>
          <w:numId w:val="200"/>
        </w:numPr>
        <w:autoSpaceDE/>
        <w:autoSpaceDN/>
        <w:adjustRightInd/>
        <w:rPr>
          <w:rFonts w:eastAsia="Times New Roman" w:cs="Arial"/>
          <w:bCs/>
          <w:iCs/>
          <w:sz w:val="20"/>
          <w:szCs w:val="20"/>
          <w:lang w:val="en-GB"/>
        </w:rPr>
      </w:pPr>
      <w:r w:rsidRPr="00B36693">
        <w:rPr>
          <w:rFonts w:cs="Arial"/>
          <w:bCs/>
          <w:sz w:val="20"/>
          <w:szCs w:val="20"/>
          <w:lang w:val="en-CA"/>
        </w:rPr>
        <w:t xml:space="preserve">In light of substantial technical assistance (TA) being included in support of national and state-level activities, effort will need to be taken to ensure quality, coherence, and responsiveness of the TA support. To avoid fragmented individual TA activities, and heavy workload associate with contract management for the NPMO/SPMO, bundling similar TA activities into work packages for recruiting expert and credible TA institutions will be necessary. </w:t>
      </w:r>
    </w:p>
    <w:p w14:paraId="703FE081" w14:textId="5E27FA3C" w:rsidR="00384B6C" w:rsidRPr="00B36693" w:rsidRDefault="00384B6C" w:rsidP="00550042">
      <w:pPr>
        <w:pStyle w:val="ColorfulList-Accent11"/>
        <w:widowControl/>
        <w:numPr>
          <w:ilvl w:val="0"/>
          <w:numId w:val="200"/>
        </w:numPr>
        <w:autoSpaceDE/>
        <w:autoSpaceDN/>
        <w:adjustRightInd/>
        <w:rPr>
          <w:rFonts w:eastAsia="Times New Roman" w:cs="Arial"/>
          <w:bCs/>
          <w:iCs/>
          <w:sz w:val="20"/>
          <w:szCs w:val="20"/>
          <w:lang w:val="en-GB"/>
        </w:rPr>
      </w:pPr>
      <w:r w:rsidRPr="00B36693">
        <w:rPr>
          <w:rFonts w:cs="Arial"/>
          <w:sz w:val="20"/>
          <w:szCs w:val="20"/>
        </w:rPr>
        <w:t xml:space="preserve">In order to ensure effective </w:t>
      </w:r>
      <w:r w:rsidR="00BB54F5" w:rsidRPr="00B36693">
        <w:rPr>
          <w:rFonts w:cs="Arial"/>
          <w:sz w:val="20"/>
          <w:szCs w:val="20"/>
        </w:rPr>
        <w:t>l</w:t>
      </w:r>
      <w:r w:rsidRPr="00B36693">
        <w:rPr>
          <w:rFonts w:cs="Arial"/>
          <w:sz w:val="20"/>
          <w:szCs w:val="20"/>
        </w:rPr>
        <w:t xml:space="preserve">inkage between different sectors at national level and between national-state </w:t>
      </w:r>
      <w:r w:rsidR="00D44B54" w:rsidRPr="00B36693">
        <w:rPr>
          <w:rFonts w:cs="Arial"/>
          <w:sz w:val="20"/>
          <w:szCs w:val="20"/>
        </w:rPr>
        <w:t>and</w:t>
      </w:r>
      <w:r w:rsidRPr="00B36693">
        <w:rPr>
          <w:rFonts w:cs="Arial"/>
          <w:sz w:val="20"/>
          <w:szCs w:val="20"/>
        </w:rPr>
        <w:t xml:space="preserve"> landscape level it is important that common and compatible guidance and frameworks for national action plans, state action plans and Integrated management plans are developed.  Similarly</w:t>
      </w:r>
      <w:r w:rsidR="00D44B54" w:rsidRPr="00B36693">
        <w:rPr>
          <w:rFonts w:cs="Arial"/>
          <w:sz w:val="20"/>
          <w:szCs w:val="20"/>
        </w:rPr>
        <w:t>,</w:t>
      </w:r>
      <w:r w:rsidRPr="00B36693">
        <w:rPr>
          <w:rFonts w:cs="Arial"/>
          <w:sz w:val="20"/>
          <w:szCs w:val="20"/>
        </w:rPr>
        <w:t xml:space="preserve"> it is important that effective engagement of stakeholders including federal and state governments, CSOs, Private sector, and community it is important that there is effective outreach and engagement.  To ensure this provision has been made to appoint an experienced organization with a track record in facilitating multi-level peatland policy, institutional and stakeholder engagement action. Such an organization will provide a package of core technical support to support the NPMO and NRE in the development and implementation of the NAPP/SAPP/IMP frameworks, multi-stakeholder engagement policy mainstreaming and outreach. Further information is provided in the Project description (Appendix 2) and TORs in Appendix 3. </w:t>
      </w:r>
    </w:p>
    <w:p w14:paraId="5D94B763" w14:textId="3EB7BD0B" w:rsidR="00976B3C" w:rsidRPr="00B36693" w:rsidRDefault="00A57932" w:rsidP="00550042">
      <w:pPr>
        <w:pStyle w:val="ColorfulList-Accent11"/>
        <w:widowControl/>
        <w:numPr>
          <w:ilvl w:val="0"/>
          <w:numId w:val="200"/>
        </w:numPr>
        <w:autoSpaceDE/>
        <w:autoSpaceDN/>
        <w:adjustRightInd/>
        <w:rPr>
          <w:rFonts w:eastAsia="Times New Roman"/>
          <w:bCs/>
          <w:iCs/>
          <w:sz w:val="20"/>
          <w:szCs w:val="20"/>
          <w:lang w:val="en-GB"/>
        </w:rPr>
      </w:pPr>
      <w:r w:rsidRPr="00B36693">
        <w:rPr>
          <w:rFonts w:cs="Arial"/>
          <w:b/>
          <w:bCs/>
          <w:sz w:val="20"/>
          <w:szCs w:val="20"/>
          <w:lang w:val="en-CA"/>
        </w:rPr>
        <w:t>Other stakeholders</w:t>
      </w:r>
      <w:r w:rsidRPr="00B36693">
        <w:rPr>
          <w:rFonts w:cs="Arial"/>
          <w:bCs/>
          <w:sz w:val="20"/>
          <w:szCs w:val="20"/>
          <w:lang w:val="en-CA"/>
        </w:rPr>
        <w:t xml:space="preserve">. The success of the SMPEM depends on the active engagement of multiple stakeholders, including local communities, NGOs and private sector and government-linked companies (GLCs). In order to enable active engagement of local communities in particular, </w:t>
      </w:r>
      <w:r w:rsidRPr="00B36693">
        <w:rPr>
          <w:rFonts w:cs="Arial"/>
          <w:sz w:val="20"/>
          <w:szCs w:val="20"/>
          <w:lang w:val="en-CA"/>
        </w:rPr>
        <w:t xml:space="preserve">a mechanism for direct fund disbursement to communities, CSOs, Common Interest Groups (CIGs), and local NGOs will be </w:t>
      </w:r>
      <w:r w:rsidR="00BB54F5" w:rsidRPr="00B36693">
        <w:rPr>
          <w:rFonts w:cs="Arial"/>
          <w:sz w:val="20"/>
          <w:szCs w:val="20"/>
          <w:lang w:val="en-CA"/>
        </w:rPr>
        <w:t>facilitated</w:t>
      </w:r>
      <w:r w:rsidR="00976B3C" w:rsidRPr="00B36693">
        <w:rPr>
          <w:rFonts w:cs="Arial"/>
          <w:sz w:val="20"/>
          <w:szCs w:val="20"/>
          <w:lang w:val="en-CA"/>
        </w:rPr>
        <w:t>.</w:t>
      </w:r>
    </w:p>
    <w:p w14:paraId="2D4C3AFD" w14:textId="6DCAB1F5" w:rsidR="009A4B1C" w:rsidRPr="00B36693" w:rsidRDefault="00976B3C" w:rsidP="00550042">
      <w:pPr>
        <w:pStyle w:val="ColorfulList-Accent11"/>
        <w:widowControl/>
        <w:numPr>
          <w:ilvl w:val="0"/>
          <w:numId w:val="200"/>
        </w:numPr>
        <w:autoSpaceDE/>
        <w:autoSpaceDN/>
        <w:adjustRightInd/>
        <w:rPr>
          <w:sz w:val="20"/>
          <w:szCs w:val="20"/>
        </w:rPr>
      </w:pPr>
      <w:r w:rsidRPr="00B36693">
        <w:rPr>
          <w:rFonts w:cs="Arial"/>
          <w:b/>
          <w:bCs/>
          <w:sz w:val="20"/>
          <w:szCs w:val="20"/>
          <w:lang w:val="en-CA"/>
        </w:rPr>
        <w:t>Stakeholder Engagement Plan</w:t>
      </w:r>
      <w:r w:rsidR="00417038" w:rsidRPr="00B36693">
        <w:rPr>
          <w:rFonts w:cs="Arial"/>
          <w:b/>
          <w:bCs/>
          <w:sz w:val="20"/>
          <w:szCs w:val="20"/>
          <w:lang w:val="en-CA"/>
        </w:rPr>
        <w:t>:</w:t>
      </w:r>
      <w:r w:rsidR="00A57932" w:rsidRPr="00B36693">
        <w:rPr>
          <w:rFonts w:cs="Arial"/>
          <w:sz w:val="20"/>
          <w:szCs w:val="20"/>
          <w:lang w:val="en-CA"/>
        </w:rPr>
        <w:t xml:space="preserve"> </w:t>
      </w:r>
      <w:r w:rsidRPr="00B36693">
        <w:rPr>
          <w:rFonts w:cs="Arial"/>
          <w:sz w:val="20"/>
          <w:szCs w:val="20"/>
          <w:lang w:val="en-CA"/>
        </w:rPr>
        <w:t xml:space="preserve">A Stakeholder Engagement Plan </w:t>
      </w:r>
      <w:r w:rsidR="00B95755" w:rsidRPr="00B36693">
        <w:rPr>
          <w:rFonts w:cs="Arial"/>
          <w:sz w:val="20"/>
          <w:szCs w:val="20"/>
          <w:lang w:val="en-CA"/>
        </w:rPr>
        <w:t xml:space="preserve">(SEP) </w:t>
      </w:r>
      <w:r w:rsidRPr="00B36693">
        <w:rPr>
          <w:rFonts w:cs="Arial"/>
          <w:sz w:val="20"/>
          <w:szCs w:val="20"/>
          <w:lang w:val="en-CA"/>
        </w:rPr>
        <w:t xml:space="preserve">is given in </w:t>
      </w:r>
      <w:r w:rsidRPr="00B36693">
        <w:rPr>
          <w:rFonts w:cs="Arial"/>
          <w:b/>
          <w:sz w:val="20"/>
          <w:szCs w:val="20"/>
          <w:lang w:val="en-CA"/>
        </w:rPr>
        <w:t>Appendix 3, Annex A3-1</w:t>
      </w:r>
      <w:r w:rsidRPr="00B36693">
        <w:rPr>
          <w:rFonts w:cs="Arial"/>
          <w:sz w:val="20"/>
          <w:szCs w:val="20"/>
          <w:lang w:val="en-CA"/>
        </w:rPr>
        <w:t xml:space="preserve">. </w:t>
      </w:r>
      <w:r w:rsidR="009A4B1C" w:rsidRPr="00B36693">
        <w:rPr>
          <w:rFonts w:cs="Arial"/>
          <w:sz w:val="20"/>
          <w:szCs w:val="20"/>
        </w:rPr>
        <w:t>The SEP describes the engagement mechanism and role of stakeholders for the following six main groups of stakeholders: i) Federal Government agencies; ii)</w:t>
      </w:r>
      <w:r w:rsidR="00417038" w:rsidRPr="00B36693">
        <w:rPr>
          <w:rFonts w:cs="Arial"/>
          <w:sz w:val="20"/>
          <w:szCs w:val="20"/>
        </w:rPr>
        <w:t xml:space="preserve"> </w:t>
      </w:r>
      <w:r w:rsidR="009A4B1C" w:rsidRPr="00B36693">
        <w:rPr>
          <w:rFonts w:cs="Arial"/>
          <w:sz w:val="20"/>
          <w:szCs w:val="20"/>
        </w:rPr>
        <w:t>State government Agencies; iii) Civil society organisations; iv) Indigenous peoples and local communities; v) Private sector; vi) Academic and research bodies.</w:t>
      </w:r>
    </w:p>
    <w:p w14:paraId="23579700" w14:textId="153F1BA2" w:rsidR="00A57932" w:rsidRPr="00B36693" w:rsidRDefault="00B95755" w:rsidP="00550042">
      <w:pPr>
        <w:pStyle w:val="ColorfulList-Accent11"/>
        <w:widowControl/>
        <w:numPr>
          <w:ilvl w:val="0"/>
          <w:numId w:val="200"/>
        </w:numPr>
        <w:autoSpaceDE/>
        <w:autoSpaceDN/>
        <w:adjustRightInd/>
        <w:rPr>
          <w:sz w:val="20"/>
          <w:szCs w:val="20"/>
        </w:rPr>
      </w:pPr>
      <w:r w:rsidRPr="00B36693">
        <w:rPr>
          <w:rFonts w:cs="Arial"/>
          <w:sz w:val="20"/>
          <w:szCs w:val="20"/>
        </w:rPr>
        <w:t xml:space="preserve">The SEP also indicates the </w:t>
      </w:r>
      <w:r w:rsidRPr="00B36693">
        <w:rPr>
          <w:rFonts w:cs="Arial"/>
          <w:bCs/>
          <w:sz w:val="20"/>
          <w:szCs w:val="20"/>
          <w:lang w:val="en-GB"/>
        </w:rPr>
        <w:t xml:space="preserve">approach through which the project will consult and engage with </w:t>
      </w:r>
      <w:r w:rsidRPr="00B36693">
        <w:rPr>
          <w:rFonts w:cs="Arial"/>
          <w:b/>
          <w:bCs/>
          <w:sz w:val="20"/>
          <w:szCs w:val="20"/>
          <w:lang w:val="en-GB"/>
        </w:rPr>
        <w:t>indigenous and local peoples</w:t>
      </w:r>
      <w:r w:rsidRPr="00B36693">
        <w:rPr>
          <w:rFonts w:cs="Arial"/>
          <w:bCs/>
          <w:sz w:val="20"/>
          <w:szCs w:val="20"/>
          <w:lang w:val="en-GB"/>
        </w:rPr>
        <w:t xml:space="preserve"> in planning and decision making processes</w:t>
      </w:r>
      <w:r w:rsidR="00417038" w:rsidRPr="00B36693">
        <w:rPr>
          <w:bCs/>
          <w:sz w:val="20"/>
          <w:szCs w:val="20"/>
          <w:lang w:val="en-GB"/>
        </w:rPr>
        <w:t>.</w:t>
      </w:r>
      <w:r w:rsidRPr="00B36693" w:rsidDel="00976B3C">
        <w:rPr>
          <w:rFonts w:cs="Arial"/>
          <w:sz w:val="20"/>
          <w:szCs w:val="20"/>
        </w:rPr>
        <w:t xml:space="preserve"> </w:t>
      </w:r>
      <w:r w:rsidRPr="00B36693">
        <w:rPr>
          <w:sz w:val="20"/>
          <w:szCs w:val="20"/>
        </w:rPr>
        <w:t>Specific resource allocations are made in the budget for the landscape assessments for each of the targeted landscapes</w:t>
      </w:r>
      <w:r w:rsidR="00417038" w:rsidRPr="00B36693">
        <w:rPr>
          <w:sz w:val="20"/>
          <w:szCs w:val="20"/>
        </w:rPr>
        <w:t xml:space="preserve"> </w:t>
      </w:r>
      <w:r w:rsidRPr="00B36693">
        <w:rPr>
          <w:sz w:val="20"/>
          <w:szCs w:val="20"/>
        </w:rPr>
        <w:t xml:space="preserve">for detailed assessments of the socio-economic situation and resource use practices and rights of indigenous and local communities living in the respective landscapes.  This will include a process for free prior and informed consent (FPIC) in line with the requirements of IFAD’s Policy on </w:t>
      </w:r>
      <w:r w:rsidR="001B57B5" w:rsidRPr="00B36693">
        <w:rPr>
          <w:sz w:val="20"/>
          <w:szCs w:val="20"/>
        </w:rPr>
        <w:t xml:space="preserve">Engagement with </w:t>
      </w:r>
      <w:r w:rsidRPr="00B36693">
        <w:rPr>
          <w:sz w:val="20"/>
          <w:szCs w:val="20"/>
        </w:rPr>
        <w:t>Indigenous Peoples</w:t>
      </w:r>
      <w:r w:rsidRPr="00B36693">
        <w:rPr>
          <w:rStyle w:val="FootnoteReference"/>
          <w:sz w:val="20"/>
          <w:szCs w:val="20"/>
        </w:rPr>
        <w:footnoteReference w:id="72"/>
      </w:r>
      <w:r w:rsidRPr="00B36693">
        <w:rPr>
          <w:sz w:val="20"/>
          <w:szCs w:val="20"/>
        </w:rPr>
        <w:t xml:space="preserve">.  Representatives of stakeholders including indigenous and local people will also be included in consultations in relation to the development of State Action Plans on Peatlands (SAPPs) and National Action plan on Peatlands (NAPP).  </w:t>
      </w:r>
      <w:r w:rsidR="00CB26FC" w:rsidRPr="00B36693">
        <w:rPr>
          <w:rFonts w:cs="Arial"/>
          <w:sz w:val="20"/>
          <w:szCs w:val="20"/>
        </w:rPr>
        <w:t>The engagement strategy for local communities and indigenous people will be elaborated in the TORs/methodologies for the preparation of NAPP/SAPP/IMP</w:t>
      </w:r>
      <w:r w:rsidR="00500666" w:rsidRPr="00B36693">
        <w:rPr>
          <w:rFonts w:cs="Arial"/>
          <w:sz w:val="20"/>
          <w:szCs w:val="20"/>
        </w:rPr>
        <w:t>.</w:t>
      </w:r>
      <w:r w:rsidRPr="00B36693">
        <w:rPr>
          <w:sz w:val="20"/>
          <w:szCs w:val="20"/>
        </w:rPr>
        <w:t xml:space="preserve"> </w:t>
      </w:r>
    </w:p>
    <w:p w14:paraId="7248AD6B" w14:textId="3D3A458C" w:rsidR="00A57932" w:rsidRPr="00B36693" w:rsidRDefault="00A57932" w:rsidP="00550042">
      <w:pPr>
        <w:pStyle w:val="ColorfulList-Accent12"/>
        <w:numPr>
          <w:ilvl w:val="0"/>
          <w:numId w:val="200"/>
        </w:numPr>
        <w:spacing w:after="200" w:line="276" w:lineRule="auto"/>
        <w:jc w:val="both"/>
        <w:rPr>
          <w:rFonts w:eastAsia="Cambria"/>
          <w:sz w:val="20"/>
          <w:szCs w:val="20"/>
          <w:lang w:val="en-US"/>
        </w:rPr>
      </w:pPr>
      <w:r w:rsidRPr="00B36693">
        <w:rPr>
          <w:b/>
          <w:sz w:val="20"/>
          <w:szCs w:val="20"/>
        </w:rPr>
        <w:t>Gender</w:t>
      </w:r>
      <w:r w:rsidRPr="00B36693">
        <w:rPr>
          <w:rFonts w:eastAsia="Cambria"/>
          <w:sz w:val="20"/>
          <w:szCs w:val="20"/>
          <w:lang w:val="en-US"/>
        </w:rPr>
        <w:t xml:space="preserve"> The project will mainstream gender issues into the project implementation, based on the understanding that women play an important role in peatland management and livelihoods</w:t>
      </w:r>
      <w:r w:rsidR="00BB54F5" w:rsidRPr="00B36693">
        <w:rPr>
          <w:rFonts w:eastAsia="Cambria"/>
          <w:sz w:val="20"/>
          <w:szCs w:val="20"/>
          <w:lang w:val="en-US"/>
        </w:rPr>
        <w:t>,</w:t>
      </w:r>
      <w:r w:rsidRPr="00B36693">
        <w:rPr>
          <w:rFonts w:eastAsia="Cambria"/>
          <w:sz w:val="20"/>
          <w:szCs w:val="20"/>
          <w:lang w:val="en-US"/>
        </w:rPr>
        <w:t xml:space="preserve"> </w:t>
      </w:r>
      <w:r w:rsidR="00BB54F5" w:rsidRPr="00B36693">
        <w:rPr>
          <w:rFonts w:eastAsia="Cambria"/>
          <w:sz w:val="20"/>
          <w:szCs w:val="20"/>
          <w:lang w:val="en-US"/>
        </w:rPr>
        <w:t>and as such,</w:t>
      </w:r>
      <w:r w:rsidRPr="00B36693">
        <w:rPr>
          <w:rFonts w:eastAsia="Cambria"/>
          <w:sz w:val="20"/>
          <w:szCs w:val="20"/>
          <w:lang w:val="en-US"/>
        </w:rPr>
        <w:t xml:space="preserve"> their equal participation in the project needs to be facilitated through a set of specific measures. The project will focus on activities and outputs which ensure equal participation of women, developing their capacities, building awareness and creating opportunities in </w:t>
      </w:r>
      <w:r w:rsidR="00BB54F5" w:rsidRPr="00B36693">
        <w:rPr>
          <w:rFonts w:eastAsia="Cambria"/>
          <w:sz w:val="20"/>
          <w:szCs w:val="20"/>
          <w:lang w:val="en-US"/>
        </w:rPr>
        <w:t xml:space="preserve">sustainable </w:t>
      </w:r>
      <w:r w:rsidRPr="00B36693">
        <w:rPr>
          <w:rFonts w:eastAsia="Cambria"/>
          <w:sz w:val="20"/>
          <w:szCs w:val="20"/>
          <w:lang w:val="en-US"/>
        </w:rPr>
        <w:t>peatland livelihoods, especially rehabilitation, ecotourism, agroforestry and paludiculture. The gender mainstreaming opportunities include: i) gender equality concept to be adequately introduced to Project Staff as well as women and men from Project communities as much as possible during the project inception and implementation; ii) Measures to ensure participation of women in the peatland planning, management and implementation of the project activities in the targeted peatland landscapes; iii)</w:t>
      </w:r>
      <w:r w:rsidR="00417038" w:rsidRPr="00B36693">
        <w:rPr>
          <w:rFonts w:eastAsia="Cambria"/>
          <w:sz w:val="20"/>
          <w:szCs w:val="20"/>
          <w:lang w:val="en-US"/>
        </w:rPr>
        <w:t xml:space="preserve"> </w:t>
      </w:r>
      <w:r w:rsidRPr="00B36693">
        <w:rPr>
          <w:rFonts w:eastAsia="Cambria"/>
          <w:sz w:val="20"/>
          <w:szCs w:val="20"/>
          <w:lang w:val="en-US"/>
        </w:rPr>
        <w:t xml:space="preserve">Promotion of economic empowerment of women, especially through identification of traditional- and non-traditional livelihood activities that will benefit female workers/producers and processors; and iv) Provide equal opportunities to female community and stakeholder representatives to participate in training programmes undertaken by the project. </w:t>
      </w:r>
    </w:p>
    <w:p w14:paraId="6931DA94" w14:textId="77777777" w:rsidR="00A57932" w:rsidRPr="00B36693" w:rsidRDefault="00A57932" w:rsidP="00FE01EC">
      <w:pPr>
        <w:pStyle w:val="ColorfulList-Accent12"/>
        <w:spacing w:after="200" w:line="276" w:lineRule="auto"/>
        <w:ind w:left="397"/>
        <w:jc w:val="both"/>
        <w:rPr>
          <w:rFonts w:eastAsia="Cambria"/>
          <w:sz w:val="20"/>
          <w:szCs w:val="20"/>
          <w:lang w:val="en-US"/>
        </w:rPr>
      </w:pPr>
      <w:r w:rsidRPr="00B36693">
        <w:rPr>
          <w:rFonts w:eastAsia="Cambria"/>
          <w:sz w:val="20"/>
          <w:szCs w:val="20"/>
          <w:lang w:val="en-US"/>
        </w:rPr>
        <w:t xml:space="preserve"> </w:t>
      </w:r>
    </w:p>
    <w:p w14:paraId="389B5195" w14:textId="0E38ACAF" w:rsidR="00A57932" w:rsidRPr="00B36693" w:rsidRDefault="00A57932" w:rsidP="00550042">
      <w:pPr>
        <w:pStyle w:val="ColorfulList-Accent12"/>
        <w:numPr>
          <w:ilvl w:val="0"/>
          <w:numId w:val="200"/>
        </w:numPr>
        <w:spacing w:after="120" w:line="276" w:lineRule="auto"/>
        <w:contextualSpacing w:val="0"/>
        <w:jc w:val="both"/>
        <w:rPr>
          <w:sz w:val="20"/>
          <w:szCs w:val="20"/>
          <w:lang w:val="en-US"/>
        </w:rPr>
      </w:pPr>
      <w:r w:rsidRPr="00B36693">
        <w:rPr>
          <w:b/>
          <w:color w:val="222222"/>
          <w:sz w:val="20"/>
          <w:szCs w:val="20"/>
          <w:shd w:val="clear" w:color="auto" w:fill="FFFFFF"/>
          <w:lang w:val="en-US"/>
        </w:rPr>
        <w:t>Project Implementation Manual</w:t>
      </w:r>
      <w:r w:rsidRPr="00B36693">
        <w:rPr>
          <w:color w:val="222222"/>
          <w:sz w:val="20"/>
          <w:szCs w:val="20"/>
          <w:shd w:val="clear" w:color="auto" w:fill="FFFFFF"/>
          <w:lang w:val="en-US"/>
        </w:rPr>
        <w:t>. A Project Implementation Manual (PIM) will be developed prior to the project start up, with support from IFAD. The PIM will provide detailed guidance on planning, monitoring, evaluation, financial management arrangements, procurement methods (including flow of funds), audit systems, and knowledge management functions to be used by the project</w:t>
      </w:r>
      <w:r w:rsidR="00976B3C" w:rsidRPr="00B36693">
        <w:rPr>
          <w:color w:val="222222"/>
          <w:sz w:val="20"/>
          <w:szCs w:val="20"/>
          <w:shd w:val="clear" w:color="auto" w:fill="FFFFFF"/>
          <w:lang w:val="en-US"/>
        </w:rPr>
        <w:t xml:space="preserve"> (see </w:t>
      </w:r>
      <w:r w:rsidR="00976B3C" w:rsidRPr="00B36693">
        <w:rPr>
          <w:b/>
          <w:color w:val="222222"/>
          <w:sz w:val="20"/>
          <w:szCs w:val="20"/>
          <w:shd w:val="clear" w:color="auto" w:fill="FFFFFF"/>
          <w:lang w:val="en-US"/>
        </w:rPr>
        <w:t>Appendix 8</w:t>
      </w:r>
      <w:r w:rsidR="00976B3C" w:rsidRPr="00B36693">
        <w:rPr>
          <w:color w:val="222222"/>
          <w:sz w:val="20"/>
          <w:szCs w:val="20"/>
          <w:shd w:val="clear" w:color="auto" w:fill="FFFFFF"/>
          <w:lang w:val="en-US"/>
        </w:rPr>
        <w:t xml:space="preserve"> for the indicative contents of the PIM)</w:t>
      </w:r>
      <w:r w:rsidR="00417038" w:rsidRPr="00B36693">
        <w:rPr>
          <w:color w:val="222222"/>
          <w:sz w:val="20"/>
          <w:szCs w:val="20"/>
          <w:shd w:val="clear" w:color="auto" w:fill="FFFFFF"/>
          <w:lang w:val="en-US"/>
        </w:rPr>
        <w:t>.</w:t>
      </w:r>
    </w:p>
    <w:p w14:paraId="3AE59396" w14:textId="77777777" w:rsidR="00090302" w:rsidRPr="00B36693" w:rsidRDefault="00BF01F6" w:rsidP="007340D8">
      <w:pPr>
        <w:pStyle w:val="Heading3"/>
        <w:numPr>
          <w:ilvl w:val="0"/>
          <w:numId w:val="227"/>
        </w:numPr>
        <w:rPr>
          <w:sz w:val="20"/>
          <w:szCs w:val="20"/>
        </w:rPr>
      </w:pPr>
      <w:bookmarkStart w:id="163" w:name="_Toc327543233"/>
      <w:bookmarkStart w:id="164" w:name="_Toc329595303"/>
      <w:bookmarkStart w:id="165" w:name="_Toc329595642"/>
      <w:bookmarkStart w:id="166" w:name="_Toc330219069"/>
      <w:bookmarkStart w:id="167" w:name="_Toc330219602"/>
      <w:bookmarkStart w:id="168" w:name="_Toc330219708"/>
      <w:bookmarkStart w:id="169" w:name="_Toc330219900"/>
      <w:r w:rsidRPr="00B36693">
        <w:rPr>
          <w:sz w:val="20"/>
          <w:szCs w:val="20"/>
        </w:rPr>
        <w:t xml:space="preserve"> </w:t>
      </w:r>
      <w:bookmarkStart w:id="170" w:name="_Toc358477447"/>
      <w:bookmarkStart w:id="171" w:name="_Toc360998093"/>
      <w:r w:rsidR="005005FC" w:rsidRPr="00B36693">
        <w:rPr>
          <w:sz w:val="20"/>
          <w:szCs w:val="20"/>
        </w:rPr>
        <w:t>Planning, M&amp;E, Learning and Knowledge M</w:t>
      </w:r>
      <w:r w:rsidR="008602F1" w:rsidRPr="00B36693">
        <w:rPr>
          <w:sz w:val="20"/>
          <w:szCs w:val="20"/>
        </w:rPr>
        <w:t>anagement</w:t>
      </w:r>
      <w:bookmarkEnd w:id="163"/>
      <w:bookmarkEnd w:id="164"/>
      <w:bookmarkEnd w:id="165"/>
      <w:bookmarkEnd w:id="166"/>
      <w:bookmarkEnd w:id="167"/>
      <w:bookmarkEnd w:id="168"/>
      <w:bookmarkEnd w:id="169"/>
      <w:bookmarkEnd w:id="170"/>
      <w:bookmarkEnd w:id="171"/>
    </w:p>
    <w:p w14:paraId="145BB484" w14:textId="77777777" w:rsidR="0090645B" w:rsidRPr="00B36693" w:rsidRDefault="0090645B" w:rsidP="0090645B">
      <w:pPr>
        <w:pStyle w:val="BodyText"/>
        <w:rPr>
          <w:b/>
          <w:sz w:val="20"/>
          <w:szCs w:val="20"/>
        </w:rPr>
      </w:pPr>
      <w:r w:rsidRPr="00B36693">
        <w:rPr>
          <w:b/>
          <w:sz w:val="20"/>
          <w:szCs w:val="20"/>
        </w:rPr>
        <w:t>Planning</w:t>
      </w:r>
    </w:p>
    <w:p w14:paraId="1D28E952" w14:textId="0F5E11EB" w:rsidR="008602F1" w:rsidRPr="00B36693" w:rsidRDefault="00FC0CA7" w:rsidP="00550042">
      <w:pPr>
        <w:pStyle w:val="ColorfulList-Accent11"/>
        <w:numPr>
          <w:ilvl w:val="0"/>
          <w:numId w:val="200"/>
        </w:numPr>
        <w:rPr>
          <w:rFonts w:cs="Arial"/>
          <w:sz w:val="20"/>
          <w:szCs w:val="20"/>
        </w:rPr>
      </w:pPr>
      <w:r w:rsidRPr="00B36693">
        <w:rPr>
          <w:rFonts w:cs="Arial"/>
          <w:sz w:val="20"/>
          <w:szCs w:val="20"/>
        </w:rPr>
        <w:t xml:space="preserve">The </w:t>
      </w:r>
      <w:r w:rsidR="008602F1" w:rsidRPr="00B36693">
        <w:rPr>
          <w:rFonts w:cs="Arial"/>
          <w:sz w:val="20"/>
          <w:szCs w:val="20"/>
        </w:rPr>
        <w:t xml:space="preserve">Annual Work </w:t>
      </w:r>
      <w:r w:rsidR="008A5B10" w:rsidRPr="00B36693">
        <w:rPr>
          <w:rFonts w:cs="Arial"/>
          <w:sz w:val="20"/>
          <w:szCs w:val="20"/>
        </w:rPr>
        <w:t xml:space="preserve">Plan </w:t>
      </w:r>
      <w:r w:rsidR="008602F1" w:rsidRPr="00B36693">
        <w:rPr>
          <w:rFonts w:cs="Arial"/>
          <w:sz w:val="20"/>
          <w:szCs w:val="20"/>
        </w:rPr>
        <w:t xml:space="preserve">and Budget (AWPB) will be the key management tool for planning, monitoring and reporting on implementation of activities. The AWPBs will be based on the </w:t>
      </w:r>
      <w:r w:rsidR="008602F1" w:rsidRPr="00B36693">
        <w:rPr>
          <w:rFonts w:cs="Arial"/>
          <w:sz w:val="20"/>
          <w:szCs w:val="20"/>
          <w:lang w:val="en-GB"/>
        </w:rPr>
        <w:t>design</w:t>
      </w:r>
      <w:r w:rsidR="008602F1" w:rsidRPr="00B36693">
        <w:rPr>
          <w:rFonts w:cs="Arial"/>
          <w:sz w:val="20"/>
          <w:szCs w:val="20"/>
        </w:rPr>
        <w:t xml:space="preserve"> report and informed by operational experiences and supervision mission reports. The Project Logical Framework </w:t>
      </w:r>
      <w:r w:rsidR="00DA16FF" w:rsidRPr="00B36693">
        <w:rPr>
          <w:rFonts w:cs="Arial"/>
          <w:sz w:val="20"/>
          <w:szCs w:val="20"/>
        </w:rPr>
        <w:t>will</w:t>
      </w:r>
      <w:r w:rsidR="008602F1" w:rsidRPr="00B36693">
        <w:rPr>
          <w:rFonts w:cs="Arial"/>
          <w:sz w:val="20"/>
          <w:szCs w:val="20"/>
        </w:rPr>
        <w:t xml:space="preserve"> be used as the main reference for formulating the AWPB, to create clear linkages between proposed activities and budget requirements and expected outputs, outcomes and impacts (annual targets vs. achievements). </w:t>
      </w:r>
    </w:p>
    <w:p w14:paraId="458BBF90" w14:textId="77777777" w:rsidR="008602F1" w:rsidRPr="00B36693" w:rsidRDefault="008602F1" w:rsidP="00550042">
      <w:pPr>
        <w:pStyle w:val="IFADparagraphnumbering"/>
        <w:numPr>
          <w:ilvl w:val="0"/>
          <w:numId w:val="200"/>
        </w:numPr>
        <w:spacing w:line="276" w:lineRule="auto"/>
        <w:jc w:val="both"/>
        <w:rPr>
          <w:sz w:val="20"/>
          <w:szCs w:val="20"/>
        </w:rPr>
      </w:pPr>
      <w:r w:rsidRPr="00B36693">
        <w:rPr>
          <w:sz w:val="20"/>
          <w:szCs w:val="20"/>
        </w:rPr>
        <w:t xml:space="preserve">The Project will follow a participatory planning approach in the targeted areas to ensure that </w:t>
      </w:r>
      <w:r w:rsidR="006B19AB" w:rsidRPr="00B36693">
        <w:rPr>
          <w:sz w:val="20"/>
          <w:szCs w:val="20"/>
        </w:rPr>
        <w:t>the</w:t>
      </w:r>
      <w:r w:rsidRPr="00B36693">
        <w:rPr>
          <w:sz w:val="20"/>
          <w:szCs w:val="20"/>
        </w:rPr>
        <w:t xml:space="preserve"> interventions </w:t>
      </w:r>
      <w:r w:rsidR="008B12CF" w:rsidRPr="00B36693">
        <w:rPr>
          <w:sz w:val="20"/>
          <w:szCs w:val="20"/>
        </w:rPr>
        <w:t>closely</w:t>
      </w:r>
      <w:r w:rsidRPr="00B36693">
        <w:rPr>
          <w:sz w:val="20"/>
          <w:szCs w:val="20"/>
        </w:rPr>
        <w:t xml:space="preserve"> reflect the needs of the target groups and the local context. The participatory planning approach will be led by the </w:t>
      </w:r>
      <w:r w:rsidR="005F7564" w:rsidRPr="00B36693">
        <w:rPr>
          <w:sz w:val="20"/>
          <w:szCs w:val="20"/>
        </w:rPr>
        <w:t xml:space="preserve">SPMO </w:t>
      </w:r>
      <w:r w:rsidRPr="00B36693">
        <w:rPr>
          <w:sz w:val="20"/>
          <w:szCs w:val="20"/>
        </w:rPr>
        <w:t xml:space="preserve">at the </w:t>
      </w:r>
      <w:r w:rsidR="00825C80" w:rsidRPr="00B36693">
        <w:rPr>
          <w:sz w:val="20"/>
          <w:szCs w:val="20"/>
        </w:rPr>
        <w:t>state</w:t>
      </w:r>
      <w:r w:rsidRPr="00B36693">
        <w:rPr>
          <w:sz w:val="20"/>
          <w:szCs w:val="20"/>
        </w:rPr>
        <w:t xml:space="preserve"> level and the outcome of this process will be integrated into the AWPB to be consolidated by the NPMO. The AWPB will cover detailed activities and will be used as a tool to promote a results-oriented and performance-based approach. </w:t>
      </w:r>
    </w:p>
    <w:p w14:paraId="1D40C9D0" w14:textId="77777777" w:rsidR="0090645B" w:rsidRPr="00B36693" w:rsidRDefault="008602F1" w:rsidP="00550042">
      <w:pPr>
        <w:pStyle w:val="IFADparagraphnumbering"/>
        <w:numPr>
          <w:ilvl w:val="0"/>
          <w:numId w:val="200"/>
        </w:numPr>
        <w:spacing w:line="276" w:lineRule="auto"/>
        <w:jc w:val="both"/>
        <w:rPr>
          <w:sz w:val="20"/>
          <w:szCs w:val="20"/>
        </w:rPr>
      </w:pPr>
      <w:r w:rsidRPr="00B36693">
        <w:rPr>
          <w:sz w:val="20"/>
          <w:szCs w:val="20"/>
        </w:rPr>
        <w:t>Building on participatory planning processes undertaken in other IFAD-supported projects/</w:t>
      </w:r>
      <w:r w:rsidR="007A012C" w:rsidRPr="00B36693">
        <w:rPr>
          <w:sz w:val="20"/>
          <w:szCs w:val="20"/>
        </w:rPr>
        <w:t xml:space="preserve"> </w:t>
      </w:r>
      <w:r w:rsidRPr="00B36693">
        <w:rPr>
          <w:sz w:val="20"/>
          <w:szCs w:val="20"/>
        </w:rPr>
        <w:t xml:space="preserve">programmes, the planning process will be based on consultations with beneficiaries at the village level, implemented through the </w:t>
      </w:r>
      <w:r w:rsidR="005F7564" w:rsidRPr="00B36693">
        <w:rPr>
          <w:sz w:val="20"/>
          <w:szCs w:val="20"/>
        </w:rPr>
        <w:t>Site Coordination Committee</w:t>
      </w:r>
      <w:r w:rsidRPr="00B36693">
        <w:rPr>
          <w:sz w:val="20"/>
          <w:szCs w:val="20"/>
        </w:rPr>
        <w:t xml:space="preserve">. </w:t>
      </w:r>
    </w:p>
    <w:p w14:paraId="7FC6157D" w14:textId="77777777" w:rsidR="00E850B7" w:rsidRPr="00B36693" w:rsidRDefault="008602F1" w:rsidP="0090645B">
      <w:pPr>
        <w:rPr>
          <w:b/>
          <w:sz w:val="20"/>
          <w:szCs w:val="20"/>
        </w:rPr>
      </w:pPr>
      <w:r w:rsidRPr="00B36693">
        <w:rPr>
          <w:b/>
          <w:sz w:val="20"/>
          <w:szCs w:val="20"/>
        </w:rPr>
        <w:t xml:space="preserve">Monitoring and </w:t>
      </w:r>
      <w:r w:rsidR="005F7564" w:rsidRPr="00B36693">
        <w:rPr>
          <w:b/>
          <w:sz w:val="20"/>
          <w:szCs w:val="20"/>
        </w:rPr>
        <w:t>E</w:t>
      </w:r>
      <w:r w:rsidRPr="00B36693">
        <w:rPr>
          <w:b/>
          <w:sz w:val="20"/>
          <w:szCs w:val="20"/>
        </w:rPr>
        <w:t>valuation</w:t>
      </w:r>
    </w:p>
    <w:p w14:paraId="6D334E60" w14:textId="77777777" w:rsidR="008602F1" w:rsidRPr="00B36693" w:rsidRDefault="008602F1" w:rsidP="00550042">
      <w:pPr>
        <w:pStyle w:val="IFADparagraphnumbering"/>
        <w:numPr>
          <w:ilvl w:val="0"/>
          <w:numId w:val="200"/>
        </w:numPr>
        <w:spacing w:line="276" w:lineRule="auto"/>
        <w:jc w:val="both"/>
        <w:rPr>
          <w:sz w:val="20"/>
          <w:szCs w:val="20"/>
        </w:rPr>
      </w:pPr>
      <w:r w:rsidRPr="00B36693">
        <w:rPr>
          <w:sz w:val="20"/>
          <w:szCs w:val="20"/>
        </w:rPr>
        <w:t xml:space="preserve">The </w:t>
      </w:r>
      <w:r w:rsidR="00447A37" w:rsidRPr="00B36693">
        <w:rPr>
          <w:sz w:val="20"/>
          <w:szCs w:val="20"/>
        </w:rPr>
        <w:t>SMPEM</w:t>
      </w:r>
      <w:r w:rsidRPr="00B36693">
        <w:rPr>
          <w:sz w:val="20"/>
          <w:szCs w:val="20"/>
        </w:rPr>
        <w:t xml:space="preserve"> Monitoring and Evaluation (M&amp;E) system is designed to provide reliable information to facilitate results-based management of the Project. The main objectives of the Project’s M&amp;E system are to:</w:t>
      </w:r>
    </w:p>
    <w:p w14:paraId="64529D5A" w14:textId="77777777" w:rsidR="008602F1" w:rsidRPr="00B36693" w:rsidRDefault="008602F1" w:rsidP="00F51D82">
      <w:pPr>
        <w:pStyle w:val="IFADparagraphnumbering"/>
        <w:numPr>
          <w:ilvl w:val="0"/>
          <w:numId w:val="12"/>
        </w:numPr>
        <w:spacing w:line="276" w:lineRule="auto"/>
        <w:ind w:left="709" w:hanging="283"/>
        <w:jc w:val="both"/>
        <w:rPr>
          <w:sz w:val="20"/>
          <w:szCs w:val="20"/>
        </w:rPr>
      </w:pPr>
      <w:r w:rsidRPr="00B36693">
        <w:rPr>
          <w:i/>
          <w:sz w:val="20"/>
          <w:szCs w:val="20"/>
        </w:rPr>
        <w:t>S</w:t>
      </w:r>
      <w:r w:rsidR="007A012C" w:rsidRPr="00B36693">
        <w:rPr>
          <w:i/>
          <w:sz w:val="20"/>
          <w:szCs w:val="20"/>
        </w:rPr>
        <w:t>teer p</w:t>
      </w:r>
      <w:r w:rsidRPr="00B36693">
        <w:rPr>
          <w:i/>
          <w:sz w:val="20"/>
          <w:szCs w:val="20"/>
        </w:rPr>
        <w:t>roject implementation</w:t>
      </w:r>
      <w:r w:rsidRPr="00B36693">
        <w:rPr>
          <w:sz w:val="20"/>
          <w:szCs w:val="20"/>
        </w:rPr>
        <w:t xml:space="preserve">: provide Project stakeholders with the information and analysis required to measure Project outputs and outcomes; assess Project effects on the sustainable management of targeted peatlands, the engagement and capacity of government, community and private sector partners, livelihoods of participating households; assess the relevance of the Project’s implementation strategy and processes; identify lags; and support overall decision-making to improve Project performance; </w:t>
      </w:r>
    </w:p>
    <w:p w14:paraId="506B75DD" w14:textId="77777777" w:rsidR="008602F1" w:rsidRPr="00B36693" w:rsidRDefault="008602F1" w:rsidP="00F51D82">
      <w:pPr>
        <w:pStyle w:val="IFADparagraphnumbering"/>
        <w:numPr>
          <w:ilvl w:val="0"/>
          <w:numId w:val="12"/>
        </w:numPr>
        <w:spacing w:line="276" w:lineRule="auto"/>
        <w:ind w:left="709" w:hanging="283"/>
        <w:jc w:val="both"/>
        <w:rPr>
          <w:sz w:val="20"/>
          <w:szCs w:val="20"/>
        </w:rPr>
      </w:pPr>
      <w:r w:rsidRPr="00B36693">
        <w:rPr>
          <w:i/>
          <w:sz w:val="20"/>
          <w:szCs w:val="20"/>
        </w:rPr>
        <w:t>Support policy-making</w:t>
      </w:r>
      <w:r w:rsidRPr="00B36693">
        <w:rPr>
          <w:sz w:val="20"/>
          <w:szCs w:val="20"/>
        </w:rPr>
        <w:t xml:space="preserve">: the M&amp;E system will provide government with information to measure Project contribution to the implementation of overall national peatland </w:t>
      </w:r>
      <w:r w:rsidR="006F1A73" w:rsidRPr="00B36693">
        <w:rPr>
          <w:sz w:val="20"/>
          <w:szCs w:val="20"/>
        </w:rPr>
        <w:t>management policy and plans</w:t>
      </w:r>
      <w:r w:rsidRPr="00B36693">
        <w:rPr>
          <w:sz w:val="20"/>
          <w:szCs w:val="20"/>
        </w:rPr>
        <w:t>.</w:t>
      </w:r>
      <w:r w:rsidR="00742A6B" w:rsidRPr="00B36693">
        <w:rPr>
          <w:sz w:val="20"/>
          <w:szCs w:val="20"/>
        </w:rPr>
        <w:t xml:space="preserve"> </w:t>
      </w:r>
    </w:p>
    <w:p w14:paraId="4BA97DB3" w14:textId="26E21C58" w:rsidR="00535E29" w:rsidRPr="00B36693" w:rsidRDefault="008602F1" w:rsidP="00550042">
      <w:pPr>
        <w:pStyle w:val="IFADparagraphnumbering"/>
        <w:numPr>
          <w:ilvl w:val="0"/>
          <w:numId w:val="200"/>
        </w:numPr>
        <w:spacing w:line="276" w:lineRule="auto"/>
        <w:jc w:val="both"/>
        <w:rPr>
          <w:sz w:val="20"/>
          <w:szCs w:val="20"/>
        </w:rPr>
      </w:pPr>
      <w:r w:rsidRPr="00B36693">
        <w:rPr>
          <w:sz w:val="20"/>
          <w:szCs w:val="20"/>
        </w:rPr>
        <w:t xml:space="preserve">The M&amp;E system will have three levels of monitoring: output, outcomes and impact. Where appropriate, outcome and impact indicators will be disaggregated by poverty quintile and </w:t>
      </w:r>
      <w:r w:rsidR="00F6743F" w:rsidRPr="00B36693">
        <w:rPr>
          <w:sz w:val="20"/>
          <w:szCs w:val="20"/>
        </w:rPr>
        <w:t xml:space="preserve">by </w:t>
      </w:r>
      <w:r w:rsidRPr="00B36693">
        <w:rPr>
          <w:sz w:val="20"/>
          <w:szCs w:val="20"/>
        </w:rPr>
        <w:t>gender</w:t>
      </w:r>
      <w:r w:rsidR="00F6743F" w:rsidRPr="00B36693">
        <w:rPr>
          <w:sz w:val="20"/>
          <w:szCs w:val="20"/>
        </w:rPr>
        <w:t xml:space="preserve">, particularly under Component </w:t>
      </w:r>
      <w:r w:rsidR="00485225" w:rsidRPr="00B36693">
        <w:rPr>
          <w:sz w:val="20"/>
          <w:szCs w:val="20"/>
        </w:rPr>
        <w:t>3, which</w:t>
      </w:r>
      <w:r w:rsidR="00F6743F" w:rsidRPr="00B36693">
        <w:rPr>
          <w:sz w:val="20"/>
          <w:szCs w:val="20"/>
        </w:rPr>
        <w:t xml:space="preserve"> will be working with local communities at landscape level. This will include benefits to women and the poor arising from activities like </w:t>
      </w:r>
      <w:r w:rsidR="00437AA5" w:rsidRPr="00B36693">
        <w:rPr>
          <w:sz w:val="20"/>
          <w:szCs w:val="20"/>
        </w:rPr>
        <w:t xml:space="preserve">community-based </w:t>
      </w:r>
      <w:r w:rsidR="006F1A73" w:rsidRPr="00B36693">
        <w:rPr>
          <w:sz w:val="20"/>
          <w:szCs w:val="20"/>
        </w:rPr>
        <w:t xml:space="preserve">fire prevention, peatland rehabilitation </w:t>
      </w:r>
      <w:r w:rsidR="00437AA5" w:rsidRPr="00B36693">
        <w:rPr>
          <w:sz w:val="20"/>
          <w:szCs w:val="20"/>
        </w:rPr>
        <w:t>and ecotourism services</w:t>
      </w:r>
      <w:r w:rsidR="00535E29" w:rsidRPr="00B36693">
        <w:rPr>
          <w:sz w:val="20"/>
          <w:szCs w:val="20"/>
        </w:rPr>
        <w:t>.</w:t>
      </w:r>
      <w:r w:rsidR="00D97331" w:rsidRPr="00B36693">
        <w:rPr>
          <w:sz w:val="20"/>
          <w:szCs w:val="20"/>
        </w:rPr>
        <w:t xml:space="preserve"> </w:t>
      </w:r>
      <w:r w:rsidR="00F6743F" w:rsidRPr="00B36693">
        <w:rPr>
          <w:sz w:val="20"/>
          <w:szCs w:val="20"/>
        </w:rPr>
        <w:t xml:space="preserve">Information gathering and consultations will be needed to establish robust baselines </w:t>
      </w:r>
      <w:r w:rsidR="006A2662" w:rsidRPr="00B36693">
        <w:rPr>
          <w:sz w:val="20"/>
          <w:szCs w:val="20"/>
        </w:rPr>
        <w:t xml:space="preserve">to support M&amp;E </w:t>
      </w:r>
      <w:r w:rsidR="00F6743F" w:rsidRPr="00B36693">
        <w:rPr>
          <w:sz w:val="20"/>
          <w:szCs w:val="20"/>
        </w:rPr>
        <w:t>in these areas.</w:t>
      </w:r>
      <w:r w:rsidR="00D97331" w:rsidRPr="00B36693">
        <w:rPr>
          <w:sz w:val="20"/>
          <w:szCs w:val="20"/>
        </w:rPr>
        <w:t xml:space="preserve"> </w:t>
      </w:r>
    </w:p>
    <w:p w14:paraId="2A13E4F5" w14:textId="1625AB98" w:rsidR="008602F1" w:rsidRPr="00B36693" w:rsidRDefault="008602F1" w:rsidP="00550042">
      <w:pPr>
        <w:pStyle w:val="IFADparagraphnumbering"/>
        <w:numPr>
          <w:ilvl w:val="0"/>
          <w:numId w:val="200"/>
        </w:numPr>
        <w:spacing w:line="276" w:lineRule="auto"/>
        <w:jc w:val="both"/>
        <w:rPr>
          <w:sz w:val="20"/>
          <w:szCs w:val="20"/>
        </w:rPr>
      </w:pPr>
      <w:r w:rsidRPr="00B36693">
        <w:rPr>
          <w:sz w:val="20"/>
          <w:szCs w:val="20"/>
        </w:rPr>
        <w:t>Apart from the three levels of monitoring, the project will also monitor processes</w:t>
      </w:r>
      <w:r w:rsidR="00547C79" w:rsidRPr="00B36693">
        <w:rPr>
          <w:sz w:val="20"/>
          <w:szCs w:val="20"/>
        </w:rPr>
        <w:t xml:space="preserve"> </w:t>
      </w:r>
      <w:r w:rsidRPr="00B36693">
        <w:rPr>
          <w:sz w:val="20"/>
          <w:szCs w:val="20"/>
        </w:rPr>
        <w:t xml:space="preserve">leading to outputs and outcomes. Specific areas where progress monitoring will </w:t>
      </w:r>
      <w:r w:rsidR="00547C79" w:rsidRPr="00B36693">
        <w:rPr>
          <w:sz w:val="20"/>
          <w:szCs w:val="20"/>
        </w:rPr>
        <w:t xml:space="preserve">be </w:t>
      </w:r>
      <w:r w:rsidRPr="00B36693">
        <w:rPr>
          <w:sz w:val="20"/>
          <w:szCs w:val="20"/>
        </w:rPr>
        <w:t xml:space="preserve">applied include the provision of technical services, the execution of participatory village peatland planning and management and the implementation of group activities. </w:t>
      </w:r>
    </w:p>
    <w:p w14:paraId="58435AA7" w14:textId="3A021CA3" w:rsidR="008602F1" w:rsidRPr="00B36693" w:rsidRDefault="006A2662" w:rsidP="00550042">
      <w:pPr>
        <w:pStyle w:val="IFADparagraphnumbering"/>
        <w:numPr>
          <w:ilvl w:val="0"/>
          <w:numId w:val="200"/>
        </w:numPr>
        <w:spacing w:line="276" w:lineRule="auto"/>
        <w:jc w:val="both"/>
        <w:rPr>
          <w:sz w:val="20"/>
          <w:szCs w:val="20"/>
        </w:rPr>
      </w:pPr>
      <w:r w:rsidRPr="00B36693">
        <w:rPr>
          <w:sz w:val="20"/>
          <w:szCs w:val="20"/>
        </w:rPr>
        <w:t xml:space="preserve">While </w:t>
      </w:r>
      <w:r w:rsidR="00447A37" w:rsidRPr="00B36693">
        <w:rPr>
          <w:sz w:val="20"/>
          <w:szCs w:val="20"/>
        </w:rPr>
        <w:t>SMPEM</w:t>
      </w:r>
      <w:r w:rsidRPr="00B36693">
        <w:rPr>
          <w:sz w:val="20"/>
          <w:szCs w:val="20"/>
        </w:rPr>
        <w:t xml:space="preserve">’s </w:t>
      </w:r>
      <w:r w:rsidR="008602F1" w:rsidRPr="00B36693">
        <w:rPr>
          <w:sz w:val="20"/>
          <w:szCs w:val="20"/>
        </w:rPr>
        <w:t xml:space="preserve">M&amp;E system </w:t>
      </w:r>
      <w:r w:rsidRPr="00B36693">
        <w:rPr>
          <w:sz w:val="20"/>
          <w:szCs w:val="20"/>
        </w:rPr>
        <w:t xml:space="preserve">will </w:t>
      </w:r>
      <w:r w:rsidR="008602F1" w:rsidRPr="00B36693">
        <w:rPr>
          <w:sz w:val="20"/>
          <w:szCs w:val="20"/>
        </w:rPr>
        <w:t xml:space="preserve">respond to the reporting requirements of GEF/IFAD, it will also make an effort to harmonize its data collection processes and templates to that of the </w:t>
      </w:r>
      <w:r w:rsidR="006F1A73" w:rsidRPr="00B36693">
        <w:rPr>
          <w:sz w:val="20"/>
          <w:szCs w:val="20"/>
        </w:rPr>
        <w:t>GOM</w:t>
      </w:r>
      <w:r w:rsidR="008602F1" w:rsidRPr="00B36693">
        <w:rPr>
          <w:sz w:val="20"/>
          <w:szCs w:val="20"/>
        </w:rPr>
        <w:t xml:space="preserve">. </w:t>
      </w:r>
    </w:p>
    <w:p w14:paraId="2AF995BB" w14:textId="77777777" w:rsidR="00C62604" w:rsidRPr="00B36693" w:rsidRDefault="008602F1" w:rsidP="00550042">
      <w:pPr>
        <w:pStyle w:val="IFADparagraphnumbering"/>
        <w:numPr>
          <w:ilvl w:val="0"/>
          <w:numId w:val="200"/>
        </w:numPr>
        <w:spacing w:line="276" w:lineRule="auto"/>
        <w:jc w:val="both"/>
        <w:rPr>
          <w:sz w:val="20"/>
          <w:szCs w:val="20"/>
        </w:rPr>
      </w:pPr>
      <w:r w:rsidRPr="00B36693">
        <w:rPr>
          <w:i/>
          <w:sz w:val="20"/>
          <w:szCs w:val="20"/>
        </w:rPr>
        <w:t>Staffing</w:t>
      </w:r>
      <w:r w:rsidRPr="00B36693">
        <w:rPr>
          <w:sz w:val="20"/>
          <w:szCs w:val="20"/>
        </w:rPr>
        <w:t>:</w:t>
      </w:r>
      <w:r w:rsidR="00B8670B" w:rsidRPr="00B36693">
        <w:rPr>
          <w:sz w:val="20"/>
          <w:szCs w:val="20"/>
        </w:rPr>
        <w:t xml:space="preserve"> The project team will consist </w:t>
      </w:r>
      <w:r w:rsidR="00C62604" w:rsidRPr="00B36693">
        <w:rPr>
          <w:sz w:val="20"/>
          <w:szCs w:val="20"/>
        </w:rPr>
        <w:t>of members as in the table below</w:t>
      </w:r>
      <w:r w:rsidR="00B8670B" w:rsidRPr="00B36693">
        <w:rPr>
          <w:sz w:val="20"/>
          <w:szCs w:val="20"/>
        </w:rPr>
        <w:t xml:space="preserve">: </w:t>
      </w:r>
    </w:p>
    <w:p w14:paraId="43F1F156" w14:textId="77777777" w:rsidR="00896107" w:rsidRPr="00B36693" w:rsidRDefault="00896107" w:rsidP="00FE01EC">
      <w:pPr>
        <w:pStyle w:val="Heading5"/>
        <w:spacing w:after="120"/>
        <w:rPr>
          <w:rFonts w:eastAsia="MS Mincho"/>
          <w:sz w:val="20"/>
          <w:szCs w:val="20"/>
          <w:lang w:val="en-AU"/>
        </w:rPr>
      </w:pPr>
      <w:bookmarkStart w:id="172" w:name="_Toc364779070"/>
      <w:r w:rsidRPr="00B36693">
        <w:rPr>
          <w:rFonts w:eastAsia="MS Mincho"/>
          <w:sz w:val="20"/>
          <w:szCs w:val="20"/>
          <w:lang w:val="en-AU"/>
        </w:rPr>
        <w:t>Table 5: Staffing of project management offices</w:t>
      </w:r>
      <w:bookmarkEnd w:id="172"/>
      <w:r w:rsidRPr="00B36693">
        <w:rPr>
          <w:rFonts w:eastAsia="MS Mincho"/>
          <w:sz w:val="20"/>
          <w:szCs w:val="20"/>
          <w:lang w:val="en-A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4"/>
        <w:gridCol w:w="4424"/>
      </w:tblGrid>
      <w:tr w:rsidR="00C62604" w:rsidRPr="00B36693" w14:paraId="7E4B65B2" w14:textId="77777777" w:rsidTr="00FE01EC">
        <w:tc>
          <w:tcPr>
            <w:tcW w:w="8848" w:type="dxa"/>
            <w:gridSpan w:val="2"/>
            <w:shd w:val="clear" w:color="auto" w:fill="EAF1DD"/>
            <w:vAlign w:val="center"/>
          </w:tcPr>
          <w:p w14:paraId="0E7A20DD" w14:textId="3DFFDDFE" w:rsidR="00C62604" w:rsidRPr="00B36693" w:rsidRDefault="00C62604" w:rsidP="00CF7184">
            <w:pPr>
              <w:pStyle w:val="IFADparagraphnumbering"/>
              <w:numPr>
                <w:ilvl w:val="0"/>
                <w:numId w:val="0"/>
              </w:numPr>
              <w:spacing w:line="276" w:lineRule="auto"/>
              <w:jc w:val="both"/>
              <w:rPr>
                <w:sz w:val="20"/>
                <w:szCs w:val="20"/>
                <w:lang w:eastAsia="en-GB"/>
              </w:rPr>
            </w:pPr>
            <w:r w:rsidRPr="00B36693">
              <w:rPr>
                <w:b/>
                <w:sz w:val="20"/>
                <w:szCs w:val="20"/>
                <w:lang w:eastAsia="en-GB"/>
              </w:rPr>
              <w:t>National Project Management Office</w:t>
            </w:r>
            <w:r w:rsidR="00BB54F5" w:rsidRPr="00B36693">
              <w:rPr>
                <w:b/>
                <w:sz w:val="20"/>
                <w:szCs w:val="20"/>
                <w:lang w:eastAsia="en-GB"/>
              </w:rPr>
              <w:t xml:space="preserve"> (NPMO)</w:t>
            </w:r>
          </w:p>
        </w:tc>
      </w:tr>
      <w:tr w:rsidR="00C62604" w:rsidRPr="00B36693" w14:paraId="13443BA3" w14:textId="77777777" w:rsidTr="009E06FB">
        <w:tc>
          <w:tcPr>
            <w:tcW w:w="4424" w:type="dxa"/>
            <w:shd w:val="clear" w:color="auto" w:fill="auto"/>
            <w:vAlign w:val="center"/>
          </w:tcPr>
          <w:p w14:paraId="2D894C56" w14:textId="77777777" w:rsidR="00C62604" w:rsidRPr="00B36693" w:rsidRDefault="00C62604"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Project Director</w:t>
            </w:r>
          </w:p>
        </w:tc>
        <w:tc>
          <w:tcPr>
            <w:tcW w:w="4424" w:type="dxa"/>
            <w:shd w:val="clear" w:color="auto" w:fill="auto"/>
          </w:tcPr>
          <w:p w14:paraId="07423DA9" w14:textId="0287C7F2" w:rsidR="00C62604" w:rsidRPr="00B36693" w:rsidRDefault="00C62604" w:rsidP="006A2662">
            <w:pPr>
              <w:pStyle w:val="IFADparagraphnumbering"/>
              <w:numPr>
                <w:ilvl w:val="0"/>
                <w:numId w:val="0"/>
              </w:numPr>
              <w:spacing w:after="0" w:line="276" w:lineRule="auto"/>
              <w:rPr>
                <w:sz w:val="20"/>
                <w:szCs w:val="20"/>
                <w:lang w:eastAsia="en-GB"/>
              </w:rPr>
            </w:pPr>
            <w:r w:rsidRPr="00B36693">
              <w:rPr>
                <w:sz w:val="20"/>
                <w:szCs w:val="20"/>
                <w:lang w:eastAsia="en-GB"/>
              </w:rPr>
              <w:t xml:space="preserve">Senior Director of Forest </w:t>
            </w:r>
            <w:r w:rsidR="008A5B10" w:rsidRPr="00B36693">
              <w:rPr>
                <w:sz w:val="20"/>
                <w:szCs w:val="20"/>
                <w:lang w:eastAsia="en-GB"/>
              </w:rPr>
              <w:t>M</w:t>
            </w:r>
            <w:r w:rsidRPr="00B36693">
              <w:rPr>
                <w:sz w:val="20"/>
                <w:szCs w:val="20"/>
                <w:lang w:eastAsia="en-GB"/>
              </w:rPr>
              <w:t>anagement Section of the Forestry Department of Peninsula Malaysia</w:t>
            </w:r>
          </w:p>
        </w:tc>
      </w:tr>
      <w:tr w:rsidR="00C62604" w:rsidRPr="00B36693" w14:paraId="6A8292CA" w14:textId="77777777" w:rsidTr="009E06FB">
        <w:tc>
          <w:tcPr>
            <w:tcW w:w="4424" w:type="dxa"/>
            <w:shd w:val="clear" w:color="auto" w:fill="auto"/>
            <w:vAlign w:val="center"/>
          </w:tcPr>
          <w:p w14:paraId="3BB09B61" w14:textId="77777777" w:rsidR="00C62604" w:rsidRPr="00B36693" w:rsidRDefault="00C62604"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National Project Coordinator</w:t>
            </w:r>
          </w:p>
        </w:tc>
        <w:tc>
          <w:tcPr>
            <w:tcW w:w="4424" w:type="dxa"/>
            <w:shd w:val="clear" w:color="auto" w:fill="auto"/>
          </w:tcPr>
          <w:p w14:paraId="0145B6CD" w14:textId="2E0E4F47" w:rsidR="00C62604" w:rsidRPr="00B36693" w:rsidRDefault="00C62604" w:rsidP="008A5B10">
            <w:pPr>
              <w:pStyle w:val="IFADparagraphnumbering"/>
              <w:numPr>
                <w:ilvl w:val="0"/>
                <w:numId w:val="0"/>
              </w:numPr>
              <w:spacing w:after="0" w:line="276" w:lineRule="auto"/>
              <w:rPr>
                <w:sz w:val="20"/>
                <w:szCs w:val="20"/>
                <w:lang w:eastAsia="en-GB"/>
              </w:rPr>
            </w:pPr>
            <w:r w:rsidRPr="00B36693">
              <w:rPr>
                <w:sz w:val="20"/>
                <w:szCs w:val="20"/>
                <w:lang w:eastAsia="en-GB"/>
              </w:rPr>
              <w:t xml:space="preserve">Head of Wetland </w:t>
            </w:r>
            <w:r w:rsidR="008A5B10" w:rsidRPr="00B36693">
              <w:rPr>
                <w:sz w:val="20"/>
                <w:szCs w:val="20"/>
                <w:lang w:eastAsia="en-GB"/>
              </w:rPr>
              <w:t xml:space="preserve">Forest Management Section, </w:t>
            </w:r>
            <w:r w:rsidRPr="00B36693">
              <w:rPr>
                <w:sz w:val="20"/>
                <w:szCs w:val="20"/>
                <w:lang w:eastAsia="en-GB"/>
              </w:rPr>
              <w:t>Forestry Department of Peninsula Malaysia</w:t>
            </w:r>
          </w:p>
        </w:tc>
      </w:tr>
      <w:tr w:rsidR="00C62604" w:rsidRPr="00B36693" w14:paraId="04AD897D" w14:textId="77777777" w:rsidTr="009E06FB">
        <w:tc>
          <w:tcPr>
            <w:tcW w:w="4424" w:type="dxa"/>
            <w:shd w:val="clear" w:color="auto" w:fill="auto"/>
            <w:vAlign w:val="center"/>
          </w:tcPr>
          <w:p w14:paraId="2E4631B1" w14:textId="77777777" w:rsidR="00C62604" w:rsidRPr="00B36693" w:rsidRDefault="00C62604"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Assistant National Project Coordinator</w:t>
            </w:r>
          </w:p>
        </w:tc>
        <w:tc>
          <w:tcPr>
            <w:tcW w:w="4424" w:type="dxa"/>
            <w:shd w:val="clear" w:color="auto" w:fill="auto"/>
          </w:tcPr>
          <w:p w14:paraId="55ED1E3A" w14:textId="760431C1" w:rsidR="00C62604" w:rsidRPr="00B36693" w:rsidRDefault="00C62604" w:rsidP="008A5B10">
            <w:pPr>
              <w:pStyle w:val="IFADparagraphnumbering"/>
              <w:numPr>
                <w:ilvl w:val="0"/>
                <w:numId w:val="0"/>
              </w:numPr>
              <w:spacing w:after="0" w:line="276" w:lineRule="auto"/>
              <w:rPr>
                <w:sz w:val="20"/>
                <w:szCs w:val="20"/>
                <w:lang w:eastAsia="en-GB"/>
              </w:rPr>
            </w:pPr>
            <w:r w:rsidRPr="00B36693">
              <w:rPr>
                <w:sz w:val="20"/>
                <w:szCs w:val="20"/>
                <w:lang w:eastAsia="en-GB"/>
              </w:rPr>
              <w:t xml:space="preserve">Staff of Wetland </w:t>
            </w:r>
            <w:r w:rsidR="008A5B10" w:rsidRPr="00B36693">
              <w:rPr>
                <w:sz w:val="20"/>
                <w:szCs w:val="20"/>
                <w:lang w:eastAsia="en-GB"/>
              </w:rPr>
              <w:t>Forest Management Section,</w:t>
            </w:r>
            <w:r w:rsidRPr="00B36693">
              <w:rPr>
                <w:sz w:val="20"/>
                <w:szCs w:val="20"/>
                <w:lang w:eastAsia="en-GB"/>
              </w:rPr>
              <w:t xml:space="preserve"> Forestry Department of Peninsula Malaysia</w:t>
            </w:r>
          </w:p>
        </w:tc>
      </w:tr>
      <w:tr w:rsidR="00C62604" w:rsidRPr="00B36693" w14:paraId="23983AA9" w14:textId="77777777" w:rsidTr="009E06FB">
        <w:tc>
          <w:tcPr>
            <w:tcW w:w="4424" w:type="dxa"/>
            <w:shd w:val="clear" w:color="auto" w:fill="auto"/>
            <w:vAlign w:val="center"/>
          </w:tcPr>
          <w:p w14:paraId="108041E7" w14:textId="77777777" w:rsidR="00C62604" w:rsidRPr="00B36693" w:rsidRDefault="00C62604"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Project Manager</w:t>
            </w:r>
          </w:p>
        </w:tc>
        <w:tc>
          <w:tcPr>
            <w:tcW w:w="4424" w:type="dxa"/>
            <w:shd w:val="clear" w:color="auto" w:fill="auto"/>
          </w:tcPr>
          <w:p w14:paraId="236CE4F4" w14:textId="77777777" w:rsidR="00C62604" w:rsidRPr="00B36693" w:rsidRDefault="00262605" w:rsidP="006A2662">
            <w:pPr>
              <w:pStyle w:val="IFADparagraphnumbering"/>
              <w:numPr>
                <w:ilvl w:val="0"/>
                <w:numId w:val="0"/>
              </w:numPr>
              <w:spacing w:after="0" w:line="276" w:lineRule="auto"/>
              <w:rPr>
                <w:sz w:val="20"/>
                <w:szCs w:val="20"/>
                <w:lang w:eastAsia="en-GB"/>
              </w:rPr>
            </w:pPr>
            <w:r w:rsidRPr="00B36693">
              <w:rPr>
                <w:sz w:val="20"/>
                <w:szCs w:val="20"/>
                <w:lang w:eastAsia="en-GB"/>
              </w:rPr>
              <w:t>Recruited</w:t>
            </w:r>
            <w:r w:rsidR="00C62604" w:rsidRPr="00B36693">
              <w:rPr>
                <w:sz w:val="20"/>
                <w:szCs w:val="20"/>
                <w:lang w:eastAsia="en-GB"/>
              </w:rPr>
              <w:t xml:space="preserve"> with GEF funding</w:t>
            </w:r>
          </w:p>
        </w:tc>
      </w:tr>
      <w:tr w:rsidR="00262605" w:rsidRPr="00B36693" w14:paraId="142391AA" w14:textId="77777777" w:rsidTr="009E06FB">
        <w:tc>
          <w:tcPr>
            <w:tcW w:w="4424" w:type="dxa"/>
            <w:shd w:val="clear" w:color="auto" w:fill="auto"/>
            <w:vAlign w:val="center"/>
          </w:tcPr>
          <w:p w14:paraId="220F2CF4" w14:textId="77777777" w:rsidR="00262605" w:rsidRPr="00B36693" w:rsidRDefault="00262605"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Project Finance Officer</w:t>
            </w:r>
          </w:p>
        </w:tc>
        <w:tc>
          <w:tcPr>
            <w:tcW w:w="4424" w:type="dxa"/>
            <w:shd w:val="clear" w:color="auto" w:fill="auto"/>
          </w:tcPr>
          <w:p w14:paraId="3B3C5206" w14:textId="77777777" w:rsidR="00262605" w:rsidRPr="00B36693" w:rsidRDefault="00262605" w:rsidP="006A2662">
            <w:pPr>
              <w:pStyle w:val="IFADparagraphnumbering"/>
              <w:numPr>
                <w:ilvl w:val="0"/>
                <w:numId w:val="0"/>
              </w:numPr>
              <w:spacing w:after="0" w:line="276" w:lineRule="auto"/>
              <w:rPr>
                <w:sz w:val="20"/>
                <w:szCs w:val="20"/>
                <w:lang w:eastAsia="en-GB"/>
              </w:rPr>
            </w:pPr>
            <w:r w:rsidRPr="00B36693">
              <w:rPr>
                <w:sz w:val="20"/>
                <w:szCs w:val="20"/>
                <w:lang w:eastAsia="en-GB"/>
              </w:rPr>
              <w:t>Recruited with GEF funding</w:t>
            </w:r>
          </w:p>
        </w:tc>
      </w:tr>
      <w:tr w:rsidR="00262605" w:rsidRPr="00B36693" w14:paraId="4D39CA61" w14:textId="77777777" w:rsidTr="009E06FB">
        <w:tc>
          <w:tcPr>
            <w:tcW w:w="4424" w:type="dxa"/>
            <w:shd w:val="clear" w:color="auto" w:fill="auto"/>
            <w:vAlign w:val="center"/>
          </w:tcPr>
          <w:p w14:paraId="3397E64C" w14:textId="77777777" w:rsidR="00262605" w:rsidRPr="00B36693" w:rsidRDefault="00262605"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Project Administration Officer</w:t>
            </w:r>
            <w:r w:rsidR="00842027" w:rsidRPr="00B36693">
              <w:rPr>
                <w:sz w:val="20"/>
                <w:szCs w:val="20"/>
                <w:lang w:eastAsia="en-GB"/>
              </w:rPr>
              <w:t>(s)</w:t>
            </w:r>
            <w:r w:rsidR="00842027" w:rsidRPr="00B36693">
              <w:rPr>
                <w:rStyle w:val="FootnoteReference"/>
                <w:sz w:val="20"/>
                <w:szCs w:val="20"/>
                <w:lang w:eastAsia="en-GB"/>
              </w:rPr>
              <w:footnoteReference w:id="73"/>
            </w:r>
          </w:p>
        </w:tc>
        <w:tc>
          <w:tcPr>
            <w:tcW w:w="4424" w:type="dxa"/>
            <w:shd w:val="clear" w:color="auto" w:fill="auto"/>
          </w:tcPr>
          <w:p w14:paraId="656ACCA5" w14:textId="77777777" w:rsidR="00262605" w:rsidRPr="00B36693" w:rsidRDefault="00262605" w:rsidP="006A2662">
            <w:pPr>
              <w:pStyle w:val="IFADparagraphnumbering"/>
              <w:numPr>
                <w:ilvl w:val="0"/>
                <w:numId w:val="0"/>
              </w:numPr>
              <w:spacing w:after="0" w:line="276" w:lineRule="auto"/>
              <w:rPr>
                <w:sz w:val="20"/>
                <w:szCs w:val="20"/>
                <w:lang w:eastAsia="en-GB"/>
              </w:rPr>
            </w:pPr>
            <w:r w:rsidRPr="00B36693">
              <w:rPr>
                <w:sz w:val="20"/>
                <w:szCs w:val="20"/>
                <w:lang w:eastAsia="en-GB"/>
              </w:rPr>
              <w:t>Recruited with GEF funding</w:t>
            </w:r>
          </w:p>
        </w:tc>
      </w:tr>
      <w:tr w:rsidR="00262605" w:rsidRPr="00B36693" w14:paraId="3E4D227D" w14:textId="77777777" w:rsidTr="009E06FB">
        <w:tc>
          <w:tcPr>
            <w:tcW w:w="4424" w:type="dxa"/>
            <w:shd w:val="clear" w:color="auto" w:fill="auto"/>
            <w:vAlign w:val="center"/>
          </w:tcPr>
          <w:p w14:paraId="3D15CF6B" w14:textId="77777777" w:rsidR="00262605" w:rsidRPr="00B36693" w:rsidRDefault="00262605" w:rsidP="00CF7184">
            <w:pPr>
              <w:pStyle w:val="IFADparagraphnumbering"/>
              <w:numPr>
                <w:ilvl w:val="0"/>
                <w:numId w:val="0"/>
              </w:numPr>
              <w:spacing w:after="0" w:line="276" w:lineRule="auto"/>
              <w:rPr>
                <w:sz w:val="20"/>
                <w:szCs w:val="20"/>
                <w:lang w:eastAsia="en-GB"/>
              </w:rPr>
            </w:pPr>
            <w:r w:rsidRPr="00B36693">
              <w:rPr>
                <w:sz w:val="20"/>
                <w:szCs w:val="20"/>
                <w:lang w:eastAsia="en-GB"/>
              </w:rPr>
              <w:t>Knowledge Management/Communication Specialist</w:t>
            </w:r>
          </w:p>
        </w:tc>
        <w:tc>
          <w:tcPr>
            <w:tcW w:w="4424" w:type="dxa"/>
            <w:shd w:val="clear" w:color="auto" w:fill="auto"/>
          </w:tcPr>
          <w:p w14:paraId="08C31018" w14:textId="77777777" w:rsidR="00262605" w:rsidRPr="00B36693" w:rsidRDefault="00262605" w:rsidP="006A2662">
            <w:pPr>
              <w:pStyle w:val="IFADparagraphnumbering"/>
              <w:numPr>
                <w:ilvl w:val="0"/>
                <w:numId w:val="0"/>
              </w:numPr>
              <w:spacing w:after="0" w:line="276" w:lineRule="auto"/>
              <w:rPr>
                <w:sz w:val="20"/>
                <w:szCs w:val="20"/>
                <w:lang w:eastAsia="en-GB"/>
              </w:rPr>
            </w:pPr>
            <w:r w:rsidRPr="00B36693">
              <w:rPr>
                <w:sz w:val="20"/>
                <w:szCs w:val="20"/>
                <w:lang w:eastAsia="en-GB"/>
              </w:rPr>
              <w:t>Recruited with GEF funding</w:t>
            </w:r>
          </w:p>
        </w:tc>
      </w:tr>
      <w:tr w:rsidR="003951B2" w:rsidRPr="00B36693" w14:paraId="75F6299B" w14:textId="77777777" w:rsidTr="009E06FB">
        <w:tc>
          <w:tcPr>
            <w:tcW w:w="4424" w:type="dxa"/>
            <w:shd w:val="clear" w:color="auto" w:fill="auto"/>
            <w:vAlign w:val="center"/>
          </w:tcPr>
          <w:p w14:paraId="3030F0F9" w14:textId="77777777" w:rsidR="003951B2" w:rsidRPr="00B36693" w:rsidRDefault="003951B2"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Support staff as required</w:t>
            </w:r>
          </w:p>
        </w:tc>
        <w:tc>
          <w:tcPr>
            <w:tcW w:w="4424" w:type="dxa"/>
            <w:shd w:val="clear" w:color="auto" w:fill="auto"/>
          </w:tcPr>
          <w:p w14:paraId="609958F2" w14:textId="77777777" w:rsidR="003951B2" w:rsidRPr="00B36693" w:rsidRDefault="003951B2" w:rsidP="006A2662">
            <w:pPr>
              <w:pStyle w:val="IFADparagraphnumbering"/>
              <w:numPr>
                <w:ilvl w:val="0"/>
                <w:numId w:val="0"/>
              </w:numPr>
              <w:spacing w:after="0" w:line="276" w:lineRule="auto"/>
              <w:rPr>
                <w:sz w:val="20"/>
                <w:szCs w:val="20"/>
                <w:lang w:eastAsia="en-GB"/>
              </w:rPr>
            </w:pPr>
            <w:r w:rsidRPr="00B36693">
              <w:rPr>
                <w:sz w:val="20"/>
                <w:szCs w:val="20"/>
                <w:lang w:eastAsia="en-GB"/>
              </w:rPr>
              <w:t>Allocated by Government of Malaysia</w:t>
            </w:r>
            <w:r w:rsidR="00842027" w:rsidRPr="00B36693">
              <w:rPr>
                <w:rStyle w:val="FootnoteReference"/>
                <w:sz w:val="20"/>
                <w:szCs w:val="20"/>
                <w:lang w:eastAsia="en-GB"/>
              </w:rPr>
              <w:footnoteReference w:id="74"/>
            </w:r>
          </w:p>
        </w:tc>
      </w:tr>
      <w:tr w:rsidR="00C62604" w:rsidRPr="00B36693" w14:paraId="48FDBB82" w14:textId="77777777" w:rsidTr="00FE01EC">
        <w:tc>
          <w:tcPr>
            <w:tcW w:w="8848" w:type="dxa"/>
            <w:gridSpan w:val="2"/>
            <w:shd w:val="clear" w:color="auto" w:fill="EAF1DD"/>
            <w:vAlign w:val="center"/>
          </w:tcPr>
          <w:p w14:paraId="7FA71C83" w14:textId="77777777" w:rsidR="00C62604" w:rsidRPr="00B36693" w:rsidRDefault="00C62604" w:rsidP="006A2662">
            <w:pPr>
              <w:pStyle w:val="IFADparagraphnumbering"/>
              <w:numPr>
                <w:ilvl w:val="0"/>
                <w:numId w:val="0"/>
              </w:numPr>
              <w:spacing w:after="0" w:line="276" w:lineRule="auto"/>
              <w:rPr>
                <w:b/>
                <w:sz w:val="20"/>
                <w:szCs w:val="20"/>
                <w:lang w:eastAsia="en-GB"/>
              </w:rPr>
            </w:pPr>
            <w:r w:rsidRPr="00B36693">
              <w:rPr>
                <w:b/>
                <w:sz w:val="20"/>
                <w:szCs w:val="20"/>
                <w:lang w:eastAsia="en-GB"/>
              </w:rPr>
              <w:t>State Level Project Management Office</w:t>
            </w:r>
            <w:r w:rsidR="003951B2" w:rsidRPr="00B36693">
              <w:rPr>
                <w:b/>
                <w:sz w:val="20"/>
                <w:szCs w:val="20"/>
                <w:lang w:eastAsia="en-GB"/>
              </w:rPr>
              <w:t>s ( 4 states)</w:t>
            </w:r>
          </w:p>
        </w:tc>
      </w:tr>
      <w:tr w:rsidR="00C62604" w:rsidRPr="00B36693" w14:paraId="77C3D0FA" w14:textId="77777777" w:rsidTr="009E06FB">
        <w:tc>
          <w:tcPr>
            <w:tcW w:w="4424" w:type="dxa"/>
            <w:shd w:val="clear" w:color="auto" w:fill="auto"/>
            <w:vAlign w:val="center"/>
          </w:tcPr>
          <w:p w14:paraId="490F560C" w14:textId="77777777" w:rsidR="00C62604" w:rsidRPr="00B36693" w:rsidRDefault="00C62604"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a) State Project Coordinators</w:t>
            </w:r>
          </w:p>
        </w:tc>
        <w:tc>
          <w:tcPr>
            <w:tcW w:w="4424" w:type="dxa"/>
            <w:shd w:val="clear" w:color="auto" w:fill="auto"/>
          </w:tcPr>
          <w:p w14:paraId="6C64F2CF" w14:textId="77777777" w:rsidR="00C62604" w:rsidRPr="00B36693" w:rsidRDefault="00C62604" w:rsidP="006A2662">
            <w:pPr>
              <w:pStyle w:val="IFADparagraphnumbering"/>
              <w:numPr>
                <w:ilvl w:val="0"/>
                <w:numId w:val="0"/>
              </w:numPr>
              <w:spacing w:after="0" w:line="276" w:lineRule="auto"/>
              <w:rPr>
                <w:sz w:val="20"/>
                <w:szCs w:val="20"/>
                <w:lang w:eastAsia="en-GB"/>
              </w:rPr>
            </w:pPr>
            <w:r w:rsidRPr="00B36693">
              <w:rPr>
                <w:sz w:val="20"/>
                <w:szCs w:val="20"/>
                <w:lang w:eastAsia="en-GB"/>
              </w:rPr>
              <w:t>Senior staff of State government</w:t>
            </w:r>
          </w:p>
        </w:tc>
      </w:tr>
      <w:tr w:rsidR="00262605" w:rsidRPr="00B36693" w14:paraId="1930780D" w14:textId="77777777" w:rsidTr="009E06FB">
        <w:tc>
          <w:tcPr>
            <w:tcW w:w="4424" w:type="dxa"/>
            <w:shd w:val="clear" w:color="auto" w:fill="auto"/>
            <w:vAlign w:val="center"/>
          </w:tcPr>
          <w:p w14:paraId="2E3508AC" w14:textId="77777777" w:rsidR="00262605" w:rsidRPr="00B36693" w:rsidRDefault="00262605"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b) State Project Technical Officers</w:t>
            </w:r>
          </w:p>
        </w:tc>
        <w:tc>
          <w:tcPr>
            <w:tcW w:w="4424" w:type="dxa"/>
            <w:shd w:val="clear" w:color="auto" w:fill="auto"/>
          </w:tcPr>
          <w:p w14:paraId="439A8015" w14:textId="77777777" w:rsidR="00262605" w:rsidRPr="00B36693" w:rsidRDefault="00262605" w:rsidP="006A2662">
            <w:pPr>
              <w:pStyle w:val="IFADparagraphnumbering"/>
              <w:numPr>
                <w:ilvl w:val="0"/>
                <w:numId w:val="0"/>
              </w:numPr>
              <w:spacing w:after="0" w:line="276" w:lineRule="auto"/>
              <w:rPr>
                <w:sz w:val="20"/>
                <w:szCs w:val="20"/>
                <w:lang w:eastAsia="en-GB"/>
              </w:rPr>
            </w:pPr>
            <w:r w:rsidRPr="00B36693">
              <w:rPr>
                <w:sz w:val="20"/>
                <w:szCs w:val="20"/>
                <w:lang w:eastAsia="en-GB"/>
              </w:rPr>
              <w:t>Recruited with GEF funding</w:t>
            </w:r>
          </w:p>
        </w:tc>
      </w:tr>
      <w:tr w:rsidR="00262605" w:rsidRPr="00B36693" w14:paraId="211A7506" w14:textId="77777777" w:rsidTr="009E06FB">
        <w:tc>
          <w:tcPr>
            <w:tcW w:w="4424" w:type="dxa"/>
            <w:shd w:val="clear" w:color="auto" w:fill="auto"/>
            <w:vAlign w:val="center"/>
          </w:tcPr>
          <w:p w14:paraId="737A5D11" w14:textId="77777777" w:rsidR="00262605" w:rsidRPr="00B36693" w:rsidRDefault="00262605"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c) State Project Admin/Finance Officer</w:t>
            </w:r>
          </w:p>
        </w:tc>
        <w:tc>
          <w:tcPr>
            <w:tcW w:w="4424" w:type="dxa"/>
            <w:shd w:val="clear" w:color="auto" w:fill="auto"/>
          </w:tcPr>
          <w:p w14:paraId="385146EB" w14:textId="77777777" w:rsidR="00262605" w:rsidRPr="00B36693" w:rsidRDefault="00262605" w:rsidP="006A2662">
            <w:pPr>
              <w:pStyle w:val="IFADparagraphnumbering"/>
              <w:numPr>
                <w:ilvl w:val="0"/>
                <w:numId w:val="0"/>
              </w:numPr>
              <w:spacing w:after="0" w:line="276" w:lineRule="auto"/>
              <w:rPr>
                <w:sz w:val="20"/>
                <w:szCs w:val="20"/>
                <w:lang w:eastAsia="en-GB"/>
              </w:rPr>
            </w:pPr>
            <w:r w:rsidRPr="00B36693">
              <w:rPr>
                <w:sz w:val="20"/>
                <w:szCs w:val="20"/>
                <w:lang w:eastAsia="en-GB"/>
              </w:rPr>
              <w:t>Recruited with GEF funding</w:t>
            </w:r>
          </w:p>
        </w:tc>
      </w:tr>
      <w:tr w:rsidR="003951B2" w:rsidRPr="00B36693" w14:paraId="500B4C14" w14:textId="77777777" w:rsidTr="009E06FB">
        <w:tc>
          <w:tcPr>
            <w:tcW w:w="4424" w:type="dxa"/>
            <w:shd w:val="clear" w:color="auto" w:fill="auto"/>
            <w:vAlign w:val="center"/>
          </w:tcPr>
          <w:p w14:paraId="0F081DE1" w14:textId="77777777" w:rsidR="003951B2" w:rsidRPr="00B36693" w:rsidRDefault="003951B2" w:rsidP="00CF7184">
            <w:pPr>
              <w:pStyle w:val="IFADparagraphnumbering"/>
              <w:numPr>
                <w:ilvl w:val="0"/>
                <w:numId w:val="0"/>
              </w:numPr>
              <w:spacing w:after="0" w:line="276" w:lineRule="auto"/>
              <w:jc w:val="both"/>
              <w:rPr>
                <w:sz w:val="20"/>
                <w:szCs w:val="20"/>
                <w:lang w:eastAsia="en-GB"/>
              </w:rPr>
            </w:pPr>
            <w:r w:rsidRPr="00B36693">
              <w:rPr>
                <w:sz w:val="20"/>
                <w:szCs w:val="20"/>
                <w:lang w:eastAsia="en-GB"/>
              </w:rPr>
              <w:t>Support and field staff as required</w:t>
            </w:r>
            <w:r w:rsidR="009A4B1C" w:rsidRPr="00B36693">
              <w:rPr>
                <w:sz w:val="20"/>
                <w:szCs w:val="20"/>
                <w:lang w:eastAsia="en-GB"/>
              </w:rPr>
              <w:t>*</w:t>
            </w:r>
          </w:p>
        </w:tc>
        <w:tc>
          <w:tcPr>
            <w:tcW w:w="4424" w:type="dxa"/>
            <w:shd w:val="clear" w:color="auto" w:fill="auto"/>
          </w:tcPr>
          <w:p w14:paraId="456F0B24" w14:textId="77777777" w:rsidR="003951B2" w:rsidRPr="00B36693" w:rsidRDefault="003951B2" w:rsidP="006A2662">
            <w:pPr>
              <w:pStyle w:val="IFADparagraphnumbering"/>
              <w:numPr>
                <w:ilvl w:val="0"/>
                <w:numId w:val="0"/>
              </w:numPr>
              <w:spacing w:after="0" w:line="276" w:lineRule="auto"/>
              <w:rPr>
                <w:sz w:val="20"/>
                <w:szCs w:val="20"/>
                <w:lang w:eastAsia="en-GB"/>
              </w:rPr>
            </w:pPr>
            <w:r w:rsidRPr="00B36693">
              <w:rPr>
                <w:sz w:val="20"/>
                <w:szCs w:val="20"/>
                <w:lang w:eastAsia="en-GB"/>
              </w:rPr>
              <w:t>Allocated by respective states</w:t>
            </w:r>
            <w:r w:rsidR="00842027" w:rsidRPr="00B36693">
              <w:rPr>
                <w:rStyle w:val="FootnoteReference"/>
                <w:sz w:val="20"/>
                <w:szCs w:val="20"/>
                <w:lang w:eastAsia="en-GB"/>
              </w:rPr>
              <w:footnoteReference w:id="75"/>
            </w:r>
          </w:p>
        </w:tc>
      </w:tr>
    </w:tbl>
    <w:p w14:paraId="5C727999" w14:textId="1BF42913" w:rsidR="00C62604" w:rsidRPr="00B36693" w:rsidRDefault="009A4B1C" w:rsidP="00FE01EC">
      <w:pPr>
        <w:pStyle w:val="IFADparagraphnumbering"/>
        <w:numPr>
          <w:ilvl w:val="0"/>
          <w:numId w:val="0"/>
        </w:numPr>
        <w:spacing w:after="0" w:line="276" w:lineRule="auto"/>
        <w:ind w:left="1135" w:hanging="567"/>
        <w:jc w:val="both"/>
        <w:rPr>
          <w:sz w:val="20"/>
          <w:szCs w:val="20"/>
        </w:rPr>
      </w:pPr>
      <w:r w:rsidRPr="00B36693">
        <w:rPr>
          <w:sz w:val="20"/>
          <w:szCs w:val="20"/>
        </w:rPr>
        <w:t>*One field technical officer position is being supported with GEF funds at Maludam landscape in Sarawak</w:t>
      </w:r>
      <w:r w:rsidR="00BB54F5" w:rsidRPr="00B36693">
        <w:rPr>
          <w:sz w:val="20"/>
          <w:szCs w:val="20"/>
        </w:rPr>
        <w:t xml:space="preserve"> in light of the remoteness of the site location</w:t>
      </w:r>
      <w:r w:rsidRPr="00B36693">
        <w:rPr>
          <w:sz w:val="20"/>
          <w:szCs w:val="20"/>
        </w:rPr>
        <w:t>.</w:t>
      </w:r>
    </w:p>
    <w:p w14:paraId="2EAFD6B9" w14:textId="77777777" w:rsidR="009A4B1C" w:rsidRPr="00B36693" w:rsidRDefault="009A4B1C" w:rsidP="00FE01EC">
      <w:pPr>
        <w:pStyle w:val="IFADparagraphnumbering"/>
        <w:numPr>
          <w:ilvl w:val="0"/>
          <w:numId w:val="0"/>
        </w:numPr>
        <w:spacing w:after="0" w:line="276" w:lineRule="auto"/>
        <w:ind w:left="1135" w:hanging="567"/>
        <w:jc w:val="both"/>
        <w:rPr>
          <w:sz w:val="20"/>
          <w:szCs w:val="20"/>
        </w:rPr>
      </w:pPr>
    </w:p>
    <w:p w14:paraId="2ACD3F84" w14:textId="77777777" w:rsidR="00BF5C56" w:rsidRPr="00B36693" w:rsidRDefault="006A2662" w:rsidP="00550042">
      <w:pPr>
        <w:pStyle w:val="IFADparagraphnumbering"/>
        <w:numPr>
          <w:ilvl w:val="0"/>
          <w:numId w:val="200"/>
        </w:numPr>
        <w:spacing w:line="276" w:lineRule="auto"/>
        <w:jc w:val="both"/>
        <w:rPr>
          <w:sz w:val="20"/>
          <w:szCs w:val="20"/>
        </w:rPr>
      </w:pPr>
      <w:r w:rsidRPr="00B36693">
        <w:rPr>
          <w:sz w:val="20"/>
          <w:szCs w:val="20"/>
        </w:rPr>
        <w:t>Additional details on M&amp;E are provided in Appendix 4.</w:t>
      </w:r>
    </w:p>
    <w:p w14:paraId="1F0A694C" w14:textId="77777777" w:rsidR="006A2662" w:rsidRPr="00B36693" w:rsidRDefault="006A2662" w:rsidP="00BF01F6">
      <w:pPr>
        <w:rPr>
          <w:b/>
          <w:sz w:val="20"/>
          <w:szCs w:val="20"/>
        </w:rPr>
      </w:pPr>
    </w:p>
    <w:p w14:paraId="2F598541" w14:textId="77777777" w:rsidR="0048684D" w:rsidRPr="00B36693" w:rsidRDefault="0048684D" w:rsidP="00BF01F6">
      <w:pPr>
        <w:rPr>
          <w:b/>
          <w:sz w:val="20"/>
          <w:szCs w:val="20"/>
        </w:rPr>
      </w:pPr>
    </w:p>
    <w:p w14:paraId="6D7640E1" w14:textId="77777777" w:rsidR="00E850B7" w:rsidRPr="00B36693" w:rsidRDefault="00DD1645" w:rsidP="0048684D">
      <w:pPr>
        <w:spacing w:after="120"/>
        <w:rPr>
          <w:b/>
          <w:sz w:val="20"/>
          <w:szCs w:val="20"/>
        </w:rPr>
      </w:pPr>
      <w:r w:rsidRPr="00B36693">
        <w:rPr>
          <w:b/>
          <w:sz w:val="20"/>
          <w:szCs w:val="20"/>
        </w:rPr>
        <w:t>Learning and Knowledge M</w:t>
      </w:r>
      <w:r w:rsidR="008602F1" w:rsidRPr="00B36693">
        <w:rPr>
          <w:b/>
          <w:sz w:val="20"/>
          <w:szCs w:val="20"/>
        </w:rPr>
        <w:t>anagement</w:t>
      </w:r>
    </w:p>
    <w:p w14:paraId="6CA3E163" w14:textId="77777777" w:rsidR="008602F1" w:rsidRPr="00B36693" w:rsidRDefault="008602F1" w:rsidP="00550042">
      <w:pPr>
        <w:pStyle w:val="IFADparagraphnumbering"/>
        <w:numPr>
          <w:ilvl w:val="0"/>
          <w:numId w:val="200"/>
        </w:numPr>
        <w:spacing w:line="276" w:lineRule="auto"/>
        <w:jc w:val="both"/>
        <w:rPr>
          <w:sz w:val="20"/>
          <w:szCs w:val="20"/>
          <w:lang w:val="en-US"/>
        </w:rPr>
      </w:pPr>
      <w:r w:rsidRPr="00B36693">
        <w:rPr>
          <w:sz w:val="20"/>
          <w:szCs w:val="20"/>
          <w:lang w:val="en-US"/>
        </w:rPr>
        <w:t xml:space="preserve">The Project’s learning system </w:t>
      </w:r>
      <w:r w:rsidR="00DA0A09" w:rsidRPr="00B36693">
        <w:rPr>
          <w:sz w:val="20"/>
          <w:szCs w:val="20"/>
          <w:lang w:val="en-US"/>
        </w:rPr>
        <w:t>will comprise</w:t>
      </w:r>
      <w:r w:rsidRPr="00B36693">
        <w:rPr>
          <w:sz w:val="20"/>
          <w:szCs w:val="20"/>
          <w:lang w:val="en-US"/>
        </w:rPr>
        <w:t xml:space="preserve"> </w:t>
      </w:r>
      <w:r w:rsidR="00DA0A09" w:rsidRPr="00B36693">
        <w:rPr>
          <w:sz w:val="20"/>
          <w:szCs w:val="20"/>
          <w:lang w:val="en-US"/>
        </w:rPr>
        <w:t>quarterly state-</w:t>
      </w:r>
      <w:r w:rsidRPr="00B36693">
        <w:rPr>
          <w:sz w:val="20"/>
          <w:szCs w:val="20"/>
          <w:lang w:val="en-US"/>
        </w:rPr>
        <w:t xml:space="preserve">level meetings and national bi-annual and annual review meetings, capturing information on progress, lessons and finding solutions for implementation constraints. A consolidated Annual Project Review </w:t>
      </w:r>
      <w:r w:rsidRPr="00B36693">
        <w:rPr>
          <w:sz w:val="20"/>
          <w:szCs w:val="20"/>
        </w:rPr>
        <w:t>will</w:t>
      </w:r>
      <w:r w:rsidRPr="00B36693">
        <w:rPr>
          <w:sz w:val="20"/>
          <w:szCs w:val="20"/>
          <w:lang w:val="en-US"/>
        </w:rPr>
        <w:t xml:space="preserve"> be carried out towards the end of each fiscal year, in addition to the bi-annual reviews at national level. It will assess performance in the achievement of physical and financial progress against annual targets. Furthermore, reviews of progress towards development objectives as reflected in the Outcome Surveys will be done to assess success and failures and reasons thereof and lessons learned. </w:t>
      </w:r>
    </w:p>
    <w:p w14:paraId="660A714C" w14:textId="77777777" w:rsidR="008602F1" w:rsidRPr="00B36693" w:rsidRDefault="008602F1" w:rsidP="00550042">
      <w:pPr>
        <w:pStyle w:val="IFADparagraphnumbering"/>
        <w:numPr>
          <w:ilvl w:val="0"/>
          <w:numId w:val="200"/>
        </w:numPr>
        <w:spacing w:line="276" w:lineRule="auto"/>
        <w:jc w:val="both"/>
        <w:rPr>
          <w:sz w:val="20"/>
          <w:szCs w:val="20"/>
          <w:lang w:val="en-US"/>
        </w:rPr>
      </w:pPr>
      <w:r w:rsidRPr="00B36693">
        <w:rPr>
          <w:i/>
          <w:sz w:val="20"/>
          <w:szCs w:val="20"/>
          <w:lang w:val="en-US"/>
        </w:rPr>
        <w:t>Mid-Term Review (MTR)</w:t>
      </w:r>
      <w:r w:rsidRPr="00B36693">
        <w:rPr>
          <w:sz w:val="20"/>
          <w:szCs w:val="20"/>
          <w:lang w:val="en-US"/>
        </w:rPr>
        <w:t xml:space="preserve">. The Government </w:t>
      </w:r>
      <w:r w:rsidR="00EF2958" w:rsidRPr="00B36693">
        <w:rPr>
          <w:sz w:val="20"/>
          <w:szCs w:val="20"/>
          <w:lang w:val="en-US"/>
        </w:rPr>
        <w:t xml:space="preserve">of Malaysia </w:t>
      </w:r>
      <w:r w:rsidRPr="00B36693">
        <w:rPr>
          <w:sz w:val="20"/>
          <w:szCs w:val="20"/>
          <w:lang w:val="en-US"/>
        </w:rPr>
        <w:t xml:space="preserve">and IFAD will jointly undertake a mid-term review </w:t>
      </w:r>
      <w:r w:rsidR="00D261FF" w:rsidRPr="00B36693">
        <w:rPr>
          <w:sz w:val="20"/>
          <w:szCs w:val="20"/>
          <w:lang w:val="en-US"/>
        </w:rPr>
        <w:t>at the end of year 2</w:t>
      </w:r>
      <w:r w:rsidRPr="00B36693">
        <w:rPr>
          <w:sz w:val="20"/>
          <w:szCs w:val="20"/>
          <w:lang w:val="en-US"/>
        </w:rPr>
        <w:t xml:space="preserve"> of the Project lifecycle to review Project achievements and implementation constraints. </w:t>
      </w:r>
    </w:p>
    <w:p w14:paraId="13F8310C" w14:textId="0148A318" w:rsidR="00E3328F" w:rsidRPr="00B36693" w:rsidRDefault="008602F1" w:rsidP="00550042">
      <w:pPr>
        <w:pStyle w:val="IFADparagraphnumbering"/>
        <w:numPr>
          <w:ilvl w:val="0"/>
          <w:numId w:val="200"/>
        </w:numPr>
        <w:spacing w:line="276" w:lineRule="auto"/>
        <w:jc w:val="both"/>
        <w:rPr>
          <w:sz w:val="20"/>
          <w:szCs w:val="20"/>
          <w:lang w:val="en-US"/>
        </w:rPr>
      </w:pPr>
      <w:r w:rsidRPr="00B36693">
        <w:rPr>
          <w:i/>
          <w:sz w:val="20"/>
          <w:szCs w:val="20"/>
          <w:lang w:val="en-US"/>
        </w:rPr>
        <w:t>Project Completion Review</w:t>
      </w:r>
      <w:r w:rsidRPr="00B36693">
        <w:rPr>
          <w:sz w:val="20"/>
          <w:szCs w:val="20"/>
          <w:lang w:val="en-US"/>
        </w:rPr>
        <w:t>. As the Project reaches completion, the NPMO will prepare a draft Project Completion Report (PCR). IFAD and the Government will then carry out a Project Completion Review based on the information in the PCR.</w:t>
      </w:r>
    </w:p>
    <w:p w14:paraId="69BA9F55" w14:textId="77777777" w:rsidR="00E3328F" w:rsidRPr="00B36693" w:rsidRDefault="00E3328F" w:rsidP="00550042">
      <w:pPr>
        <w:pStyle w:val="IFADparagraphnumbering"/>
        <w:numPr>
          <w:ilvl w:val="0"/>
          <w:numId w:val="200"/>
        </w:numPr>
        <w:spacing w:line="276" w:lineRule="auto"/>
        <w:jc w:val="both"/>
        <w:rPr>
          <w:sz w:val="20"/>
          <w:szCs w:val="20"/>
        </w:rPr>
      </w:pPr>
      <w:r w:rsidRPr="00B36693">
        <w:rPr>
          <w:bCs/>
          <w:i/>
          <w:sz w:val="20"/>
          <w:szCs w:val="20"/>
        </w:rPr>
        <w:t>Knowledge management</w:t>
      </w:r>
      <w:r w:rsidRPr="00B36693">
        <w:rPr>
          <w:bCs/>
          <w:sz w:val="20"/>
          <w:szCs w:val="20"/>
        </w:rPr>
        <w:t xml:space="preserve"> is key to building capacity for sustainable management of peatland ecosystems. </w:t>
      </w:r>
      <w:r w:rsidRPr="00B36693">
        <w:rPr>
          <w:sz w:val="20"/>
          <w:szCs w:val="20"/>
        </w:rPr>
        <w:t xml:space="preserve">The Project will establish a knowledge management (KM) system to document and synthesize successful approaches and technologies for sustainable peatland management that have been implemented in the country and for exchanging experiences with other countries. This will include, but not be limited to, experience and lessons gained from the project’s own demonstration activities. The KM system will identify dissemination pathways for scaling up best practice and for informing evidence-based policy dialogue at all levels. This work will help to speed up broader adoption / uptake of demonstrated sustainable peatland management approaches, especially by the private sector and state governments. </w:t>
      </w:r>
    </w:p>
    <w:p w14:paraId="377F760B" w14:textId="7A923EA1" w:rsidR="00E3328F" w:rsidRPr="00B36693" w:rsidRDefault="00E3328F" w:rsidP="00550042">
      <w:pPr>
        <w:pStyle w:val="IFADparagraphnumbering"/>
        <w:numPr>
          <w:ilvl w:val="0"/>
          <w:numId w:val="200"/>
        </w:numPr>
        <w:spacing w:line="276" w:lineRule="auto"/>
        <w:jc w:val="both"/>
        <w:rPr>
          <w:sz w:val="20"/>
          <w:szCs w:val="20"/>
          <w:lang w:val="en-US"/>
        </w:rPr>
      </w:pPr>
      <w:r w:rsidRPr="00B36693">
        <w:rPr>
          <w:sz w:val="20"/>
          <w:szCs w:val="20"/>
          <w:lang w:val="en-US"/>
        </w:rPr>
        <w:t xml:space="preserve">Knowledge Management will be undertaken systematically and continuously throughout the Project. To enable effective knowledge management and sharing, results and lessons from the Project will be documented through special studies and knowledge products commissioned by the NPMO. The M&amp;E system will be one of the most important sources of knowledge. In addition, innovations observed during the implementation process will also be documented. </w:t>
      </w:r>
    </w:p>
    <w:p w14:paraId="2FE048A2" w14:textId="69A7A583" w:rsidR="00E3328F" w:rsidRPr="00B36693" w:rsidRDefault="00E3328F" w:rsidP="00550042">
      <w:pPr>
        <w:pStyle w:val="IFADparagraphnumbering"/>
        <w:numPr>
          <w:ilvl w:val="0"/>
          <w:numId w:val="200"/>
        </w:numPr>
        <w:spacing w:line="276" w:lineRule="auto"/>
        <w:jc w:val="both"/>
        <w:rPr>
          <w:sz w:val="20"/>
          <w:szCs w:val="20"/>
          <w:lang w:val="en-AU"/>
        </w:rPr>
      </w:pPr>
      <w:r w:rsidRPr="00B36693">
        <w:rPr>
          <w:sz w:val="20"/>
          <w:szCs w:val="20"/>
          <w:lang w:val="en-AU"/>
        </w:rPr>
        <w:t xml:space="preserve">The Project will share best management practice (BMP) concerning, </w:t>
      </w:r>
      <w:r w:rsidRPr="00B36693">
        <w:rPr>
          <w:i/>
          <w:sz w:val="20"/>
          <w:szCs w:val="20"/>
          <w:lang w:val="en-AU"/>
        </w:rPr>
        <w:t>inter alia</w:t>
      </w:r>
      <w:r w:rsidRPr="00B36693">
        <w:rPr>
          <w:sz w:val="20"/>
          <w:szCs w:val="20"/>
          <w:lang w:val="en-AU"/>
        </w:rPr>
        <w:t>: (i) </w:t>
      </w:r>
      <w:r w:rsidRPr="00B36693">
        <w:rPr>
          <w:iCs/>
          <w:sz w:val="20"/>
          <w:szCs w:val="20"/>
        </w:rPr>
        <w:t xml:space="preserve">the participatory development and implementation of integrated peatland management plans, including agriculture, forestry, plantations, conservation, water management, infrastructure development, fire prevention and control; (ii) development of National and State Action Plans on Peatlands (NAPP/SAPP) and associated investment plans; (iii) development of BMPs for oil palm and agricultural and for fire prevention and control on peat. </w:t>
      </w:r>
      <w:r w:rsidRPr="00B36693">
        <w:rPr>
          <w:sz w:val="20"/>
          <w:szCs w:val="20"/>
          <w:lang w:val="en-AU"/>
        </w:rPr>
        <w:t>The project will also support national workshops on peatland management and</w:t>
      </w:r>
      <w:r w:rsidRPr="00B36693">
        <w:rPr>
          <w:sz w:val="20"/>
          <w:szCs w:val="20"/>
          <w:lang w:val="en-AU" w:eastAsia="en-AU"/>
        </w:rPr>
        <w:t xml:space="preserve"> p</w:t>
      </w:r>
      <w:r w:rsidRPr="00B36693">
        <w:rPr>
          <w:sz w:val="20"/>
          <w:szCs w:val="20"/>
          <w:lang w:val="en-AU"/>
        </w:rPr>
        <w:t xml:space="preserve">olicy dialogue at local state and national levels on the application of landscape management approaches to peatlands. </w:t>
      </w:r>
    </w:p>
    <w:p w14:paraId="025CCF39" w14:textId="2745E0D2" w:rsidR="00A35852" w:rsidRPr="00B36693" w:rsidRDefault="00E3328F" w:rsidP="00550042">
      <w:pPr>
        <w:pStyle w:val="IFADparagraphnumbering"/>
        <w:numPr>
          <w:ilvl w:val="0"/>
          <w:numId w:val="200"/>
        </w:numPr>
        <w:spacing w:line="276" w:lineRule="auto"/>
        <w:jc w:val="both"/>
        <w:rPr>
          <w:sz w:val="20"/>
          <w:szCs w:val="20"/>
          <w:lang w:val="en-GB"/>
        </w:rPr>
      </w:pPr>
      <w:r w:rsidRPr="00B36693">
        <w:rPr>
          <w:sz w:val="20"/>
          <w:szCs w:val="20"/>
          <w:lang w:val="en-US"/>
        </w:rPr>
        <w:t>The NPMO M&amp;E staff will be responsible for disseminating knowledge documents through dedicated websites and occasional workshops and seminars.</w:t>
      </w:r>
      <w:r w:rsidRPr="00B36693">
        <w:rPr>
          <w:sz w:val="20"/>
          <w:szCs w:val="20"/>
          <w:lang w:val="en-GB"/>
        </w:rPr>
        <w:t xml:space="preserve"> </w:t>
      </w:r>
      <w:r w:rsidRPr="00B36693">
        <w:rPr>
          <w:rFonts w:eastAsia="Yu Mincho"/>
          <w:sz w:val="20"/>
          <w:szCs w:val="20"/>
          <w:lang w:val="en-GB" w:eastAsia="zh-CN"/>
        </w:rPr>
        <w:t>Knowledge management efforts will be led by NRE with support from the National Biodiversity Centre (NBC)</w:t>
      </w:r>
      <w:r w:rsidRPr="00B36693">
        <w:rPr>
          <w:rStyle w:val="FootnoteReference"/>
          <w:rFonts w:eastAsia="Yu Mincho"/>
          <w:sz w:val="20"/>
          <w:szCs w:val="20"/>
          <w:lang w:val="en-GB" w:eastAsia="zh-CN"/>
        </w:rPr>
        <w:footnoteReference w:id="76"/>
      </w:r>
      <w:r w:rsidRPr="00B36693">
        <w:rPr>
          <w:rFonts w:eastAsia="Yu Mincho"/>
          <w:sz w:val="20"/>
          <w:szCs w:val="20"/>
          <w:lang w:val="en-GB" w:eastAsia="zh-CN"/>
        </w:rPr>
        <w:t xml:space="preserve"> on the development and operationalisation of the knowledge management system and with additional support from the NPMO / FDPM, FRIM and other stakeholders</w:t>
      </w:r>
      <w:r w:rsidRPr="00B36693">
        <w:rPr>
          <w:rStyle w:val="FootnoteReference"/>
          <w:rFonts w:eastAsia="Yu Mincho"/>
          <w:sz w:val="20"/>
          <w:szCs w:val="20"/>
          <w:lang w:val="en-GB" w:eastAsia="zh-CN"/>
        </w:rPr>
        <w:footnoteReference w:id="77"/>
      </w:r>
      <w:r w:rsidRPr="00B36693">
        <w:rPr>
          <w:rFonts w:eastAsia="Yu Mincho"/>
          <w:sz w:val="20"/>
          <w:szCs w:val="20"/>
          <w:lang w:val="en-GB" w:eastAsia="zh-CN"/>
        </w:rPr>
        <w:t xml:space="preserve">. </w:t>
      </w:r>
      <w:r w:rsidRPr="00B36693">
        <w:rPr>
          <w:sz w:val="20"/>
          <w:szCs w:val="20"/>
          <w:lang w:val="en-GB"/>
        </w:rPr>
        <w:t xml:space="preserve">Knowledge management efforts will be closely monitored by the National </w:t>
      </w:r>
      <w:r w:rsidR="008A5B10" w:rsidRPr="00B36693">
        <w:rPr>
          <w:sz w:val="20"/>
          <w:szCs w:val="20"/>
          <w:lang w:val="en-GB"/>
        </w:rPr>
        <w:t xml:space="preserve">Peatland </w:t>
      </w:r>
      <w:r w:rsidRPr="00B36693">
        <w:rPr>
          <w:sz w:val="20"/>
          <w:szCs w:val="20"/>
          <w:lang w:val="en-GB"/>
        </w:rPr>
        <w:t>Steering Committee (N</w:t>
      </w:r>
      <w:r w:rsidR="008A5B10" w:rsidRPr="00B36693">
        <w:rPr>
          <w:sz w:val="20"/>
          <w:szCs w:val="20"/>
          <w:lang w:val="en-GB"/>
        </w:rPr>
        <w:t>P</w:t>
      </w:r>
      <w:r w:rsidRPr="00B36693">
        <w:rPr>
          <w:sz w:val="20"/>
          <w:szCs w:val="20"/>
          <w:lang w:val="en-GB"/>
        </w:rPr>
        <w:t xml:space="preserve">SC) and, in particular, its National </w:t>
      </w:r>
      <w:r w:rsidR="008A5B10" w:rsidRPr="00B36693">
        <w:rPr>
          <w:sz w:val="20"/>
          <w:szCs w:val="20"/>
          <w:lang w:val="en-GB"/>
        </w:rPr>
        <w:t xml:space="preserve">Peatland </w:t>
      </w:r>
      <w:r w:rsidRPr="00B36693">
        <w:rPr>
          <w:sz w:val="20"/>
          <w:szCs w:val="20"/>
          <w:lang w:val="en-GB"/>
        </w:rPr>
        <w:t xml:space="preserve">Working </w:t>
      </w:r>
      <w:r w:rsidR="008A5B10" w:rsidRPr="00B36693">
        <w:rPr>
          <w:sz w:val="20"/>
          <w:szCs w:val="20"/>
          <w:lang w:val="en-GB"/>
        </w:rPr>
        <w:t>Committee</w:t>
      </w:r>
      <w:r w:rsidRPr="00B36693">
        <w:rPr>
          <w:sz w:val="20"/>
          <w:szCs w:val="20"/>
          <w:lang w:val="en-GB"/>
        </w:rPr>
        <w:t xml:space="preserve"> (</w:t>
      </w:r>
      <w:r w:rsidR="008A5B10" w:rsidRPr="00B36693">
        <w:rPr>
          <w:sz w:val="20"/>
          <w:szCs w:val="20"/>
          <w:lang w:val="en-GB"/>
        </w:rPr>
        <w:t>NP</w:t>
      </w:r>
      <w:r w:rsidRPr="00B36693">
        <w:rPr>
          <w:sz w:val="20"/>
          <w:szCs w:val="20"/>
          <w:lang w:val="en-GB"/>
        </w:rPr>
        <w:t>W</w:t>
      </w:r>
      <w:r w:rsidR="008A5B10" w:rsidRPr="00B36693">
        <w:rPr>
          <w:sz w:val="20"/>
          <w:szCs w:val="20"/>
          <w:lang w:val="en-GB"/>
        </w:rPr>
        <w:t>C</w:t>
      </w:r>
      <w:r w:rsidRPr="00B36693">
        <w:rPr>
          <w:sz w:val="20"/>
          <w:szCs w:val="20"/>
          <w:lang w:val="en-GB"/>
        </w:rPr>
        <w:t>)</w:t>
      </w:r>
      <w:r w:rsidRPr="00B36693">
        <w:rPr>
          <w:rStyle w:val="FootnoteReference"/>
          <w:sz w:val="20"/>
          <w:szCs w:val="20"/>
          <w:lang w:val="en-GB"/>
        </w:rPr>
        <w:footnoteReference w:id="78"/>
      </w:r>
      <w:r w:rsidR="008A5B10" w:rsidRPr="00B36693">
        <w:rPr>
          <w:sz w:val="20"/>
          <w:szCs w:val="20"/>
          <w:lang w:val="en-GB"/>
        </w:rPr>
        <w:t>.</w:t>
      </w:r>
    </w:p>
    <w:p w14:paraId="33230A09" w14:textId="70C4D35F" w:rsidR="00E3328F" w:rsidRPr="00B36693" w:rsidRDefault="00E3328F" w:rsidP="00550042">
      <w:pPr>
        <w:pStyle w:val="IFADparagraphnumbering"/>
        <w:numPr>
          <w:ilvl w:val="0"/>
          <w:numId w:val="200"/>
        </w:numPr>
        <w:spacing w:line="276" w:lineRule="auto"/>
        <w:jc w:val="both"/>
        <w:rPr>
          <w:sz w:val="20"/>
          <w:szCs w:val="20"/>
          <w:lang w:val="en-GB"/>
        </w:rPr>
      </w:pPr>
      <w:r w:rsidRPr="00B36693">
        <w:rPr>
          <w:sz w:val="20"/>
          <w:szCs w:val="20"/>
        </w:rPr>
        <w:t xml:space="preserve">This country-based knowledge management system will be linked to a regional platform established within the framework of the ASEAN Programme on Sustainable Management of Peatland Ecosystems (APSMPE) and the ASEAN Agreement on Transboundary Haze Pollution, thereby helping to ensure that lessons from other countries’ experience are also taken into account and Malaysia’s lessons likewise shared. </w:t>
      </w:r>
      <w:r w:rsidRPr="00B36693">
        <w:rPr>
          <w:sz w:val="20"/>
          <w:szCs w:val="20"/>
          <w:lang w:val="en-AU"/>
        </w:rPr>
        <w:t>Participation in regional and international meetings and exchange programmes for knowledge sharing and enhancement will also be supported.</w:t>
      </w:r>
    </w:p>
    <w:p w14:paraId="3D867D79" w14:textId="77777777" w:rsidR="001D3A92" w:rsidRPr="00B36693" w:rsidRDefault="00551850" w:rsidP="001D3A92">
      <w:pPr>
        <w:pStyle w:val="Heading3"/>
        <w:numPr>
          <w:ilvl w:val="0"/>
          <w:numId w:val="227"/>
        </w:numPr>
        <w:rPr>
          <w:sz w:val="20"/>
          <w:szCs w:val="20"/>
        </w:rPr>
      </w:pPr>
      <w:bookmarkStart w:id="173" w:name="_Toc327543234"/>
      <w:bookmarkStart w:id="174" w:name="_Toc329595304"/>
      <w:bookmarkStart w:id="175" w:name="_Toc329595643"/>
      <w:bookmarkStart w:id="176" w:name="_Toc330219070"/>
      <w:bookmarkStart w:id="177" w:name="_Toc330219603"/>
      <w:bookmarkStart w:id="178" w:name="_Toc330219709"/>
      <w:bookmarkStart w:id="179" w:name="_Toc330219901"/>
      <w:bookmarkStart w:id="180" w:name="_Toc450348300"/>
      <w:bookmarkStart w:id="181" w:name="_Toc358477448"/>
      <w:bookmarkStart w:id="182" w:name="_Toc360998094"/>
      <w:r w:rsidRPr="00B36693">
        <w:rPr>
          <w:sz w:val="20"/>
          <w:szCs w:val="20"/>
        </w:rPr>
        <w:t>Financial Management, P</w:t>
      </w:r>
      <w:r w:rsidR="0090645B" w:rsidRPr="00B36693">
        <w:rPr>
          <w:sz w:val="20"/>
          <w:szCs w:val="20"/>
        </w:rPr>
        <w:t>rocureme</w:t>
      </w:r>
      <w:r w:rsidRPr="00B36693">
        <w:rPr>
          <w:sz w:val="20"/>
          <w:szCs w:val="20"/>
        </w:rPr>
        <w:t>nt and G</w:t>
      </w:r>
      <w:r w:rsidR="0090645B" w:rsidRPr="00B36693">
        <w:rPr>
          <w:sz w:val="20"/>
          <w:szCs w:val="20"/>
        </w:rPr>
        <w:t>overnance</w:t>
      </w:r>
      <w:bookmarkStart w:id="183" w:name="_Toc327543235"/>
      <w:bookmarkStart w:id="184" w:name="_Toc329595305"/>
      <w:bookmarkStart w:id="185" w:name="_Toc329595644"/>
      <w:bookmarkStart w:id="186" w:name="_Toc330219071"/>
      <w:bookmarkStart w:id="187" w:name="_Toc330219604"/>
      <w:bookmarkStart w:id="188" w:name="_Toc330219710"/>
      <w:bookmarkStart w:id="189" w:name="_Toc330219902"/>
      <w:bookmarkEnd w:id="173"/>
      <w:bookmarkEnd w:id="174"/>
      <w:bookmarkEnd w:id="175"/>
      <w:bookmarkEnd w:id="176"/>
      <w:bookmarkEnd w:id="177"/>
      <w:bookmarkEnd w:id="178"/>
      <w:bookmarkEnd w:id="179"/>
      <w:bookmarkEnd w:id="180"/>
      <w:bookmarkEnd w:id="181"/>
      <w:bookmarkEnd w:id="182"/>
    </w:p>
    <w:p w14:paraId="6B885489" w14:textId="77777777" w:rsidR="003B56AD" w:rsidRPr="00B36693" w:rsidRDefault="003B56AD" w:rsidP="00FE01EC">
      <w:pPr>
        <w:pStyle w:val="BodyText"/>
        <w:rPr>
          <w:sz w:val="20"/>
          <w:szCs w:val="20"/>
        </w:rPr>
      </w:pPr>
    </w:p>
    <w:p w14:paraId="68200AD9" w14:textId="77777777" w:rsidR="001D3A92" w:rsidRPr="00B36693" w:rsidRDefault="001D3A92" w:rsidP="00550042">
      <w:pPr>
        <w:pStyle w:val="IFADparagraphnumbering"/>
        <w:numPr>
          <w:ilvl w:val="0"/>
          <w:numId w:val="200"/>
        </w:numPr>
        <w:spacing w:line="276" w:lineRule="auto"/>
        <w:jc w:val="both"/>
        <w:rPr>
          <w:spacing w:val="43"/>
          <w:sz w:val="20"/>
          <w:szCs w:val="20"/>
        </w:rPr>
      </w:pPr>
      <w:r w:rsidRPr="00B36693">
        <w:rPr>
          <w:b/>
          <w:bCs/>
          <w:sz w:val="20"/>
          <w:szCs w:val="20"/>
        </w:rPr>
        <w:t xml:space="preserve">Fiduciary Risk: </w:t>
      </w:r>
      <w:r w:rsidR="006B19AB" w:rsidRPr="00B36693">
        <w:rPr>
          <w:sz w:val="20"/>
          <w:szCs w:val="20"/>
        </w:rPr>
        <w:t>Malaysia’s inherent risk is medium as measured by Transparency International’s Corruption Perceptions Index (CPI or TI)</w:t>
      </w:r>
      <w:r w:rsidR="006B19AB" w:rsidRPr="00B36693">
        <w:rPr>
          <w:sz w:val="20"/>
          <w:szCs w:val="20"/>
          <w:vertAlign w:val="superscript"/>
        </w:rPr>
        <w:footnoteReference w:id="79"/>
      </w:r>
      <w:r w:rsidR="006B19AB" w:rsidRPr="00B36693">
        <w:rPr>
          <w:sz w:val="20"/>
          <w:szCs w:val="20"/>
        </w:rPr>
        <w:t xml:space="preserve">. The country’s annual CPI has been slightly lowered from 52 in 2014 to 50 in 2015 to 49 in 2016 (scale 0- high risk and 100 - low risk). Safeguard measures will therefore be put in place to reduce risk. </w:t>
      </w:r>
    </w:p>
    <w:p w14:paraId="304D0312" w14:textId="77777777" w:rsidR="001D3A92" w:rsidRPr="00B36693" w:rsidRDefault="001D3A92" w:rsidP="00550042">
      <w:pPr>
        <w:pStyle w:val="IFADparagraphnumbering"/>
        <w:numPr>
          <w:ilvl w:val="0"/>
          <w:numId w:val="200"/>
        </w:numPr>
        <w:spacing w:line="276" w:lineRule="auto"/>
        <w:jc w:val="both"/>
        <w:rPr>
          <w:spacing w:val="43"/>
          <w:sz w:val="20"/>
          <w:szCs w:val="20"/>
        </w:rPr>
      </w:pPr>
      <w:r w:rsidRPr="00B36693">
        <w:rPr>
          <w:b/>
          <w:sz w:val="20"/>
          <w:szCs w:val="20"/>
        </w:rPr>
        <w:t>Financial Management</w:t>
      </w:r>
      <w:r w:rsidRPr="00B36693">
        <w:rPr>
          <w:sz w:val="20"/>
          <w:szCs w:val="20"/>
        </w:rPr>
        <w:t>: SMPEM will engage similar financial management systems to those used under APF</w:t>
      </w:r>
      <w:r w:rsidR="00262605" w:rsidRPr="00B36693">
        <w:rPr>
          <w:sz w:val="20"/>
          <w:szCs w:val="20"/>
        </w:rPr>
        <w:t>P</w:t>
      </w:r>
      <w:r w:rsidRPr="00B36693">
        <w:rPr>
          <w:sz w:val="20"/>
          <w:szCs w:val="20"/>
        </w:rPr>
        <w:t xml:space="preserve"> project, including use of the National Accounting Software</w:t>
      </w:r>
      <w:r w:rsidR="003B56AD" w:rsidRPr="00B36693">
        <w:rPr>
          <w:sz w:val="20"/>
          <w:szCs w:val="20"/>
        </w:rPr>
        <w:t xml:space="preserve"> known as Government Financial Management and Accounting Software (GFMAS)</w:t>
      </w:r>
      <w:r w:rsidRPr="00B36693">
        <w:rPr>
          <w:sz w:val="20"/>
          <w:szCs w:val="20"/>
        </w:rPr>
        <w:t xml:space="preserve">. Both the NPMO and the SPMOs will recruit project specific </w:t>
      </w:r>
      <w:r w:rsidR="00FC0CA7" w:rsidRPr="00B36693">
        <w:rPr>
          <w:sz w:val="20"/>
          <w:szCs w:val="20"/>
        </w:rPr>
        <w:t>finance</w:t>
      </w:r>
      <w:r w:rsidR="00262605" w:rsidRPr="00B36693">
        <w:rPr>
          <w:sz w:val="20"/>
          <w:szCs w:val="20"/>
        </w:rPr>
        <w:t xml:space="preserve"> / </w:t>
      </w:r>
      <w:r w:rsidRPr="00B36693">
        <w:rPr>
          <w:sz w:val="20"/>
          <w:szCs w:val="20"/>
        </w:rPr>
        <w:t xml:space="preserve">accounting staff. </w:t>
      </w:r>
    </w:p>
    <w:p w14:paraId="157B9405" w14:textId="77777777" w:rsidR="001D3A92" w:rsidRPr="00B36693" w:rsidRDefault="001D3A92" w:rsidP="00550042">
      <w:pPr>
        <w:pStyle w:val="IFADparagraphnumbering"/>
        <w:numPr>
          <w:ilvl w:val="0"/>
          <w:numId w:val="200"/>
        </w:numPr>
        <w:spacing w:line="276" w:lineRule="auto"/>
        <w:jc w:val="both"/>
        <w:rPr>
          <w:spacing w:val="43"/>
          <w:sz w:val="20"/>
          <w:szCs w:val="20"/>
        </w:rPr>
      </w:pPr>
      <w:r w:rsidRPr="00B36693">
        <w:rPr>
          <w:b/>
          <w:sz w:val="20"/>
          <w:szCs w:val="20"/>
        </w:rPr>
        <w:t xml:space="preserve">Accounting System: </w:t>
      </w:r>
      <w:r w:rsidRPr="00B36693">
        <w:rPr>
          <w:spacing w:val="13"/>
          <w:sz w:val="20"/>
          <w:szCs w:val="20"/>
        </w:rPr>
        <w:t>Government of Malaysia (GoM)</w:t>
      </w:r>
      <w:r w:rsidRPr="00B36693">
        <w:rPr>
          <w:spacing w:val="11"/>
          <w:sz w:val="20"/>
          <w:szCs w:val="20"/>
        </w:rPr>
        <w:t xml:space="preserve"> </w:t>
      </w:r>
      <w:r w:rsidRPr="00B36693">
        <w:rPr>
          <w:sz w:val="20"/>
          <w:szCs w:val="20"/>
        </w:rPr>
        <w:t>has</w:t>
      </w:r>
      <w:r w:rsidRPr="00B36693">
        <w:rPr>
          <w:spacing w:val="74"/>
          <w:w w:val="99"/>
          <w:sz w:val="20"/>
          <w:szCs w:val="20"/>
        </w:rPr>
        <w:t xml:space="preserve"> </w:t>
      </w:r>
      <w:r w:rsidRPr="00B36693">
        <w:rPr>
          <w:spacing w:val="-1"/>
          <w:sz w:val="20"/>
          <w:szCs w:val="20"/>
        </w:rPr>
        <w:t>adopted</w:t>
      </w:r>
      <w:r w:rsidRPr="00B36693">
        <w:rPr>
          <w:spacing w:val="-6"/>
          <w:sz w:val="20"/>
          <w:szCs w:val="20"/>
        </w:rPr>
        <w:t xml:space="preserve"> </w:t>
      </w:r>
      <w:r w:rsidRPr="00B36693">
        <w:rPr>
          <w:sz w:val="20"/>
          <w:szCs w:val="20"/>
        </w:rPr>
        <w:t>the Malaysian Public Sector Accounting Standards (MPSAS</w:t>
      </w:r>
      <w:r w:rsidR="006B19AB" w:rsidRPr="00B36693">
        <w:rPr>
          <w:sz w:val="20"/>
          <w:szCs w:val="20"/>
        </w:rPr>
        <w:t>), which</w:t>
      </w:r>
      <w:r w:rsidRPr="00B36693">
        <w:rPr>
          <w:sz w:val="20"/>
          <w:szCs w:val="20"/>
        </w:rPr>
        <w:t xml:space="preserve"> are </w:t>
      </w:r>
      <w:r w:rsidR="00262605" w:rsidRPr="00B36693">
        <w:rPr>
          <w:sz w:val="20"/>
          <w:szCs w:val="20"/>
        </w:rPr>
        <w:t>consistent</w:t>
      </w:r>
      <w:r w:rsidRPr="00B36693">
        <w:rPr>
          <w:sz w:val="20"/>
          <w:szCs w:val="20"/>
        </w:rPr>
        <w:t xml:space="preserve"> with International</w:t>
      </w:r>
      <w:r w:rsidRPr="00B36693">
        <w:rPr>
          <w:spacing w:val="-2"/>
          <w:sz w:val="20"/>
          <w:szCs w:val="20"/>
        </w:rPr>
        <w:t xml:space="preserve"> </w:t>
      </w:r>
      <w:r w:rsidRPr="00B36693">
        <w:rPr>
          <w:sz w:val="20"/>
          <w:szCs w:val="20"/>
        </w:rPr>
        <w:t>Public</w:t>
      </w:r>
      <w:r w:rsidRPr="00B36693">
        <w:rPr>
          <w:spacing w:val="-7"/>
          <w:sz w:val="20"/>
          <w:szCs w:val="20"/>
        </w:rPr>
        <w:t xml:space="preserve"> </w:t>
      </w:r>
      <w:r w:rsidRPr="00B36693">
        <w:rPr>
          <w:spacing w:val="-1"/>
          <w:sz w:val="20"/>
          <w:szCs w:val="20"/>
        </w:rPr>
        <w:t>Sector</w:t>
      </w:r>
      <w:r w:rsidRPr="00B36693">
        <w:rPr>
          <w:spacing w:val="-6"/>
          <w:sz w:val="20"/>
          <w:szCs w:val="20"/>
        </w:rPr>
        <w:t xml:space="preserve"> </w:t>
      </w:r>
      <w:r w:rsidRPr="00B36693">
        <w:rPr>
          <w:sz w:val="20"/>
          <w:szCs w:val="20"/>
        </w:rPr>
        <w:t>Accounting</w:t>
      </w:r>
      <w:r w:rsidRPr="00B36693">
        <w:rPr>
          <w:spacing w:val="-6"/>
          <w:sz w:val="20"/>
          <w:szCs w:val="20"/>
        </w:rPr>
        <w:t xml:space="preserve"> </w:t>
      </w:r>
      <w:r w:rsidRPr="00B36693">
        <w:rPr>
          <w:sz w:val="20"/>
          <w:szCs w:val="20"/>
        </w:rPr>
        <w:t>Standards (IPSAS)</w:t>
      </w:r>
      <w:r w:rsidRPr="00B36693">
        <w:rPr>
          <w:spacing w:val="-1"/>
          <w:sz w:val="20"/>
          <w:szCs w:val="20"/>
        </w:rPr>
        <w:t>.</w:t>
      </w:r>
      <w:r w:rsidRPr="00B36693">
        <w:rPr>
          <w:spacing w:val="-4"/>
          <w:sz w:val="20"/>
          <w:szCs w:val="20"/>
        </w:rPr>
        <w:t xml:space="preserve"> The GoM </w:t>
      </w:r>
      <w:r w:rsidR="00FC0CA7" w:rsidRPr="00B36693">
        <w:rPr>
          <w:spacing w:val="-4"/>
          <w:sz w:val="20"/>
          <w:szCs w:val="20"/>
        </w:rPr>
        <w:t xml:space="preserve">accounting system </w:t>
      </w:r>
      <w:r w:rsidR="006B19AB" w:rsidRPr="00B36693">
        <w:rPr>
          <w:spacing w:val="-4"/>
          <w:sz w:val="20"/>
          <w:szCs w:val="20"/>
        </w:rPr>
        <w:t>is in</w:t>
      </w:r>
      <w:r w:rsidRPr="00B36693">
        <w:rPr>
          <w:spacing w:val="-4"/>
          <w:sz w:val="20"/>
          <w:szCs w:val="20"/>
        </w:rPr>
        <w:t xml:space="preserve"> compliance with IPSAS- Modified Cash Basis and </w:t>
      </w:r>
      <w:r w:rsidR="00FC0CA7" w:rsidRPr="00B36693">
        <w:rPr>
          <w:spacing w:val="-4"/>
          <w:sz w:val="20"/>
          <w:szCs w:val="20"/>
        </w:rPr>
        <w:t xml:space="preserve">GOM </w:t>
      </w:r>
      <w:r w:rsidRPr="00B36693">
        <w:rPr>
          <w:spacing w:val="-4"/>
          <w:sz w:val="20"/>
          <w:szCs w:val="20"/>
        </w:rPr>
        <w:t xml:space="preserve">intends to adopt Accrual Basis in 2018. The Accounting System currently in place is </w:t>
      </w:r>
      <w:r w:rsidR="00FC0CA7" w:rsidRPr="00B36693">
        <w:rPr>
          <w:spacing w:val="-4"/>
          <w:sz w:val="20"/>
          <w:szCs w:val="20"/>
        </w:rPr>
        <w:t>an A</w:t>
      </w:r>
      <w:r w:rsidRPr="00B36693">
        <w:rPr>
          <w:spacing w:val="-4"/>
          <w:sz w:val="20"/>
          <w:szCs w:val="20"/>
        </w:rPr>
        <w:t>ccess</w:t>
      </w:r>
      <w:r w:rsidR="00FC0CA7" w:rsidRPr="00B36693">
        <w:rPr>
          <w:spacing w:val="-4"/>
          <w:sz w:val="20"/>
          <w:szCs w:val="20"/>
        </w:rPr>
        <w:t>-</w:t>
      </w:r>
      <w:r w:rsidRPr="00B36693">
        <w:rPr>
          <w:spacing w:val="-4"/>
          <w:sz w:val="20"/>
          <w:szCs w:val="20"/>
        </w:rPr>
        <w:t xml:space="preserve">based computer </w:t>
      </w:r>
      <w:r w:rsidR="006B19AB" w:rsidRPr="00B36693">
        <w:rPr>
          <w:spacing w:val="-4"/>
          <w:sz w:val="20"/>
          <w:szCs w:val="20"/>
        </w:rPr>
        <w:t>system that</w:t>
      </w:r>
      <w:r w:rsidRPr="00B36693">
        <w:rPr>
          <w:spacing w:val="-4"/>
          <w:sz w:val="20"/>
          <w:szCs w:val="20"/>
        </w:rPr>
        <w:t xml:space="preserve"> captures double entries of all financial transactions. </w:t>
      </w:r>
    </w:p>
    <w:p w14:paraId="40EA4C6C" w14:textId="77777777" w:rsidR="001D3A92" w:rsidRPr="00B36693" w:rsidRDefault="001D3A92" w:rsidP="00550042">
      <w:pPr>
        <w:pStyle w:val="IFADparagraphnumbering"/>
        <w:numPr>
          <w:ilvl w:val="0"/>
          <w:numId w:val="200"/>
        </w:numPr>
        <w:spacing w:line="276" w:lineRule="auto"/>
        <w:jc w:val="both"/>
        <w:rPr>
          <w:spacing w:val="43"/>
          <w:sz w:val="20"/>
          <w:szCs w:val="20"/>
        </w:rPr>
      </w:pPr>
      <w:r w:rsidRPr="00B36693">
        <w:rPr>
          <w:b/>
          <w:sz w:val="20"/>
          <w:szCs w:val="20"/>
        </w:rPr>
        <w:t>Budgetary System:</w:t>
      </w:r>
      <w:r w:rsidRPr="00B36693">
        <w:rPr>
          <w:spacing w:val="-4"/>
          <w:sz w:val="20"/>
          <w:szCs w:val="20"/>
        </w:rPr>
        <w:t xml:space="preserve"> </w:t>
      </w:r>
      <w:r w:rsidRPr="00B36693">
        <w:rPr>
          <w:sz w:val="20"/>
          <w:szCs w:val="20"/>
        </w:rPr>
        <w:t xml:space="preserve">The budgetary cycle begins in stages from budget formulation, approval and execution, to audit and performance assessment and evaluation. </w:t>
      </w:r>
      <w:r w:rsidR="00FC0CA7" w:rsidRPr="00B36693">
        <w:rPr>
          <w:sz w:val="20"/>
          <w:szCs w:val="20"/>
        </w:rPr>
        <w:t>Government b</w:t>
      </w:r>
      <w:r w:rsidRPr="00B36693">
        <w:rPr>
          <w:spacing w:val="-1"/>
          <w:sz w:val="20"/>
          <w:szCs w:val="20"/>
        </w:rPr>
        <w:t>udgeting remain</w:t>
      </w:r>
      <w:r w:rsidR="00446044" w:rsidRPr="00B36693">
        <w:rPr>
          <w:spacing w:val="-1"/>
          <w:sz w:val="20"/>
          <w:szCs w:val="20"/>
        </w:rPr>
        <w:t>s</w:t>
      </w:r>
      <w:r w:rsidRPr="00B36693">
        <w:rPr>
          <w:spacing w:val="-1"/>
          <w:sz w:val="20"/>
          <w:szCs w:val="20"/>
        </w:rPr>
        <w:t xml:space="preserve"> on </w:t>
      </w:r>
      <w:r w:rsidR="00446044" w:rsidRPr="00B36693">
        <w:rPr>
          <w:spacing w:val="-1"/>
          <w:sz w:val="20"/>
          <w:szCs w:val="20"/>
        </w:rPr>
        <w:t xml:space="preserve">a </w:t>
      </w:r>
      <w:r w:rsidRPr="00B36693">
        <w:rPr>
          <w:spacing w:val="-1"/>
          <w:sz w:val="20"/>
          <w:szCs w:val="20"/>
        </w:rPr>
        <w:t xml:space="preserve">Modified Cash Basis and GoM </w:t>
      </w:r>
      <w:r w:rsidR="006B19AB" w:rsidRPr="00B36693">
        <w:rPr>
          <w:spacing w:val="-1"/>
          <w:sz w:val="20"/>
          <w:szCs w:val="20"/>
        </w:rPr>
        <w:t>may</w:t>
      </w:r>
      <w:r w:rsidRPr="00B36693">
        <w:rPr>
          <w:spacing w:val="-1"/>
          <w:sz w:val="20"/>
          <w:szCs w:val="20"/>
        </w:rPr>
        <w:t xml:space="preserve"> adopt accrual budgeting system to bring more coherence in </w:t>
      </w:r>
      <w:r w:rsidR="006B19AB" w:rsidRPr="00B36693">
        <w:rPr>
          <w:spacing w:val="-1"/>
          <w:sz w:val="20"/>
          <w:szCs w:val="20"/>
        </w:rPr>
        <w:t>decision-making</w:t>
      </w:r>
      <w:r w:rsidRPr="00B36693">
        <w:rPr>
          <w:spacing w:val="-1"/>
          <w:sz w:val="20"/>
          <w:szCs w:val="20"/>
        </w:rPr>
        <w:t xml:space="preserve">. </w:t>
      </w:r>
    </w:p>
    <w:p w14:paraId="7782A572" w14:textId="77777777" w:rsidR="001D3A92" w:rsidRPr="00B36693" w:rsidRDefault="001D3A92" w:rsidP="00550042">
      <w:pPr>
        <w:pStyle w:val="IFADparagraphnumbering"/>
        <w:numPr>
          <w:ilvl w:val="0"/>
          <w:numId w:val="200"/>
        </w:numPr>
        <w:spacing w:line="276" w:lineRule="auto"/>
        <w:jc w:val="both"/>
        <w:rPr>
          <w:spacing w:val="43"/>
          <w:sz w:val="20"/>
          <w:szCs w:val="20"/>
        </w:rPr>
      </w:pPr>
      <w:r w:rsidRPr="00B36693">
        <w:rPr>
          <w:b/>
          <w:sz w:val="20"/>
          <w:szCs w:val="20"/>
        </w:rPr>
        <w:t>Reporting:</w:t>
      </w:r>
      <w:r w:rsidRPr="00B36693">
        <w:rPr>
          <w:spacing w:val="43"/>
          <w:sz w:val="20"/>
          <w:szCs w:val="20"/>
        </w:rPr>
        <w:t xml:space="preserve"> </w:t>
      </w:r>
      <w:r w:rsidRPr="00B36693">
        <w:rPr>
          <w:spacing w:val="-1"/>
          <w:sz w:val="20"/>
          <w:szCs w:val="20"/>
        </w:rPr>
        <w:t xml:space="preserve">FDPM will be responsible to </w:t>
      </w:r>
      <w:r w:rsidR="00FC0CA7" w:rsidRPr="00B36693">
        <w:rPr>
          <w:spacing w:val="-1"/>
          <w:sz w:val="20"/>
          <w:szCs w:val="20"/>
        </w:rPr>
        <w:t>prepare a summary</w:t>
      </w:r>
      <w:r w:rsidRPr="00B36693">
        <w:rPr>
          <w:spacing w:val="-1"/>
          <w:sz w:val="20"/>
          <w:szCs w:val="20"/>
        </w:rPr>
        <w:t xml:space="preserve"> financial statement of the project. </w:t>
      </w:r>
      <w:r w:rsidR="00FC0CA7" w:rsidRPr="00B36693">
        <w:rPr>
          <w:spacing w:val="-4"/>
          <w:sz w:val="20"/>
          <w:szCs w:val="20"/>
        </w:rPr>
        <w:t xml:space="preserve">The expenditure tracking system used for financial reporting by the Malaysian </w:t>
      </w:r>
      <w:r w:rsidR="006B19AB" w:rsidRPr="00B36693">
        <w:rPr>
          <w:spacing w:val="-4"/>
          <w:sz w:val="20"/>
          <w:szCs w:val="20"/>
        </w:rPr>
        <w:t>Component of</w:t>
      </w:r>
      <w:r w:rsidR="00FC0CA7" w:rsidRPr="00B36693">
        <w:rPr>
          <w:spacing w:val="-4"/>
          <w:sz w:val="20"/>
          <w:szCs w:val="20"/>
        </w:rPr>
        <w:t xml:space="preserve"> the APFP project may be used</w:t>
      </w:r>
      <w:r w:rsidR="00FC0CA7" w:rsidRPr="00B36693">
        <w:rPr>
          <w:spacing w:val="-1"/>
          <w:sz w:val="20"/>
          <w:szCs w:val="20"/>
        </w:rPr>
        <w:t xml:space="preserve"> </w:t>
      </w:r>
      <w:r w:rsidR="00143C44" w:rsidRPr="00B36693">
        <w:rPr>
          <w:spacing w:val="-1"/>
          <w:sz w:val="20"/>
          <w:szCs w:val="20"/>
        </w:rPr>
        <w:t xml:space="preserve">for reporting purposes. </w:t>
      </w:r>
      <w:r w:rsidRPr="00B36693">
        <w:rPr>
          <w:spacing w:val="-1"/>
          <w:sz w:val="20"/>
          <w:szCs w:val="20"/>
        </w:rPr>
        <w:t>The financial statements will be shared with IFAD within four months after</w:t>
      </w:r>
      <w:r w:rsidRPr="00B36693">
        <w:rPr>
          <w:spacing w:val="2"/>
          <w:sz w:val="20"/>
          <w:szCs w:val="20"/>
        </w:rPr>
        <w:t xml:space="preserve"> </w:t>
      </w:r>
      <w:r w:rsidRPr="00B36693">
        <w:rPr>
          <w:sz w:val="20"/>
          <w:szCs w:val="20"/>
        </w:rPr>
        <w:t>the</w:t>
      </w:r>
      <w:r w:rsidRPr="00B36693">
        <w:rPr>
          <w:spacing w:val="4"/>
          <w:sz w:val="20"/>
          <w:szCs w:val="20"/>
        </w:rPr>
        <w:t xml:space="preserve"> </w:t>
      </w:r>
      <w:r w:rsidRPr="00B36693">
        <w:rPr>
          <w:spacing w:val="-1"/>
          <w:sz w:val="20"/>
          <w:szCs w:val="20"/>
        </w:rPr>
        <w:t>end</w:t>
      </w:r>
      <w:r w:rsidRPr="00B36693">
        <w:rPr>
          <w:spacing w:val="4"/>
          <w:sz w:val="20"/>
          <w:szCs w:val="20"/>
        </w:rPr>
        <w:t xml:space="preserve"> </w:t>
      </w:r>
      <w:r w:rsidRPr="00B36693">
        <w:rPr>
          <w:sz w:val="20"/>
          <w:szCs w:val="20"/>
        </w:rPr>
        <w:t>of</w:t>
      </w:r>
      <w:r w:rsidRPr="00B36693">
        <w:rPr>
          <w:spacing w:val="85"/>
          <w:w w:val="99"/>
          <w:sz w:val="20"/>
          <w:szCs w:val="20"/>
        </w:rPr>
        <w:t xml:space="preserve"> </w:t>
      </w:r>
      <w:r w:rsidRPr="00B36693">
        <w:rPr>
          <w:sz w:val="20"/>
          <w:szCs w:val="20"/>
        </w:rPr>
        <w:t>the</w:t>
      </w:r>
      <w:r w:rsidRPr="00B36693">
        <w:rPr>
          <w:spacing w:val="-9"/>
          <w:sz w:val="20"/>
          <w:szCs w:val="20"/>
        </w:rPr>
        <w:t xml:space="preserve"> </w:t>
      </w:r>
      <w:r w:rsidRPr="00B36693">
        <w:rPr>
          <w:spacing w:val="-1"/>
          <w:sz w:val="20"/>
          <w:szCs w:val="20"/>
        </w:rPr>
        <w:t>fiscal</w:t>
      </w:r>
      <w:r w:rsidRPr="00B36693">
        <w:rPr>
          <w:spacing w:val="-6"/>
          <w:sz w:val="20"/>
          <w:szCs w:val="20"/>
        </w:rPr>
        <w:t xml:space="preserve"> </w:t>
      </w:r>
      <w:r w:rsidRPr="00B36693">
        <w:rPr>
          <w:spacing w:val="-1"/>
          <w:sz w:val="20"/>
          <w:szCs w:val="20"/>
        </w:rPr>
        <w:t xml:space="preserve">year. </w:t>
      </w:r>
    </w:p>
    <w:p w14:paraId="6A11FAED" w14:textId="3524B32B" w:rsidR="00446044" w:rsidRPr="00B36693" w:rsidRDefault="001D3A92" w:rsidP="00550042">
      <w:pPr>
        <w:pStyle w:val="IFADparagraphnumbering"/>
        <w:numPr>
          <w:ilvl w:val="0"/>
          <w:numId w:val="200"/>
        </w:numPr>
        <w:spacing w:line="276" w:lineRule="auto"/>
        <w:jc w:val="both"/>
        <w:rPr>
          <w:spacing w:val="43"/>
          <w:sz w:val="20"/>
          <w:szCs w:val="20"/>
        </w:rPr>
      </w:pPr>
      <w:r w:rsidRPr="00B36693">
        <w:rPr>
          <w:b/>
          <w:spacing w:val="-1"/>
          <w:sz w:val="20"/>
          <w:szCs w:val="20"/>
        </w:rPr>
        <w:t>Auditing:</w:t>
      </w:r>
      <w:r w:rsidRPr="00B36693">
        <w:rPr>
          <w:spacing w:val="-1"/>
          <w:sz w:val="20"/>
          <w:szCs w:val="20"/>
        </w:rPr>
        <w:t xml:space="preserve"> </w:t>
      </w:r>
      <w:r w:rsidR="00143C44" w:rsidRPr="00B36693">
        <w:rPr>
          <w:sz w:val="20"/>
          <w:szCs w:val="20"/>
        </w:rPr>
        <w:t xml:space="preserve">The Government shall have the financial statements relating to SMPEM audited each Fiscal Year by the Auditor General </w:t>
      </w:r>
      <w:r w:rsidR="00446044" w:rsidRPr="00B36693">
        <w:rPr>
          <w:sz w:val="20"/>
          <w:szCs w:val="20"/>
        </w:rPr>
        <w:t>of Malaysia and supplemented (if required) by an external Auditor in order to meet established audit submission requirements and deadlines.</w:t>
      </w:r>
      <w:r w:rsidR="00446044" w:rsidRPr="00B36693">
        <w:rPr>
          <w:spacing w:val="-1"/>
          <w:sz w:val="20"/>
          <w:szCs w:val="20"/>
        </w:rPr>
        <w:t xml:space="preserve"> </w:t>
      </w:r>
      <w:r w:rsidR="00143C44" w:rsidRPr="00B36693">
        <w:rPr>
          <w:sz w:val="20"/>
          <w:szCs w:val="20"/>
        </w:rPr>
        <w:t>The external audits will be carried out in accordance with the International Standards on Auditing and the Fund's "Guidelines on Programme Audits", as may be amended from time to time. In addition to the audit report on the financial statements, the auditors shall provide: (i) an opinion on the certified statements of expenditure and the operation of the Designated Account; and (ii) a separate management letter, addressing the adequacy of the accounting and internal control systems: and (iii) response to the management letter of the auditors. The Government shall deliver the above-mentioned items to the Fund within six months of the end of each such Fiscal Year</w:t>
      </w:r>
    </w:p>
    <w:p w14:paraId="4ED44152" w14:textId="77777777" w:rsidR="001D3A92" w:rsidRPr="00B36693" w:rsidRDefault="001D3A92" w:rsidP="00550042">
      <w:pPr>
        <w:pStyle w:val="IFADparagraphnumbering"/>
        <w:numPr>
          <w:ilvl w:val="0"/>
          <w:numId w:val="200"/>
        </w:numPr>
        <w:spacing w:line="276" w:lineRule="auto"/>
        <w:jc w:val="both"/>
        <w:rPr>
          <w:spacing w:val="16"/>
          <w:sz w:val="20"/>
          <w:szCs w:val="20"/>
        </w:rPr>
      </w:pPr>
      <w:r w:rsidRPr="00B36693">
        <w:rPr>
          <w:b/>
          <w:sz w:val="20"/>
          <w:szCs w:val="20"/>
        </w:rPr>
        <w:t xml:space="preserve">Disbursement: </w:t>
      </w:r>
      <w:r w:rsidRPr="00B36693">
        <w:rPr>
          <w:sz w:val="20"/>
          <w:szCs w:val="20"/>
        </w:rPr>
        <w:t>Transaction-based</w:t>
      </w:r>
      <w:r w:rsidRPr="00B36693">
        <w:rPr>
          <w:spacing w:val="19"/>
          <w:sz w:val="20"/>
          <w:szCs w:val="20"/>
        </w:rPr>
        <w:t xml:space="preserve"> </w:t>
      </w:r>
      <w:r w:rsidRPr="00B36693">
        <w:rPr>
          <w:sz w:val="20"/>
          <w:szCs w:val="20"/>
        </w:rPr>
        <w:t>disbursement</w:t>
      </w:r>
      <w:r w:rsidRPr="00B36693">
        <w:rPr>
          <w:spacing w:val="18"/>
          <w:sz w:val="20"/>
          <w:szCs w:val="20"/>
        </w:rPr>
        <w:t xml:space="preserve"> </w:t>
      </w:r>
      <w:r w:rsidRPr="00B36693">
        <w:rPr>
          <w:spacing w:val="-1"/>
          <w:sz w:val="20"/>
          <w:szCs w:val="20"/>
        </w:rPr>
        <w:t>procedures</w:t>
      </w:r>
      <w:r w:rsidRPr="00B36693">
        <w:rPr>
          <w:spacing w:val="18"/>
          <w:sz w:val="20"/>
          <w:szCs w:val="20"/>
        </w:rPr>
        <w:t xml:space="preserve"> </w:t>
      </w:r>
      <w:r w:rsidRPr="00B36693">
        <w:rPr>
          <w:sz w:val="20"/>
          <w:szCs w:val="20"/>
        </w:rPr>
        <w:t>will</w:t>
      </w:r>
      <w:r w:rsidR="00143C44" w:rsidRPr="00B36693">
        <w:rPr>
          <w:spacing w:val="18"/>
          <w:sz w:val="20"/>
          <w:szCs w:val="20"/>
        </w:rPr>
        <w:t xml:space="preserve"> </w:t>
      </w:r>
      <w:r w:rsidRPr="00B36693">
        <w:rPr>
          <w:sz w:val="20"/>
          <w:szCs w:val="20"/>
        </w:rPr>
        <w:t>be</w:t>
      </w:r>
      <w:r w:rsidRPr="00B36693">
        <w:rPr>
          <w:spacing w:val="17"/>
          <w:sz w:val="20"/>
          <w:szCs w:val="20"/>
        </w:rPr>
        <w:t xml:space="preserve"> </w:t>
      </w:r>
      <w:r w:rsidRPr="00B36693">
        <w:rPr>
          <w:spacing w:val="-1"/>
          <w:sz w:val="20"/>
          <w:szCs w:val="20"/>
        </w:rPr>
        <w:t>used.</w:t>
      </w:r>
      <w:r w:rsidRPr="00B36693">
        <w:rPr>
          <w:spacing w:val="19"/>
          <w:sz w:val="20"/>
          <w:szCs w:val="20"/>
        </w:rPr>
        <w:t xml:space="preserve"> </w:t>
      </w:r>
      <w:r w:rsidRPr="00B36693">
        <w:rPr>
          <w:spacing w:val="-1"/>
          <w:sz w:val="20"/>
          <w:szCs w:val="20"/>
        </w:rPr>
        <w:t>Other</w:t>
      </w:r>
      <w:r w:rsidRPr="00B36693">
        <w:rPr>
          <w:spacing w:val="59"/>
          <w:w w:val="99"/>
          <w:sz w:val="20"/>
          <w:szCs w:val="20"/>
        </w:rPr>
        <w:t xml:space="preserve"> </w:t>
      </w:r>
      <w:r w:rsidRPr="00B36693">
        <w:rPr>
          <w:spacing w:val="-1"/>
          <w:sz w:val="20"/>
          <w:szCs w:val="20"/>
        </w:rPr>
        <w:t>methods</w:t>
      </w:r>
      <w:r w:rsidRPr="00B36693">
        <w:rPr>
          <w:spacing w:val="69"/>
          <w:sz w:val="20"/>
          <w:szCs w:val="20"/>
        </w:rPr>
        <w:t xml:space="preserve"> </w:t>
      </w:r>
      <w:r w:rsidRPr="00B36693">
        <w:rPr>
          <w:spacing w:val="-1"/>
          <w:sz w:val="20"/>
          <w:szCs w:val="20"/>
        </w:rPr>
        <w:t>of</w:t>
      </w:r>
      <w:r w:rsidRPr="00B36693">
        <w:rPr>
          <w:spacing w:val="70"/>
          <w:sz w:val="20"/>
          <w:szCs w:val="20"/>
        </w:rPr>
        <w:t xml:space="preserve"> </w:t>
      </w:r>
      <w:r w:rsidRPr="00B36693">
        <w:rPr>
          <w:sz w:val="20"/>
          <w:szCs w:val="20"/>
        </w:rPr>
        <w:t>disbursement</w:t>
      </w:r>
      <w:r w:rsidRPr="00B36693">
        <w:rPr>
          <w:spacing w:val="69"/>
          <w:sz w:val="20"/>
          <w:szCs w:val="20"/>
        </w:rPr>
        <w:t xml:space="preserve"> </w:t>
      </w:r>
      <w:r w:rsidRPr="00B36693">
        <w:rPr>
          <w:sz w:val="20"/>
          <w:szCs w:val="20"/>
        </w:rPr>
        <w:t>may</w:t>
      </w:r>
      <w:r w:rsidRPr="00B36693">
        <w:rPr>
          <w:spacing w:val="67"/>
          <w:sz w:val="20"/>
          <w:szCs w:val="20"/>
        </w:rPr>
        <w:t xml:space="preserve"> </w:t>
      </w:r>
      <w:r w:rsidRPr="00B36693">
        <w:rPr>
          <w:sz w:val="20"/>
          <w:szCs w:val="20"/>
        </w:rPr>
        <w:t>include</w:t>
      </w:r>
      <w:r w:rsidRPr="00B36693">
        <w:rPr>
          <w:spacing w:val="67"/>
          <w:sz w:val="20"/>
          <w:szCs w:val="20"/>
        </w:rPr>
        <w:t xml:space="preserve"> </w:t>
      </w:r>
      <w:r w:rsidRPr="00B36693">
        <w:rPr>
          <w:spacing w:val="-1"/>
          <w:sz w:val="20"/>
          <w:szCs w:val="20"/>
        </w:rPr>
        <w:t>direct</w:t>
      </w:r>
      <w:r w:rsidRPr="00B36693">
        <w:rPr>
          <w:spacing w:val="69"/>
          <w:sz w:val="20"/>
          <w:szCs w:val="20"/>
        </w:rPr>
        <w:t xml:space="preserve"> </w:t>
      </w:r>
      <w:r w:rsidRPr="00B36693">
        <w:rPr>
          <w:sz w:val="20"/>
          <w:szCs w:val="20"/>
        </w:rPr>
        <w:t xml:space="preserve">payments and </w:t>
      </w:r>
      <w:r w:rsidRPr="00B36693">
        <w:rPr>
          <w:spacing w:val="-1"/>
          <w:sz w:val="20"/>
          <w:szCs w:val="20"/>
        </w:rPr>
        <w:t>reimbursements</w:t>
      </w:r>
      <w:r w:rsidRPr="00B36693">
        <w:rPr>
          <w:spacing w:val="27"/>
          <w:sz w:val="20"/>
          <w:szCs w:val="20"/>
        </w:rPr>
        <w:t>.</w:t>
      </w:r>
      <w:r w:rsidRPr="00B36693">
        <w:rPr>
          <w:spacing w:val="28"/>
          <w:sz w:val="20"/>
          <w:szCs w:val="20"/>
        </w:rPr>
        <w:t xml:space="preserve"> </w:t>
      </w:r>
      <w:r w:rsidRPr="00B36693">
        <w:rPr>
          <w:sz w:val="20"/>
          <w:szCs w:val="20"/>
        </w:rPr>
        <w:t>Details</w:t>
      </w:r>
      <w:r w:rsidRPr="00B36693">
        <w:rPr>
          <w:spacing w:val="27"/>
          <w:sz w:val="20"/>
          <w:szCs w:val="20"/>
        </w:rPr>
        <w:t xml:space="preserve"> </w:t>
      </w:r>
      <w:r w:rsidRPr="00B36693">
        <w:rPr>
          <w:sz w:val="20"/>
          <w:szCs w:val="20"/>
        </w:rPr>
        <w:t>concerning</w:t>
      </w:r>
      <w:r w:rsidRPr="00B36693">
        <w:rPr>
          <w:spacing w:val="29"/>
          <w:sz w:val="20"/>
          <w:szCs w:val="20"/>
        </w:rPr>
        <w:t xml:space="preserve"> </w:t>
      </w:r>
      <w:r w:rsidRPr="00B36693">
        <w:rPr>
          <w:spacing w:val="-1"/>
          <w:sz w:val="20"/>
          <w:szCs w:val="20"/>
        </w:rPr>
        <w:t>disbursement</w:t>
      </w:r>
      <w:r w:rsidRPr="00B36693">
        <w:rPr>
          <w:spacing w:val="28"/>
          <w:sz w:val="20"/>
          <w:szCs w:val="20"/>
        </w:rPr>
        <w:t xml:space="preserve"> </w:t>
      </w:r>
      <w:r w:rsidRPr="00B36693">
        <w:rPr>
          <w:spacing w:val="-1"/>
          <w:sz w:val="20"/>
          <w:szCs w:val="20"/>
        </w:rPr>
        <w:t>methods</w:t>
      </w:r>
      <w:r w:rsidRPr="00B36693">
        <w:rPr>
          <w:spacing w:val="30"/>
          <w:sz w:val="20"/>
          <w:szCs w:val="20"/>
        </w:rPr>
        <w:t xml:space="preserve"> </w:t>
      </w:r>
      <w:r w:rsidRPr="00B36693">
        <w:rPr>
          <w:spacing w:val="-1"/>
          <w:sz w:val="20"/>
          <w:szCs w:val="20"/>
        </w:rPr>
        <w:t>will</w:t>
      </w:r>
      <w:r w:rsidRPr="00B36693">
        <w:rPr>
          <w:spacing w:val="30"/>
          <w:sz w:val="20"/>
          <w:szCs w:val="20"/>
        </w:rPr>
        <w:t xml:space="preserve"> </w:t>
      </w:r>
      <w:r w:rsidRPr="00B36693">
        <w:rPr>
          <w:sz w:val="20"/>
          <w:szCs w:val="20"/>
        </w:rPr>
        <w:t>be</w:t>
      </w:r>
      <w:r w:rsidRPr="00B36693">
        <w:rPr>
          <w:spacing w:val="78"/>
          <w:w w:val="99"/>
          <w:sz w:val="20"/>
          <w:szCs w:val="20"/>
        </w:rPr>
        <w:t xml:space="preserve"> </w:t>
      </w:r>
      <w:r w:rsidRPr="00B36693">
        <w:rPr>
          <w:sz w:val="20"/>
          <w:szCs w:val="20"/>
        </w:rPr>
        <w:t>indicated</w:t>
      </w:r>
      <w:r w:rsidRPr="00B36693">
        <w:rPr>
          <w:spacing w:val="16"/>
          <w:sz w:val="20"/>
          <w:szCs w:val="20"/>
        </w:rPr>
        <w:t xml:space="preserve"> </w:t>
      </w:r>
      <w:r w:rsidRPr="00B36693">
        <w:rPr>
          <w:sz w:val="20"/>
          <w:szCs w:val="20"/>
        </w:rPr>
        <w:t>in</w:t>
      </w:r>
      <w:r w:rsidRPr="00B36693">
        <w:rPr>
          <w:spacing w:val="20"/>
          <w:sz w:val="20"/>
          <w:szCs w:val="20"/>
        </w:rPr>
        <w:t xml:space="preserve"> </w:t>
      </w:r>
      <w:r w:rsidRPr="00B36693">
        <w:rPr>
          <w:sz w:val="20"/>
          <w:szCs w:val="20"/>
        </w:rPr>
        <w:t>the</w:t>
      </w:r>
      <w:r w:rsidRPr="00B36693">
        <w:rPr>
          <w:spacing w:val="17"/>
          <w:sz w:val="20"/>
          <w:szCs w:val="20"/>
        </w:rPr>
        <w:t xml:space="preserve"> </w:t>
      </w:r>
      <w:r w:rsidRPr="00B36693">
        <w:rPr>
          <w:spacing w:val="-1"/>
          <w:sz w:val="20"/>
          <w:szCs w:val="20"/>
        </w:rPr>
        <w:t>Letter</w:t>
      </w:r>
      <w:r w:rsidRPr="00B36693">
        <w:rPr>
          <w:spacing w:val="17"/>
          <w:sz w:val="20"/>
          <w:szCs w:val="20"/>
        </w:rPr>
        <w:t xml:space="preserve"> </w:t>
      </w:r>
      <w:r w:rsidRPr="00B36693">
        <w:rPr>
          <w:sz w:val="20"/>
          <w:szCs w:val="20"/>
        </w:rPr>
        <w:t>to</w:t>
      </w:r>
      <w:r w:rsidRPr="00B36693">
        <w:rPr>
          <w:spacing w:val="18"/>
          <w:sz w:val="20"/>
          <w:szCs w:val="20"/>
        </w:rPr>
        <w:t xml:space="preserve"> </w:t>
      </w:r>
      <w:r w:rsidRPr="00B36693">
        <w:rPr>
          <w:sz w:val="20"/>
          <w:szCs w:val="20"/>
        </w:rPr>
        <w:t>the</w:t>
      </w:r>
      <w:r w:rsidRPr="00B36693">
        <w:rPr>
          <w:spacing w:val="17"/>
          <w:sz w:val="20"/>
          <w:szCs w:val="20"/>
        </w:rPr>
        <w:t xml:space="preserve"> </w:t>
      </w:r>
      <w:r w:rsidR="00FC0CA7" w:rsidRPr="00B36693">
        <w:rPr>
          <w:sz w:val="20"/>
          <w:szCs w:val="20"/>
        </w:rPr>
        <w:t>Recipient</w:t>
      </w:r>
      <w:r w:rsidRPr="00B36693">
        <w:rPr>
          <w:sz w:val="20"/>
          <w:szCs w:val="20"/>
        </w:rPr>
        <w:t xml:space="preserve"> (LT</w:t>
      </w:r>
      <w:r w:rsidR="00FC0CA7" w:rsidRPr="00B36693">
        <w:rPr>
          <w:sz w:val="20"/>
          <w:szCs w:val="20"/>
        </w:rPr>
        <w:t>R</w:t>
      </w:r>
      <w:r w:rsidRPr="00B36693">
        <w:rPr>
          <w:sz w:val="20"/>
          <w:szCs w:val="20"/>
        </w:rPr>
        <w:t>)</w:t>
      </w:r>
      <w:r w:rsidRPr="00B36693">
        <w:rPr>
          <w:spacing w:val="19"/>
          <w:sz w:val="20"/>
          <w:szCs w:val="20"/>
        </w:rPr>
        <w:t xml:space="preserve"> </w:t>
      </w:r>
      <w:r w:rsidRPr="00B36693">
        <w:rPr>
          <w:sz w:val="20"/>
          <w:szCs w:val="20"/>
        </w:rPr>
        <w:t>and</w:t>
      </w:r>
      <w:r w:rsidRPr="00B36693">
        <w:rPr>
          <w:spacing w:val="20"/>
          <w:sz w:val="20"/>
          <w:szCs w:val="20"/>
        </w:rPr>
        <w:t xml:space="preserve"> </w:t>
      </w:r>
      <w:r w:rsidRPr="00B36693">
        <w:rPr>
          <w:sz w:val="20"/>
          <w:szCs w:val="20"/>
        </w:rPr>
        <w:t>the</w:t>
      </w:r>
      <w:r w:rsidRPr="00B36693">
        <w:rPr>
          <w:spacing w:val="17"/>
          <w:sz w:val="20"/>
          <w:szCs w:val="20"/>
        </w:rPr>
        <w:t xml:space="preserve"> </w:t>
      </w:r>
      <w:r w:rsidRPr="00B36693">
        <w:rPr>
          <w:sz w:val="20"/>
          <w:szCs w:val="20"/>
        </w:rPr>
        <w:t>Project</w:t>
      </w:r>
      <w:r w:rsidRPr="00B36693">
        <w:rPr>
          <w:spacing w:val="18"/>
          <w:sz w:val="20"/>
          <w:szCs w:val="20"/>
        </w:rPr>
        <w:t xml:space="preserve"> </w:t>
      </w:r>
      <w:r w:rsidRPr="00B36693">
        <w:rPr>
          <w:sz w:val="20"/>
          <w:szCs w:val="20"/>
        </w:rPr>
        <w:t>Financing</w:t>
      </w:r>
      <w:r w:rsidRPr="00B36693">
        <w:rPr>
          <w:spacing w:val="17"/>
          <w:sz w:val="20"/>
          <w:szCs w:val="20"/>
        </w:rPr>
        <w:t xml:space="preserve"> </w:t>
      </w:r>
      <w:r w:rsidRPr="00B36693">
        <w:rPr>
          <w:spacing w:val="-1"/>
          <w:sz w:val="20"/>
          <w:szCs w:val="20"/>
        </w:rPr>
        <w:t>Agreement.</w:t>
      </w:r>
      <w:r w:rsidRPr="00B36693">
        <w:rPr>
          <w:spacing w:val="42"/>
          <w:w w:val="99"/>
          <w:sz w:val="20"/>
          <w:szCs w:val="20"/>
        </w:rPr>
        <w:t xml:space="preserve"> </w:t>
      </w:r>
      <w:r w:rsidRPr="00B36693">
        <w:rPr>
          <w:sz w:val="20"/>
          <w:szCs w:val="20"/>
        </w:rPr>
        <w:t>Subsequently,</w:t>
      </w:r>
      <w:r w:rsidRPr="00B36693">
        <w:rPr>
          <w:spacing w:val="-4"/>
          <w:sz w:val="20"/>
          <w:szCs w:val="20"/>
        </w:rPr>
        <w:t xml:space="preserve"> </w:t>
      </w:r>
      <w:r w:rsidRPr="00B36693">
        <w:rPr>
          <w:sz w:val="20"/>
          <w:szCs w:val="20"/>
        </w:rPr>
        <w:t>the</w:t>
      </w:r>
      <w:r w:rsidRPr="00B36693">
        <w:rPr>
          <w:spacing w:val="-1"/>
          <w:sz w:val="20"/>
          <w:szCs w:val="20"/>
        </w:rPr>
        <w:t xml:space="preserve"> </w:t>
      </w:r>
      <w:r w:rsidRPr="00B36693">
        <w:rPr>
          <w:sz w:val="20"/>
          <w:szCs w:val="20"/>
        </w:rPr>
        <w:t>cost</w:t>
      </w:r>
      <w:r w:rsidRPr="00B36693">
        <w:rPr>
          <w:spacing w:val="-1"/>
          <w:sz w:val="20"/>
          <w:szCs w:val="20"/>
        </w:rPr>
        <w:t xml:space="preserve"> centers </w:t>
      </w:r>
      <w:r w:rsidRPr="00B36693">
        <w:rPr>
          <w:sz w:val="20"/>
          <w:szCs w:val="20"/>
        </w:rPr>
        <w:t>will submit</w:t>
      </w:r>
      <w:r w:rsidRPr="00B36693">
        <w:rPr>
          <w:spacing w:val="-2"/>
          <w:sz w:val="20"/>
          <w:szCs w:val="20"/>
        </w:rPr>
        <w:t xml:space="preserve"> </w:t>
      </w:r>
      <w:r w:rsidRPr="00B36693">
        <w:rPr>
          <w:spacing w:val="-1"/>
          <w:sz w:val="20"/>
          <w:szCs w:val="20"/>
        </w:rPr>
        <w:t>their</w:t>
      </w:r>
      <w:r w:rsidRPr="00B36693">
        <w:rPr>
          <w:spacing w:val="-4"/>
          <w:sz w:val="20"/>
          <w:szCs w:val="20"/>
        </w:rPr>
        <w:t xml:space="preserve"> </w:t>
      </w:r>
      <w:r w:rsidRPr="00B36693">
        <w:rPr>
          <w:sz w:val="20"/>
          <w:szCs w:val="20"/>
        </w:rPr>
        <w:t>Statements</w:t>
      </w:r>
      <w:r w:rsidRPr="00B36693">
        <w:rPr>
          <w:spacing w:val="-1"/>
          <w:sz w:val="20"/>
          <w:szCs w:val="20"/>
        </w:rPr>
        <w:t xml:space="preserve"> of Expenditure</w:t>
      </w:r>
      <w:r w:rsidRPr="00B36693">
        <w:rPr>
          <w:spacing w:val="5"/>
          <w:sz w:val="20"/>
          <w:szCs w:val="20"/>
        </w:rPr>
        <w:t xml:space="preserve"> </w:t>
      </w:r>
      <w:r w:rsidRPr="00B36693">
        <w:rPr>
          <w:sz w:val="20"/>
          <w:szCs w:val="20"/>
        </w:rPr>
        <w:t>(SOEs)</w:t>
      </w:r>
      <w:r w:rsidRPr="00B36693">
        <w:rPr>
          <w:spacing w:val="-1"/>
          <w:sz w:val="20"/>
          <w:szCs w:val="20"/>
        </w:rPr>
        <w:t xml:space="preserve"> </w:t>
      </w:r>
      <w:r w:rsidRPr="00B36693">
        <w:rPr>
          <w:spacing w:val="1"/>
          <w:sz w:val="20"/>
          <w:szCs w:val="20"/>
        </w:rPr>
        <w:t>to</w:t>
      </w:r>
      <w:r w:rsidRPr="00B36693">
        <w:rPr>
          <w:spacing w:val="-4"/>
          <w:sz w:val="20"/>
          <w:szCs w:val="20"/>
        </w:rPr>
        <w:t xml:space="preserve"> </w:t>
      </w:r>
      <w:r w:rsidRPr="00B36693">
        <w:rPr>
          <w:sz w:val="20"/>
          <w:szCs w:val="20"/>
        </w:rPr>
        <w:t xml:space="preserve">the </w:t>
      </w:r>
      <w:r w:rsidR="006B19AB" w:rsidRPr="00B36693">
        <w:rPr>
          <w:sz w:val="20"/>
          <w:szCs w:val="20"/>
        </w:rPr>
        <w:t>NPMO, which</w:t>
      </w:r>
      <w:r w:rsidRPr="00B36693">
        <w:rPr>
          <w:sz w:val="20"/>
          <w:szCs w:val="20"/>
        </w:rPr>
        <w:t xml:space="preserve"> will</w:t>
      </w:r>
      <w:r w:rsidRPr="00B36693">
        <w:rPr>
          <w:spacing w:val="34"/>
          <w:sz w:val="20"/>
          <w:szCs w:val="20"/>
        </w:rPr>
        <w:t xml:space="preserve"> </w:t>
      </w:r>
      <w:r w:rsidRPr="00B36693">
        <w:rPr>
          <w:spacing w:val="-1"/>
          <w:sz w:val="20"/>
          <w:szCs w:val="20"/>
        </w:rPr>
        <w:t>forward</w:t>
      </w:r>
      <w:r w:rsidRPr="00B36693">
        <w:rPr>
          <w:spacing w:val="33"/>
          <w:sz w:val="20"/>
          <w:szCs w:val="20"/>
        </w:rPr>
        <w:t xml:space="preserve"> </w:t>
      </w:r>
      <w:r w:rsidRPr="00B36693">
        <w:rPr>
          <w:sz w:val="20"/>
          <w:szCs w:val="20"/>
        </w:rPr>
        <w:t>the</w:t>
      </w:r>
      <w:r w:rsidRPr="00B36693">
        <w:rPr>
          <w:spacing w:val="30"/>
          <w:sz w:val="20"/>
          <w:szCs w:val="20"/>
        </w:rPr>
        <w:t xml:space="preserve"> </w:t>
      </w:r>
      <w:r w:rsidRPr="00B36693">
        <w:rPr>
          <w:sz w:val="20"/>
          <w:szCs w:val="20"/>
        </w:rPr>
        <w:t>Withdrawal</w:t>
      </w:r>
      <w:r w:rsidRPr="00B36693">
        <w:rPr>
          <w:spacing w:val="33"/>
          <w:sz w:val="20"/>
          <w:szCs w:val="20"/>
        </w:rPr>
        <w:t xml:space="preserve"> </w:t>
      </w:r>
      <w:r w:rsidRPr="00B36693">
        <w:rPr>
          <w:spacing w:val="-1"/>
          <w:sz w:val="20"/>
          <w:szCs w:val="20"/>
        </w:rPr>
        <w:t>Applications (WAs)</w:t>
      </w:r>
      <w:r w:rsidRPr="00B36693">
        <w:rPr>
          <w:spacing w:val="31"/>
          <w:sz w:val="20"/>
          <w:szCs w:val="20"/>
        </w:rPr>
        <w:t xml:space="preserve"> </w:t>
      </w:r>
      <w:r w:rsidRPr="00B36693">
        <w:rPr>
          <w:sz w:val="20"/>
          <w:szCs w:val="20"/>
        </w:rPr>
        <w:t>to</w:t>
      </w:r>
      <w:r w:rsidRPr="00B36693">
        <w:rPr>
          <w:spacing w:val="30"/>
          <w:sz w:val="20"/>
          <w:szCs w:val="20"/>
        </w:rPr>
        <w:t xml:space="preserve"> </w:t>
      </w:r>
      <w:r w:rsidRPr="00B36693">
        <w:rPr>
          <w:spacing w:val="-1"/>
          <w:sz w:val="20"/>
          <w:szCs w:val="20"/>
        </w:rPr>
        <w:t>IFAD</w:t>
      </w:r>
      <w:r w:rsidRPr="00B36693">
        <w:rPr>
          <w:spacing w:val="32"/>
          <w:sz w:val="20"/>
          <w:szCs w:val="20"/>
        </w:rPr>
        <w:t xml:space="preserve"> </w:t>
      </w:r>
      <w:r w:rsidRPr="00B36693">
        <w:rPr>
          <w:sz w:val="20"/>
          <w:szCs w:val="20"/>
        </w:rPr>
        <w:t>for</w:t>
      </w:r>
      <w:r w:rsidRPr="00B36693">
        <w:rPr>
          <w:spacing w:val="32"/>
          <w:sz w:val="20"/>
          <w:szCs w:val="20"/>
        </w:rPr>
        <w:t xml:space="preserve"> </w:t>
      </w:r>
      <w:r w:rsidRPr="00B36693">
        <w:rPr>
          <w:sz w:val="20"/>
          <w:szCs w:val="20"/>
        </w:rPr>
        <w:t>subsequent</w:t>
      </w:r>
      <w:r w:rsidRPr="00B36693">
        <w:rPr>
          <w:spacing w:val="31"/>
          <w:sz w:val="20"/>
          <w:szCs w:val="20"/>
        </w:rPr>
        <w:t xml:space="preserve"> </w:t>
      </w:r>
      <w:r w:rsidRPr="00B36693">
        <w:rPr>
          <w:sz w:val="20"/>
          <w:szCs w:val="20"/>
        </w:rPr>
        <w:t>transfer</w:t>
      </w:r>
      <w:r w:rsidRPr="00B36693">
        <w:rPr>
          <w:spacing w:val="33"/>
          <w:sz w:val="20"/>
          <w:szCs w:val="20"/>
        </w:rPr>
        <w:t xml:space="preserve"> </w:t>
      </w:r>
      <w:r w:rsidRPr="00B36693">
        <w:rPr>
          <w:spacing w:val="-1"/>
          <w:sz w:val="20"/>
          <w:szCs w:val="20"/>
        </w:rPr>
        <w:t>of</w:t>
      </w:r>
      <w:r w:rsidRPr="00B36693">
        <w:rPr>
          <w:spacing w:val="54"/>
          <w:w w:val="99"/>
          <w:sz w:val="20"/>
          <w:szCs w:val="20"/>
        </w:rPr>
        <w:t xml:space="preserve"> </w:t>
      </w:r>
      <w:r w:rsidRPr="00B36693">
        <w:rPr>
          <w:sz w:val="20"/>
          <w:szCs w:val="20"/>
        </w:rPr>
        <w:t>funds</w:t>
      </w:r>
      <w:r w:rsidRPr="00B36693">
        <w:rPr>
          <w:spacing w:val="-11"/>
          <w:sz w:val="20"/>
          <w:szCs w:val="20"/>
        </w:rPr>
        <w:t xml:space="preserve"> </w:t>
      </w:r>
      <w:r w:rsidRPr="00B36693">
        <w:rPr>
          <w:sz w:val="20"/>
          <w:szCs w:val="20"/>
        </w:rPr>
        <w:t>into</w:t>
      </w:r>
      <w:r w:rsidRPr="00B36693">
        <w:rPr>
          <w:spacing w:val="-10"/>
          <w:sz w:val="20"/>
          <w:szCs w:val="20"/>
        </w:rPr>
        <w:t xml:space="preserve"> </w:t>
      </w:r>
      <w:r w:rsidRPr="00B36693">
        <w:rPr>
          <w:sz w:val="20"/>
          <w:szCs w:val="20"/>
        </w:rPr>
        <w:t>the Desi</w:t>
      </w:r>
      <w:r w:rsidR="00143C44" w:rsidRPr="00B36693">
        <w:rPr>
          <w:sz w:val="20"/>
          <w:szCs w:val="20"/>
        </w:rPr>
        <w:t>g</w:t>
      </w:r>
      <w:r w:rsidRPr="00B36693">
        <w:rPr>
          <w:sz w:val="20"/>
          <w:szCs w:val="20"/>
        </w:rPr>
        <w:t xml:space="preserve">nated </w:t>
      </w:r>
      <w:r w:rsidRPr="00B36693">
        <w:rPr>
          <w:spacing w:val="-1"/>
          <w:sz w:val="20"/>
          <w:szCs w:val="20"/>
        </w:rPr>
        <w:t>Account</w:t>
      </w:r>
      <w:r w:rsidRPr="00B36693">
        <w:rPr>
          <w:sz w:val="20"/>
          <w:szCs w:val="20"/>
        </w:rPr>
        <w:t>.</w:t>
      </w:r>
    </w:p>
    <w:p w14:paraId="3FDABDDB" w14:textId="15DA441C" w:rsidR="001D3A92" w:rsidRPr="00B36693" w:rsidRDefault="001D3A92" w:rsidP="00550042">
      <w:pPr>
        <w:pStyle w:val="IFADparagraphnumbering"/>
        <w:numPr>
          <w:ilvl w:val="0"/>
          <w:numId w:val="200"/>
        </w:numPr>
        <w:spacing w:line="276" w:lineRule="auto"/>
        <w:jc w:val="both"/>
        <w:rPr>
          <w:spacing w:val="-1"/>
          <w:sz w:val="20"/>
          <w:szCs w:val="20"/>
        </w:rPr>
      </w:pPr>
      <w:r w:rsidRPr="00B36693">
        <w:rPr>
          <w:b/>
          <w:bCs/>
          <w:sz w:val="20"/>
          <w:szCs w:val="20"/>
        </w:rPr>
        <w:t xml:space="preserve">Flow of Funds: </w:t>
      </w:r>
      <w:r w:rsidR="006918F3" w:rsidRPr="00B36693">
        <w:rPr>
          <w:sz w:val="20"/>
          <w:szCs w:val="20"/>
        </w:rPr>
        <w:t xml:space="preserve">For the purpose of </w:t>
      </w:r>
      <w:r w:rsidR="006918F3" w:rsidRPr="00B36693">
        <w:rPr>
          <w:b/>
          <w:bCs/>
          <w:sz w:val="20"/>
          <w:szCs w:val="20"/>
        </w:rPr>
        <w:t>Designated Account</w:t>
      </w:r>
      <w:r w:rsidR="006918F3" w:rsidRPr="00B36693">
        <w:rPr>
          <w:sz w:val="20"/>
          <w:szCs w:val="20"/>
        </w:rPr>
        <w:t>, the NRE or Ministry of Finance will open a bank account in USD to receive funds from IFAD</w:t>
      </w:r>
      <w:r w:rsidR="001827EB" w:rsidRPr="00B36693">
        <w:rPr>
          <w:rStyle w:val="FootnoteReference"/>
          <w:sz w:val="20"/>
          <w:szCs w:val="20"/>
        </w:rPr>
        <w:footnoteReference w:id="80"/>
      </w:r>
      <w:r w:rsidR="006918F3" w:rsidRPr="00B36693">
        <w:rPr>
          <w:sz w:val="20"/>
          <w:szCs w:val="20"/>
        </w:rPr>
        <w:t>. G</w:t>
      </w:r>
      <w:r w:rsidR="001827EB" w:rsidRPr="00B36693">
        <w:rPr>
          <w:sz w:val="20"/>
          <w:szCs w:val="20"/>
        </w:rPr>
        <w:t>O</w:t>
      </w:r>
      <w:r w:rsidR="006918F3" w:rsidRPr="00B36693">
        <w:rPr>
          <w:sz w:val="20"/>
          <w:szCs w:val="20"/>
        </w:rPr>
        <w:t xml:space="preserve">M will maintain a bank account system operated in local currency. Treasury will record in the Trust Account Ledger, all project transactions. NPMO will manage the </w:t>
      </w:r>
      <w:r w:rsidR="00BB54F5" w:rsidRPr="00B36693">
        <w:rPr>
          <w:sz w:val="20"/>
          <w:szCs w:val="20"/>
        </w:rPr>
        <w:t>N</w:t>
      </w:r>
      <w:r w:rsidR="006918F3" w:rsidRPr="00B36693">
        <w:rPr>
          <w:sz w:val="20"/>
          <w:szCs w:val="20"/>
        </w:rPr>
        <w:t xml:space="preserve">ational </w:t>
      </w:r>
      <w:r w:rsidR="00BB54F5" w:rsidRPr="00B36693">
        <w:rPr>
          <w:sz w:val="20"/>
          <w:szCs w:val="20"/>
        </w:rPr>
        <w:t>T</w:t>
      </w:r>
      <w:r w:rsidR="006918F3" w:rsidRPr="00B36693">
        <w:rPr>
          <w:sz w:val="20"/>
          <w:szCs w:val="20"/>
        </w:rPr>
        <w:t xml:space="preserve">rust </w:t>
      </w:r>
      <w:r w:rsidR="00BB54F5" w:rsidRPr="00B36693">
        <w:rPr>
          <w:sz w:val="20"/>
          <w:szCs w:val="20"/>
        </w:rPr>
        <w:t>A</w:t>
      </w:r>
      <w:r w:rsidR="006918F3" w:rsidRPr="00B36693">
        <w:rPr>
          <w:sz w:val="20"/>
          <w:szCs w:val="20"/>
        </w:rPr>
        <w:t xml:space="preserve">ccount and respective SPMOs will manage respective </w:t>
      </w:r>
      <w:r w:rsidR="00BB54F5" w:rsidRPr="00B36693">
        <w:rPr>
          <w:sz w:val="20"/>
          <w:szCs w:val="20"/>
        </w:rPr>
        <w:t>S</w:t>
      </w:r>
      <w:r w:rsidR="006918F3" w:rsidRPr="00B36693">
        <w:rPr>
          <w:sz w:val="20"/>
          <w:szCs w:val="20"/>
        </w:rPr>
        <w:t xml:space="preserve">tate </w:t>
      </w:r>
      <w:r w:rsidR="00BB54F5" w:rsidRPr="00B36693">
        <w:rPr>
          <w:sz w:val="20"/>
          <w:szCs w:val="20"/>
        </w:rPr>
        <w:t>T</w:t>
      </w:r>
      <w:r w:rsidR="006918F3" w:rsidRPr="00B36693">
        <w:rPr>
          <w:sz w:val="20"/>
          <w:szCs w:val="20"/>
        </w:rPr>
        <w:t xml:space="preserve">rust </w:t>
      </w:r>
      <w:r w:rsidR="00BB54F5" w:rsidRPr="00B36693">
        <w:rPr>
          <w:sz w:val="20"/>
          <w:szCs w:val="20"/>
        </w:rPr>
        <w:t>A</w:t>
      </w:r>
      <w:r w:rsidR="006918F3" w:rsidRPr="00B36693">
        <w:rPr>
          <w:sz w:val="20"/>
          <w:szCs w:val="20"/>
        </w:rPr>
        <w:t xml:space="preserve">ccounts. The NPMO will authorise the transfer of an initial Deposit to the </w:t>
      </w:r>
      <w:r w:rsidR="00BB54F5" w:rsidRPr="00B36693">
        <w:rPr>
          <w:sz w:val="20"/>
          <w:szCs w:val="20"/>
        </w:rPr>
        <w:t>S</w:t>
      </w:r>
      <w:r w:rsidR="006918F3" w:rsidRPr="00B36693">
        <w:rPr>
          <w:sz w:val="20"/>
          <w:szCs w:val="20"/>
        </w:rPr>
        <w:t>tate Trust Accounts on the basis of approved Annual Work Plans and Budgets (AWPBs)</w:t>
      </w:r>
      <w:r w:rsidR="00BB54F5" w:rsidRPr="00B36693">
        <w:rPr>
          <w:sz w:val="20"/>
          <w:szCs w:val="20"/>
        </w:rPr>
        <w:t>.</w:t>
      </w:r>
      <w:r w:rsidR="006918F3" w:rsidRPr="00B36693">
        <w:rPr>
          <w:sz w:val="20"/>
          <w:szCs w:val="20"/>
        </w:rPr>
        <w:t xml:space="preserve"> All payments are through Electronic Fund Transfer and can be made to government agencies, NGOs and CBOs. In case any recipients do not have a bank account, payments may be made through intermediaries such as Jawatankuasa Kemajuan dan Keselamatan Kampong (JKKK-Village Committee)</w:t>
      </w:r>
      <w:r w:rsidR="00842027" w:rsidRPr="00B36693">
        <w:rPr>
          <w:noProof/>
          <w:sz w:val="20"/>
          <w:szCs w:val="20"/>
        </w:rPr>
        <w:t>.</w:t>
      </w:r>
    </w:p>
    <w:p w14:paraId="45B256F2" w14:textId="77777777" w:rsidR="00A57932" w:rsidRPr="00B36693" w:rsidRDefault="00A57932" w:rsidP="00550042">
      <w:pPr>
        <w:pStyle w:val="ColorfulList-Accent11"/>
        <w:widowControl/>
        <w:numPr>
          <w:ilvl w:val="0"/>
          <w:numId w:val="200"/>
        </w:numPr>
        <w:autoSpaceDE/>
        <w:autoSpaceDN/>
        <w:adjustRightInd/>
        <w:rPr>
          <w:rFonts w:cs="Arial"/>
          <w:sz w:val="20"/>
          <w:szCs w:val="20"/>
        </w:rPr>
      </w:pPr>
      <w:r w:rsidRPr="00B36693">
        <w:rPr>
          <w:rFonts w:cs="Arial"/>
          <w:sz w:val="20"/>
          <w:szCs w:val="20"/>
        </w:rPr>
        <w:t>A Project Trust Deed will be issued by the Ministry of Finance (Treasury) to facilitate the operation and governance of the Project Trust Accounts by the NPMO and the respective SPMOs. The Project Trust Accounts are Specific Ledger Accounts in Malaysian Ringgit (MYR) which will record receipts and disbursements of project funds. The National and State Trust Deeds should be consistent in their terms and conditions for use of funds by including, among others, the following clauses:</w:t>
      </w:r>
    </w:p>
    <w:p w14:paraId="65BE5A54" w14:textId="77777777" w:rsidR="00A57932" w:rsidRPr="00B36693" w:rsidRDefault="00A57932" w:rsidP="00A57932">
      <w:pPr>
        <w:numPr>
          <w:ilvl w:val="1"/>
          <w:numId w:val="201"/>
        </w:numPr>
        <w:shd w:val="clear" w:color="auto" w:fill="FFFFFF"/>
        <w:spacing w:line="276" w:lineRule="auto"/>
        <w:rPr>
          <w:color w:val="222222"/>
          <w:sz w:val="20"/>
          <w:szCs w:val="20"/>
          <w:lang w:val="en-US"/>
        </w:rPr>
      </w:pPr>
      <w:r w:rsidRPr="00B36693">
        <w:rPr>
          <w:color w:val="222222"/>
          <w:sz w:val="20"/>
          <w:szCs w:val="20"/>
          <w:lang w:val="en-US"/>
        </w:rPr>
        <w:t>transfer of funds to other Federal and State Agencies</w:t>
      </w:r>
    </w:p>
    <w:p w14:paraId="529C2F3E" w14:textId="77777777" w:rsidR="00A57932" w:rsidRPr="00B36693" w:rsidRDefault="00A57932" w:rsidP="00A57932">
      <w:pPr>
        <w:numPr>
          <w:ilvl w:val="1"/>
          <w:numId w:val="201"/>
        </w:numPr>
        <w:shd w:val="clear" w:color="auto" w:fill="FFFFFF"/>
        <w:spacing w:line="276" w:lineRule="auto"/>
        <w:rPr>
          <w:color w:val="222222"/>
          <w:sz w:val="20"/>
          <w:szCs w:val="20"/>
          <w:lang w:val="en-US"/>
        </w:rPr>
      </w:pPr>
      <w:r w:rsidRPr="00B36693">
        <w:rPr>
          <w:color w:val="222222"/>
          <w:sz w:val="20"/>
          <w:szCs w:val="20"/>
          <w:lang w:val="en-US"/>
        </w:rPr>
        <w:t>transfer of funds at State level to State agencies</w:t>
      </w:r>
    </w:p>
    <w:p w14:paraId="4CCD387C" w14:textId="77777777" w:rsidR="00A57932" w:rsidRPr="00B36693" w:rsidRDefault="00A57932" w:rsidP="00A57932">
      <w:pPr>
        <w:numPr>
          <w:ilvl w:val="1"/>
          <w:numId w:val="201"/>
        </w:numPr>
        <w:shd w:val="clear" w:color="auto" w:fill="FFFFFF"/>
        <w:spacing w:line="276" w:lineRule="auto"/>
        <w:rPr>
          <w:color w:val="222222"/>
          <w:sz w:val="20"/>
          <w:szCs w:val="20"/>
          <w:lang w:val="en-US"/>
        </w:rPr>
      </w:pPr>
      <w:r w:rsidRPr="00B36693">
        <w:rPr>
          <w:color w:val="222222"/>
          <w:sz w:val="20"/>
          <w:szCs w:val="20"/>
          <w:lang w:val="en-US"/>
        </w:rPr>
        <w:t>payments to CSOs, CIGs and communities</w:t>
      </w:r>
    </w:p>
    <w:p w14:paraId="77FCDA84" w14:textId="77777777" w:rsidR="00A57932" w:rsidRPr="00B36693" w:rsidRDefault="00A57932" w:rsidP="00A57932">
      <w:pPr>
        <w:numPr>
          <w:ilvl w:val="1"/>
          <w:numId w:val="201"/>
        </w:numPr>
        <w:shd w:val="clear" w:color="auto" w:fill="FFFFFF"/>
        <w:spacing w:line="276" w:lineRule="auto"/>
        <w:jc w:val="both"/>
        <w:rPr>
          <w:color w:val="222222"/>
          <w:sz w:val="20"/>
          <w:szCs w:val="20"/>
          <w:lang w:val="en-US"/>
        </w:rPr>
      </w:pPr>
      <w:r w:rsidRPr="00B36693">
        <w:rPr>
          <w:color w:val="222222"/>
          <w:sz w:val="20"/>
          <w:szCs w:val="20"/>
          <w:lang w:val="en-US"/>
        </w:rPr>
        <w:t xml:space="preserve">reporting against disbursement categories specified in the IFAD Grant Agreement </w:t>
      </w:r>
    </w:p>
    <w:p w14:paraId="3A57E241" w14:textId="77777777" w:rsidR="00A57932" w:rsidRPr="00B36693" w:rsidRDefault="00A57932" w:rsidP="00A57932">
      <w:pPr>
        <w:numPr>
          <w:ilvl w:val="1"/>
          <w:numId w:val="201"/>
        </w:numPr>
        <w:shd w:val="clear" w:color="auto" w:fill="FFFFFF"/>
        <w:spacing w:line="276" w:lineRule="auto"/>
        <w:rPr>
          <w:color w:val="222222"/>
          <w:sz w:val="20"/>
          <w:szCs w:val="20"/>
          <w:lang w:val="en-US"/>
        </w:rPr>
      </w:pPr>
      <w:r w:rsidRPr="00B36693">
        <w:rPr>
          <w:color w:val="222222"/>
          <w:sz w:val="20"/>
          <w:szCs w:val="20"/>
          <w:lang w:val="en-US"/>
        </w:rPr>
        <w:t>return of outstanding balances at end of project to IFAD by MOF.</w:t>
      </w:r>
    </w:p>
    <w:p w14:paraId="588FAB75" w14:textId="77777777" w:rsidR="00A57932" w:rsidRPr="00B36693" w:rsidRDefault="00A57932" w:rsidP="00A57932">
      <w:pPr>
        <w:shd w:val="clear" w:color="auto" w:fill="FFFFFF"/>
        <w:spacing w:line="276" w:lineRule="auto"/>
        <w:ind w:left="1080"/>
        <w:rPr>
          <w:color w:val="222222"/>
          <w:sz w:val="20"/>
          <w:szCs w:val="20"/>
          <w:lang w:val="en-US"/>
        </w:rPr>
      </w:pPr>
    </w:p>
    <w:p w14:paraId="28346DB3" w14:textId="2D68633E" w:rsidR="001D3A92" w:rsidRPr="00B36693" w:rsidRDefault="003951B2" w:rsidP="00550042">
      <w:pPr>
        <w:pStyle w:val="IFADparagraphnumbering"/>
        <w:numPr>
          <w:ilvl w:val="0"/>
          <w:numId w:val="200"/>
        </w:numPr>
        <w:spacing w:line="276" w:lineRule="auto"/>
        <w:jc w:val="both"/>
        <w:rPr>
          <w:spacing w:val="-1"/>
          <w:sz w:val="20"/>
          <w:szCs w:val="20"/>
        </w:rPr>
      </w:pPr>
      <w:r w:rsidRPr="00B36693">
        <w:rPr>
          <w:spacing w:val="-1"/>
          <w:sz w:val="20"/>
          <w:szCs w:val="20"/>
        </w:rPr>
        <w:t>In order to facilitate a rapid and smooth initiation of the project activities at the start of the project period, it will be possible for the GOM</w:t>
      </w:r>
      <w:r w:rsidR="008F34B3" w:rsidRPr="00B36693">
        <w:rPr>
          <w:spacing w:val="-1"/>
          <w:sz w:val="20"/>
          <w:szCs w:val="20"/>
        </w:rPr>
        <w:t>,</w:t>
      </w:r>
      <w:r w:rsidRPr="00B36693">
        <w:rPr>
          <w:spacing w:val="-1"/>
          <w:sz w:val="20"/>
          <w:szCs w:val="20"/>
        </w:rPr>
        <w:t xml:space="preserve"> </w:t>
      </w:r>
      <w:r w:rsidR="008F34B3" w:rsidRPr="00B36693">
        <w:rPr>
          <w:spacing w:val="-1"/>
          <w:sz w:val="20"/>
          <w:szCs w:val="20"/>
        </w:rPr>
        <w:t xml:space="preserve">after signing the Financing Agreement, </w:t>
      </w:r>
      <w:r w:rsidRPr="00B36693">
        <w:rPr>
          <w:spacing w:val="-1"/>
          <w:sz w:val="20"/>
          <w:szCs w:val="20"/>
        </w:rPr>
        <w:t xml:space="preserve">to </w:t>
      </w:r>
      <w:r w:rsidR="003C12EC" w:rsidRPr="00B36693">
        <w:rPr>
          <w:spacing w:val="-1"/>
          <w:sz w:val="20"/>
          <w:szCs w:val="20"/>
        </w:rPr>
        <w:t>request an</w:t>
      </w:r>
      <w:r w:rsidR="00BF5C56" w:rsidRPr="00B36693">
        <w:rPr>
          <w:spacing w:val="-1"/>
          <w:sz w:val="20"/>
          <w:szCs w:val="20"/>
        </w:rPr>
        <w:t xml:space="preserve"> </w:t>
      </w:r>
      <w:r w:rsidRPr="00B36693">
        <w:rPr>
          <w:spacing w:val="-1"/>
          <w:sz w:val="20"/>
          <w:szCs w:val="20"/>
        </w:rPr>
        <w:t xml:space="preserve">advance </w:t>
      </w:r>
      <w:r w:rsidR="006918F3" w:rsidRPr="00B36693">
        <w:rPr>
          <w:spacing w:val="-1"/>
          <w:sz w:val="20"/>
          <w:szCs w:val="20"/>
        </w:rPr>
        <w:t xml:space="preserve">of up to US$300,000 </w:t>
      </w:r>
      <w:r w:rsidR="003C12EC" w:rsidRPr="00B36693">
        <w:rPr>
          <w:spacing w:val="-1"/>
          <w:sz w:val="20"/>
          <w:szCs w:val="20"/>
        </w:rPr>
        <w:t>from the project grant</w:t>
      </w:r>
      <w:r w:rsidRPr="00B36693">
        <w:rPr>
          <w:spacing w:val="-1"/>
          <w:sz w:val="20"/>
          <w:szCs w:val="20"/>
        </w:rPr>
        <w:t xml:space="preserve"> in</w:t>
      </w:r>
      <w:r w:rsidR="003C12EC" w:rsidRPr="00B36693">
        <w:rPr>
          <w:spacing w:val="-1"/>
          <w:sz w:val="20"/>
          <w:szCs w:val="20"/>
        </w:rPr>
        <w:t xml:space="preserve"> order to start</w:t>
      </w:r>
      <w:r w:rsidRPr="00B36693">
        <w:rPr>
          <w:spacing w:val="-1"/>
          <w:sz w:val="20"/>
          <w:szCs w:val="20"/>
        </w:rPr>
        <w:t xml:space="preserve"> the recruitment and appointment </w:t>
      </w:r>
      <w:r w:rsidR="003C12EC" w:rsidRPr="00B36693">
        <w:rPr>
          <w:spacing w:val="-1"/>
          <w:sz w:val="20"/>
          <w:szCs w:val="20"/>
        </w:rPr>
        <w:t xml:space="preserve">processes </w:t>
      </w:r>
      <w:r w:rsidRPr="00B36693">
        <w:rPr>
          <w:spacing w:val="-1"/>
          <w:sz w:val="20"/>
          <w:szCs w:val="20"/>
        </w:rPr>
        <w:t>f</w:t>
      </w:r>
      <w:r w:rsidR="003C12EC" w:rsidRPr="00B36693">
        <w:rPr>
          <w:spacing w:val="-1"/>
          <w:sz w:val="20"/>
          <w:szCs w:val="20"/>
        </w:rPr>
        <w:t>or</w:t>
      </w:r>
      <w:r w:rsidRPr="00B36693">
        <w:rPr>
          <w:spacing w:val="-1"/>
          <w:sz w:val="20"/>
          <w:szCs w:val="20"/>
        </w:rPr>
        <w:t xml:space="preserve"> key project staff and setting up of the project offices</w:t>
      </w:r>
      <w:r w:rsidR="003C12EC" w:rsidRPr="00B36693">
        <w:rPr>
          <w:spacing w:val="-1"/>
          <w:sz w:val="20"/>
          <w:szCs w:val="20"/>
        </w:rPr>
        <w:t>.</w:t>
      </w:r>
      <w:r w:rsidRPr="00B36693">
        <w:rPr>
          <w:spacing w:val="-1"/>
          <w:sz w:val="20"/>
          <w:szCs w:val="20"/>
        </w:rPr>
        <w:t xml:space="preserve"> </w:t>
      </w:r>
    </w:p>
    <w:p w14:paraId="2282F408" w14:textId="77777777" w:rsidR="00FE01EC" w:rsidRPr="00B36693" w:rsidRDefault="00FE01EC">
      <w:pPr>
        <w:spacing w:line="240" w:lineRule="auto"/>
        <w:rPr>
          <w:rFonts w:eastAsia="MS Mincho"/>
          <w:b/>
          <w:bCs/>
          <w:spacing w:val="-1"/>
          <w:kern w:val="2"/>
          <w:sz w:val="20"/>
          <w:szCs w:val="20"/>
        </w:rPr>
      </w:pPr>
      <w:r w:rsidRPr="00B36693">
        <w:rPr>
          <w:b/>
          <w:bCs/>
          <w:spacing w:val="-1"/>
          <w:sz w:val="20"/>
          <w:szCs w:val="20"/>
        </w:rPr>
        <w:br w:type="page"/>
      </w:r>
    </w:p>
    <w:p w14:paraId="7FBDF470" w14:textId="584D24A0" w:rsidR="00CB56F3" w:rsidRPr="00B36693" w:rsidRDefault="00CB56F3" w:rsidP="00FE01EC">
      <w:pPr>
        <w:pStyle w:val="IFADparagraphnumbering"/>
        <w:numPr>
          <w:ilvl w:val="0"/>
          <w:numId w:val="0"/>
        </w:numPr>
        <w:spacing w:line="276" w:lineRule="auto"/>
        <w:ind w:left="1135" w:hanging="567"/>
        <w:jc w:val="both"/>
        <w:rPr>
          <w:b/>
          <w:bCs/>
          <w:spacing w:val="-1"/>
          <w:sz w:val="20"/>
          <w:szCs w:val="20"/>
        </w:rPr>
      </w:pPr>
      <w:r w:rsidRPr="00B36693">
        <w:rPr>
          <w:b/>
          <w:bCs/>
          <w:spacing w:val="-1"/>
          <w:sz w:val="20"/>
          <w:szCs w:val="20"/>
        </w:rPr>
        <w:t>Fund flow diagram</w:t>
      </w:r>
    </w:p>
    <w:p w14:paraId="35577283" w14:textId="69F442E7" w:rsidR="00CB56F3" w:rsidRPr="00B36693" w:rsidRDefault="00CB56F3" w:rsidP="00FE01EC">
      <w:pPr>
        <w:pStyle w:val="IFADparagraphnumbering"/>
        <w:numPr>
          <w:ilvl w:val="0"/>
          <w:numId w:val="0"/>
        </w:numPr>
        <w:spacing w:line="276" w:lineRule="auto"/>
        <w:jc w:val="both"/>
        <w:rPr>
          <w:spacing w:val="-1"/>
          <w:sz w:val="20"/>
          <w:szCs w:val="20"/>
        </w:rPr>
      </w:pPr>
      <w:r w:rsidRPr="00B36693">
        <w:rPr>
          <w:noProof/>
          <w:spacing w:val="-1"/>
          <w:sz w:val="20"/>
          <w:szCs w:val="20"/>
          <w:lang w:val="en-US"/>
        </w:rPr>
        <w:drawing>
          <wp:inline distT="0" distB="0" distL="0" distR="0" wp14:anchorId="6B76D86F" wp14:editId="727DA9D5">
            <wp:extent cx="5723710" cy="683709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22431" cy="6835570"/>
                    </a:xfrm>
                    <a:prstGeom prst="rect">
                      <a:avLst/>
                    </a:prstGeom>
                    <a:noFill/>
                  </pic:spPr>
                </pic:pic>
              </a:graphicData>
            </a:graphic>
          </wp:inline>
        </w:drawing>
      </w:r>
    </w:p>
    <w:p w14:paraId="76D0CECC" w14:textId="77777777" w:rsidR="00CB56F3" w:rsidRPr="00B36693" w:rsidRDefault="00CB56F3" w:rsidP="00FE01EC">
      <w:pPr>
        <w:pStyle w:val="IFADparagraphnumbering"/>
        <w:numPr>
          <w:ilvl w:val="0"/>
          <w:numId w:val="0"/>
        </w:numPr>
        <w:spacing w:line="276" w:lineRule="auto"/>
        <w:ind w:left="1135" w:hanging="567"/>
        <w:jc w:val="both"/>
        <w:rPr>
          <w:spacing w:val="-1"/>
          <w:sz w:val="20"/>
          <w:szCs w:val="20"/>
        </w:rPr>
      </w:pPr>
    </w:p>
    <w:p w14:paraId="7E6142A4" w14:textId="2657C0FD" w:rsidR="00105B39" w:rsidRPr="00B36693" w:rsidRDefault="001D3A92" w:rsidP="00550042">
      <w:pPr>
        <w:pStyle w:val="ColorfulList-Accent11"/>
        <w:numPr>
          <w:ilvl w:val="0"/>
          <w:numId w:val="200"/>
        </w:numPr>
        <w:rPr>
          <w:rFonts w:cs="Arial"/>
          <w:sz w:val="20"/>
          <w:szCs w:val="20"/>
        </w:rPr>
      </w:pPr>
      <w:r w:rsidRPr="00B36693">
        <w:rPr>
          <w:rFonts w:cs="Arial"/>
          <w:b/>
          <w:sz w:val="20"/>
          <w:szCs w:val="20"/>
        </w:rPr>
        <w:t xml:space="preserve">Procurement: </w:t>
      </w:r>
      <w:r w:rsidR="00105B39" w:rsidRPr="00B36693">
        <w:rPr>
          <w:rFonts w:cs="Arial"/>
          <w:sz w:val="20"/>
          <w:szCs w:val="20"/>
          <w:lang w:val="en-NZ"/>
        </w:rPr>
        <w:t>Procurement will be undertaken in accordance with the provisions of the National/ State Procurement Regulations and its implementation arrangements which also includes the use of e-procurement systems, in so far as it does not conflict with IFAD's Project Procurement Guidelines and its Project Procurement Handbook. The procurement methods, prior review arrangements, cost and estimates, and risk mitigation measures will be defined in the Letter to the Recipient and reflected in the procurement plan. The procurement of goods, works and services will be managed by the respective implementing agencies and their partners</w:t>
      </w:r>
      <w:r w:rsidR="00500666" w:rsidRPr="00B36693">
        <w:rPr>
          <w:rFonts w:cs="Arial"/>
          <w:sz w:val="20"/>
          <w:szCs w:val="20"/>
          <w:lang w:val="en-NZ"/>
        </w:rPr>
        <w:t>.</w:t>
      </w:r>
    </w:p>
    <w:p w14:paraId="519784F4" w14:textId="244CDCAE" w:rsidR="001D3A92" w:rsidRPr="00B36693" w:rsidRDefault="001D3A92" w:rsidP="00550042">
      <w:pPr>
        <w:pStyle w:val="ColorfulList-Accent11"/>
        <w:numPr>
          <w:ilvl w:val="0"/>
          <w:numId w:val="200"/>
        </w:numPr>
        <w:rPr>
          <w:rFonts w:cs="Arial"/>
          <w:sz w:val="20"/>
          <w:szCs w:val="20"/>
        </w:rPr>
      </w:pPr>
      <w:r w:rsidRPr="00B36693">
        <w:rPr>
          <w:rFonts w:cs="Arial"/>
          <w:b/>
          <w:bCs/>
          <w:sz w:val="20"/>
          <w:szCs w:val="20"/>
        </w:rPr>
        <w:t xml:space="preserve">Governance: </w:t>
      </w:r>
      <w:r w:rsidRPr="00B36693">
        <w:rPr>
          <w:rFonts w:cs="Arial"/>
          <w:sz w:val="20"/>
          <w:szCs w:val="20"/>
        </w:rPr>
        <w:t>The Project’s governance arrangement will be the responsibility of NRE</w:t>
      </w:r>
      <w:r w:rsidR="00143C44" w:rsidRPr="00B36693">
        <w:rPr>
          <w:rFonts w:cs="Arial"/>
          <w:sz w:val="20"/>
          <w:szCs w:val="20"/>
        </w:rPr>
        <w:t xml:space="preserve"> through the National</w:t>
      </w:r>
      <w:r w:rsidR="00B364F4" w:rsidRPr="00B36693">
        <w:rPr>
          <w:rFonts w:cs="Arial"/>
          <w:sz w:val="20"/>
          <w:szCs w:val="20"/>
        </w:rPr>
        <w:t xml:space="preserve"> Peatland</w:t>
      </w:r>
      <w:r w:rsidR="00143C44" w:rsidRPr="00B36693">
        <w:rPr>
          <w:rFonts w:cs="Arial"/>
          <w:sz w:val="20"/>
          <w:szCs w:val="20"/>
        </w:rPr>
        <w:t xml:space="preserve"> Steering Committee and the Biodiversity and Forestry</w:t>
      </w:r>
      <w:r w:rsidR="00B364F4" w:rsidRPr="00B36693">
        <w:rPr>
          <w:rFonts w:cs="Arial"/>
          <w:sz w:val="20"/>
          <w:szCs w:val="20"/>
        </w:rPr>
        <w:t xml:space="preserve"> Management</w:t>
      </w:r>
      <w:r w:rsidR="00143C44" w:rsidRPr="00B36693">
        <w:rPr>
          <w:rFonts w:cs="Arial"/>
          <w:sz w:val="20"/>
          <w:szCs w:val="20"/>
        </w:rPr>
        <w:t xml:space="preserve"> Division</w:t>
      </w:r>
      <w:r w:rsidRPr="00B36693">
        <w:rPr>
          <w:rFonts w:cs="Arial"/>
          <w:sz w:val="20"/>
          <w:szCs w:val="20"/>
        </w:rPr>
        <w:t xml:space="preserve">. This will ensure overall monitoring of the project at all levels, including NPMO, SPMOs, </w:t>
      </w:r>
      <w:r w:rsidR="00143C44" w:rsidRPr="00B36693">
        <w:rPr>
          <w:rFonts w:cs="Arial"/>
          <w:sz w:val="20"/>
          <w:szCs w:val="20"/>
        </w:rPr>
        <w:t>and landscape levels</w:t>
      </w:r>
      <w:r w:rsidRPr="00B36693">
        <w:rPr>
          <w:rFonts w:cs="Arial"/>
          <w:sz w:val="20"/>
          <w:szCs w:val="20"/>
        </w:rPr>
        <w:t xml:space="preserve">. </w:t>
      </w:r>
      <w:r w:rsidR="003951B2" w:rsidRPr="00B36693">
        <w:rPr>
          <w:rFonts w:cs="Arial"/>
          <w:sz w:val="20"/>
          <w:szCs w:val="20"/>
        </w:rPr>
        <w:t xml:space="preserve"> </w:t>
      </w:r>
    </w:p>
    <w:p w14:paraId="3CD4702A" w14:textId="77777777" w:rsidR="001D3A92" w:rsidRPr="00B36693" w:rsidRDefault="003951B2" w:rsidP="00550042">
      <w:pPr>
        <w:pStyle w:val="IFADparagraphnumbering"/>
        <w:numPr>
          <w:ilvl w:val="0"/>
          <w:numId w:val="200"/>
        </w:numPr>
        <w:spacing w:line="276" w:lineRule="auto"/>
        <w:jc w:val="both"/>
        <w:rPr>
          <w:sz w:val="20"/>
          <w:szCs w:val="20"/>
        </w:rPr>
      </w:pPr>
      <w:r w:rsidRPr="00B36693">
        <w:rPr>
          <w:sz w:val="20"/>
          <w:szCs w:val="20"/>
        </w:rPr>
        <w:t>It should be noted that IFAD applies a zero-tolerance approach in cases where investigation determines that fraudulent, corrupt, collusive, or coercive actions have occurred in projects financed through its grants.</w:t>
      </w:r>
    </w:p>
    <w:p w14:paraId="3CDFC7D6" w14:textId="36C7713F" w:rsidR="007711AA" w:rsidRPr="00B36693" w:rsidRDefault="007711AA" w:rsidP="00550042">
      <w:pPr>
        <w:pStyle w:val="IFADparagraphnumbering"/>
        <w:numPr>
          <w:ilvl w:val="0"/>
          <w:numId w:val="200"/>
        </w:numPr>
        <w:spacing w:line="276" w:lineRule="auto"/>
        <w:jc w:val="both"/>
        <w:rPr>
          <w:sz w:val="20"/>
          <w:szCs w:val="20"/>
        </w:rPr>
      </w:pPr>
      <w:r w:rsidRPr="00B36693">
        <w:rPr>
          <w:sz w:val="20"/>
          <w:szCs w:val="20"/>
        </w:rPr>
        <w:t xml:space="preserve">Further details on financial management and disbursement arrangements are found in </w:t>
      </w:r>
      <w:r w:rsidRPr="00B36693">
        <w:rPr>
          <w:b/>
          <w:sz w:val="20"/>
          <w:szCs w:val="20"/>
        </w:rPr>
        <w:t>Appendix 5</w:t>
      </w:r>
      <w:r w:rsidR="00CC00C8" w:rsidRPr="00B36693">
        <w:rPr>
          <w:b/>
          <w:sz w:val="20"/>
          <w:szCs w:val="20"/>
        </w:rPr>
        <w:t>,</w:t>
      </w:r>
      <w:r w:rsidRPr="00B36693">
        <w:rPr>
          <w:sz w:val="20"/>
          <w:szCs w:val="20"/>
        </w:rPr>
        <w:t xml:space="preserve"> while details on procurement </w:t>
      </w:r>
      <w:r w:rsidR="00EF1657" w:rsidRPr="00B36693">
        <w:rPr>
          <w:sz w:val="20"/>
          <w:szCs w:val="20"/>
        </w:rPr>
        <w:t>are</w:t>
      </w:r>
      <w:r w:rsidRPr="00B36693">
        <w:rPr>
          <w:sz w:val="20"/>
          <w:szCs w:val="20"/>
        </w:rPr>
        <w:t xml:space="preserve"> given in </w:t>
      </w:r>
      <w:r w:rsidRPr="00B36693">
        <w:rPr>
          <w:b/>
          <w:sz w:val="20"/>
          <w:szCs w:val="20"/>
        </w:rPr>
        <w:t>Appendix 6</w:t>
      </w:r>
      <w:r w:rsidRPr="00B36693">
        <w:rPr>
          <w:sz w:val="20"/>
          <w:szCs w:val="20"/>
        </w:rPr>
        <w:t xml:space="preserve">. </w:t>
      </w:r>
    </w:p>
    <w:p w14:paraId="700228A4" w14:textId="77777777" w:rsidR="00E850B7" w:rsidRPr="00B36693" w:rsidRDefault="0090645B" w:rsidP="007340D8">
      <w:pPr>
        <w:pStyle w:val="Heading3"/>
        <w:numPr>
          <w:ilvl w:val="0"/>
          <w:numId w:val="227"/>
        </w:numPr>
        <w:rPr>
          <w:sz w:val="20"/>
          <w:szCs w:val="20"/>
        </w:rPr>
      </w:pPr>
      <w:r w:rsidRPr="00B36693">
        <w:rPr>
          <w:sz w:val="20"/>
          <w:szCs w:val="20"/>
        </w:rPr>
        <w:t xml:space="preserve"> </w:t>
      </w:r>
      <w:bookmarkStart w:id="190" w:name="_Toc358477449"/>
      <w:bookmarkStart w:id="191" w:name="_Toc360998095"/>
      <w:r w:rsidR="008602F1" w:rsidRPr="00B36693">
        <w:rPr>
          <w:sz w:val="20"/>
          <w:szCs w:val="20"/>
        </w:rPr>
        <w:t>Supervision</w:t>
      </w:r>
      <w:bookmarkEnd w:id="183"/>
      <w:bookmarkEnd w:id="184"/>
      <w:bookmarkEnd w:id="185"/>
      <w:bookmarkEnd w:id="186"/>
      <w:bookmarkEnd w:id="187"/>
      <w:bookmarkEnd w:id="188"/>
      <w:bookmarkEnd w:id="189"/>
      <w:bookmarkEnd w:id="190"/>
      <w:bookmarkEnd w:id="191"/>
    </w:p>
    <w:p w14:paraId="1DDE1BDC" w14:textId="677150F1" w:rsidR="002C6CB5" w:rsidRPr="00B36693" w:rsidRDefault="008602F1" w:rsidP="00550042">
      <w:pPr>
        <w:pStyle w:val="IFADparagraphnumbering"/>
        <w:numPr>
          <w:ilvl w:val="0"/>
          <w:numId w:val="200"/>
        </w:numPr>
        <w:tabs>
          <w:tab w:val="num" w:pos="1135"/>
        </w:tabs>
        <w:spacing w:line="276" w:lineRule="auto"/>
        <w:jc w:val="both"/>
        <w:rPr>
          <w:sz w:val="20"/>
          <w:szCs w:val="20"/>
          <w:lang w:val="en-US"/>
        </w:rPr>
      </w:pPr>
      <w:r w:rsidRPr="00B36693">
        <w:rPr>
          <w:sz w:val="20"/>
          <w:szCs w:val="20"/>
          <w:lang w:val="en-US"/>
        </w:rPr>
        <w:t>The Project will be supervised by IFAD. Annual supervision missions will be</w:t>
      </w:r>
      <w:r w:rsidRPr="00B36693">
        <w:rPr>
          <w:sz w:val="20"/>
          <w:szCs w:val="20"/>
          <w:lang w:val="en-GB"/>
        </w:rPr>
        <w:t xml:space="preserve"> organised</w:t>
      </w:r>
      <w:r w:rsidRPr="00B36693">
        <w:rPr>
          <w:sz w:val="20"/>
          <w:szCs w:val="20"/>
          <w:lang w:val="en-US"/>
        </w:rPr>
        <w:t xml:space="preserve"> jointly with the </w:t>
      </w:r>
      <w:r w:rsidR="009A0404" w:rsidRPr="00B36693">
        <w:rPr>
          <w:sz w:val="20"/>
          <w:szCs w:val="20"/>
          <w:lang w:val="en-US"/>
        </w:rPr>
        <w:t>G</w:t>
      </w:r>
      <w:r w:rsidR="00B364F4" w:rsidRPr="00B36693">
        <w:rPr>
          <w:sz w:val="20"/>
          <w:szCs w:val="20"/>
          <w:lang w:val="en-US"/>
        </w:rPr>
        <w:t>O</w:t>
      </w:r>
      <w:r w:rsidR="009A0404" w:rsidRPr="00B36693">
        <w:rPr>
          <w:sz w:val="20"/>
          <w:szCs w:val="20"/>
          <w:lang w:val="en-US"/>
        </w:rPr>
        <w:t xml:space="preserve">M </w:t>
      </w:r>
      <w:r w:rsidRPr="00B36693">
        <w:rPr>
          <w:sz w:val="20"/>
          <w:szCs w:val="20"/>
          <w:lang w:val="en-US"/>
        </w:rPr>
        <w:t>an</w:t>
      </w:r>
      <w:r w:rsidRPr="00B36693">
        <w:rPr>
          <w:sz w:val="20"/>
          <w:szCs w:val="20"/>
          <w:lang w:eastAsia="en-GB"/>
        </w:rPr>
        <w:t>d</w:t>
      </w:r>
      <w:r w:rsidRPr="00B36693">
        <w:rPr>
          <w:sz w:val="20"/>
          <w:szCs w:val="20"/>
          <w:lang w:val="en-US"/>
        </w:rPr>
        <w:t xml:space="preserve"> will include the main implementing agencies and Project stakeholders. </w:t>
      </w:r>
      <w:r w:rsidRPr="00B36693">
        <w:rPr>
          <w:sz w:val="20"/>
          <w:szCs w:val="20"/>
        </w:rPr>
        <w:t>Implementation</w:t>
      </w:r>
      <w:r w:rsidRPr="00B36693">
        <w:rPr>
          <w:sz w:val="20"/>
          <w:szCs w:val="20"/>
          <w:lang w:val="en-US"/>
        </w:rPr>
        <w:t xml:space="preserve"> support missions will be fielded based on specific needs. Supervision will not be </w:t>
      </w:r>
      <w:r w:rsidRPr="00B36693">
        <w:rPr>
          <w:sz w:val="20"/>
          <w:szCs w:val="20"/>
        </w:rPr>
        <w:t>conducted</w:t>
      </w:r>
      <w:r w:rsidRPr="00B36693">
        <w:rPr>
          <w:sz w:val="20"/>
          <w:szCs w:val="20"/>
          <w:lang w:val="en-US"/>
        </w:rPr>
        <w:t xml:space="preserve"> as a general inspection or evaluation, but rather as an opportunity to assess achievements and lessons jointly, to review innovations, to reflect on improv</w:t>
      </w:r>
      <w:r w:rsidR="00146D21" w:rsidRPr="00B36693">
        <w:rPr>
          <w:sz w:val="20"/>
          <w:szCs w:val="20"/>
          <w:lang w:val="en-US"/>
        </w:rPr>
        <w:t xml:space="preserve">ing implementation </w:t>
      </w:r>
      <w:r w:rsidRPr="00B36693">
        <w:rPr>
          <w:sz w:val="20"/>
          <w:szCs w:val="20"/>
          <w:lang w:val="en-US"/>
        </w:rPr>
        <w:t>measures</w:t>
      </w:r>
      <w:r w:rsidR="00146D21" w:rsidRPr="00B36693">
        <w:rPr>
          <w:sz w:val="20"/>
          <w:szCs w:val="20"/>
          <w:lang w:val="en-US"/>
        </w:rPr>
        <w:t>, and to make any course corrections if necessary</w:t>
      </w:r>
      <w:r w:rsidRPr="00B36693">
        <w:rPr>
          <w:sz w:val="20"/>
          <w:szCs w:val="20"/>
          <w:lang w:val="en-US"/>
        </w:rPr>
        <w:t xml:space="preserve">. Missions will therefore be an integral part of the knowledge management and learning cycle, with mission members playing a supportive and coaching role. To ensure continuity in this process, missions will be carried out by a core team of resource persons, joined by specialists to address specific needs of a given year. </w:t>
      </w:r>
    </w:p>
    <w:p w14:paraId="6CDF7932" w14:textId="77777777" w:rsidR="002C6CB5" w:rsidRPr="00B36693" w:rsidRDefault="006B19AB" w:rsidP="00550042">
      <w:pPr>
        <w:pStyle w:val="IFADparagraphnumbering"/>
        <w:numPr>
          <w:ilvl w:val="0"/>
          <w:numId w:val="200"/>
        </w:numPr>
        <w:spacing w:line="276" w:lineRule="auto"/>
        <w:jc w:val="both"/>
        <w:rPr>
          <w:sz w:val="20"/>
          <w:szCs w:val="20"/>
          <w:lang w:val="en-US"/>
        </w:rPr>
      </w:pPr>
      <w:r w:rsidRPr="00B36693">
        <w:rPr>
          <w:b/>
          <w:sz w:val="20"/>
          <w:szCs w:val="20"/>
          <w:lang w:val="en-US"/>
        </w:rPr>
        <w:t>Mid-term review: G</w:t>
      </w:r>
      <w:r w:rsidRPr="00B36693">
        <w:rPr>
          <w:sz w:val="20"/>
          <w:szCs w:val="20"/>
          <w:lang w:val="en-US"/>
        </w:rPr>
        <w:t>overnment and IFAD will organize a joint mid-term review after 30 </w:t>
      </w:r>
      <w:r w:rsidRPr="00B36693">
        <w:rPr>
          <w:bCs/>
          <w:sz w:val="20"/>
          <w:szCs w:val="20"/>
        </w:rPr>
        <w:t>months</w:t>
      </w:r>
      <w:r w:rsidRPr="00B36693">
        <w:rPr>
          <w:sz w:val="20"/>
          <w:szCs w:val="20"/>
          <w:lang w:val="en-US"/>
        </w:rPr>
        <w:t xml:space="preserve"> from project start-up (mid-2020), in close collaboration with the above-mentioned agencies and stakeholders. </w:t>
      </w:r>
      <w:r w:rsidR="008602F1" w:rsidRPr="00B36693">
        <w:rPr>
          <w:sz w:val="20"/>
          <w:szCs w:val="20"/>
          <w:lang w:val="en-US"/>
        </w:rPr>
        <w:t xml:space="preserve">It will be carried out by consultants not involved in supervision missions </w:t>
      </w:r>
      <w:r w:rsidRPr="00B36693">
        <w:rPr>
          <w:sz w:val="20"/>
          <w:szCs w:val="20"/>
          <w:lang w:val="en-US"/>
        </w:rPr>
        <w:t>to</w:t>
      </w:r>
      <w:r w:rsidR="008602F1" w:rsidRPr="00B36693">
        <w:rPr>
          <w:sz w:val="20"/>
          <w:szCs w:val="20"/>
          <w:lang w:val="en-US"/>
        </w:rPr>
        <w:t xml:space="preserve"> bring a fresh look at 2.5 years of Project achievements </w:t>
      </w:r>
      <w:r w:rsidR="008602F1" w:rsidRPr="00B36693">
        <w:rPr>
          <w:sz w:val="20"/>
          <w:szCs w:val="20"/>
        </w:rPr>
        <w:t>and</w:t>
      </w:r>
      <w:r w:rsidR="008602F1" w:rsidRPr="00B36693">
        <w:rPr>
          <w:sz w:val="20"/>
          <w:szCs w:val="20"/>
          <w:lang w:val="en-US"/>
        </w:rPr>
        <w:t xml:space="preserve"> learning. The MTR will: (i) assess Project achievements </w:t>
      </w:r>
      <w:r w:rsidR="008602F1" w:rsidRPr="00B36693">
        <w:rPr>
          <w:sz w:val="20"/>
          <w:szCs w:val="20"/>
        </w:rPr>
        <w:t>and</w:t>
      </w:r>
      <w:r w:rsidR="008602F1" w:rsidRPr="00B36693">
        <w:rPr>
          <w:sz w:val="20"/>
          <w:szCs w:val="20"/>
          <w:lang w:val="en-US"/>
        </w:rPr>
        <w:t xml:space="preserve"> interim impact, the efficiency and effectiveness of </w:t>
      </w:r>
      <w:r w:rsidR="00447A37" w:rsidRPr="00B36693">
        <w:rPr>
          <w:sz w:val="20"/>
          <w:szCs w:val="20"/>
          <w:lang w:val="en-US"/>
        </w:rPr>
        <w:t>SMPEM</w:t>
      </w:r>
      <w:r w:rsidR="008602F1" w:rsidRPr="00B36693">
        <w:rPr>
          <w:sz w:val="20"/>
          <w:szCs w:val="20"/>
          <w:lang w:val="en-US"/>
        </w:rPr>
        <w:t xml:space="preserve"> management, and the continued validity of </w:t>
      </w:r>
      <w:r w:rsidR="00447A37" w:rsidRPr="00B36693">
        <w:rPr>
          <w:sz w:val="20"/>
          <w:szCs w:val="20"/>
          <w:lang w:val="en-AU"/>
        </w:rPr>
        <w:t>SMPEM</w:t>
      </w:r>
      <w:r w:rsidR="008602F1" w:rsidRPr="00B36693">
        <w:rPr>
          <w:sz w:val="20"/>
          <w:szCs w:val="20"/>
          <w:lang w:val="en-US"/>
        </w:rPr>
        <w:t xml:space="preserve"> design; (ii) identify key lessons learnt and good practices; and (iii) provide recommendations for the second half of Project implementation. </w:t>
      </w:r>
    </w:p>
    <w:p w14:paraId="54396ECB" w14:textId="77777777" w:rsidR="00F44131" w:rsidRPr="00B36693" w:rsidRDefault="008602F1" w:rsidP="00550042">
      <w:pPr>
        <w:pStyle w:val="IFADparagraphnumbering"/>
        <w:numPr>
          <w:ilvl w:val="0"/>
          <w:numId w:val="200"/>
        </w:numPr>
        <w:spacing w:line="276" w:lineRule="auto"/>
        <w:jc w:val="both"/>
        <w:rPr>
          <w:sz w:val="20"/>
          <w:szCs w:val="20"/>
        </w:rPr>
      </w:pPr>
      <w:r w:rsidRPr="00B36693">
        <w:rPr>
          <w:b/>
          <w:sz w:val="20"/>
          <w:szCs w:val="20"/>
          <w:lang w:val="en-US"/>
        </w:rPr>
        <w:t>Completion</w:t>
      </w:r>
      <w:r w:rsidR="00754ECB" w:rsidRPr="00B36693">
        <w:rPr>
          <w:b/>
          <w:sz w:val="20"/>
          <w:szCs w:val="20"/>
          <w:lang w:val="en-GB"/>
        </w:rPr>
        <w:t xml:space="preserve"> review:</w:t>
      </w:r>
      <w:r w:rsidRPr="00B36693">
        <w:rPr>
          <w:b/>
          <w:sz w:val="20"/>
          <w:szCs w:val="20"/>
          <w:lang w:val="en-GB"/>
        </w:rPr>
        <w:t xml:space="preserve"> </w:t>
      </w:r>
      <w:r w:rsidR="00146D21" w:rsidRPr="00B36693">
        <w:rPr>
          <w:bCs/>
          <w:sz w:val="20"/>
          <w:szCs w:val="20"/>
          <w:lang w:val="en-GB"/>
        </w:rPr>
        <w:t>A P</w:t>
      </w:r>
      <w:r w:rsidR="00146D21" w:rsidRPr="00B36693">
        <w:rPr>
          <w:sz w:val="20"/>
          <w:szCs w:val="20"/>
          <w:lang w:val="en-GB"/>
        </w:rPr>
        <w:t xml:space="preserve">roject Completion Review (PCR) will be undertaken by NRE </w:t>
      </w:r>
      <w:r w:rsidRPr="00B36693">
        <w:rPr>
          <w:sz w:val="20"/>
          <w:szCs w:val="20"/>
          <w:lang w:val="en-GB"/>
        </w:rPr>
        <w:t xml:space="preserve">in the final Project </w:t>
      </w:r>
      <w:r w:rsidRPr="00B36693">
        <w:rPr>
          <w:bCs/>
          <w:sz w:val="20"/>
          <w:szCs w:val="20"/>
        </w:rPr>
        <w:t>year</w:t>
      </w:r>
      <w:r w:rsidRPr="00B36693">
        <w:rPr>
          <w:sz w:val="20"/>
          <w:szCs w:val="20"/>
          <w:lang w:val="en-GB"/>
        </w:rPr>
        <w:t xml:space="preserve"> to </w:t>
      </w:r>
      <w:r w:rsidR="00146D21" w:rsidRPr="00B36693">
        <w:rPr>
          <w:sz w:val="20"/>
          <w:szCs w:val="20"/>
          <w:lang w:val="en-GB"/>
        </w:rPr>
        <w:t xml:space="preserve">document </w:t>
      </w:r>
      <w:r w:rsidRPr="00B36693">
        <w:rPr>
          <w:sz w:val="20"/>
          <w:szCs w:val="20"/>
          <w:lang w:val="en-GB"/>
        </w:rPr>
        <w:t>achievements</w:t>
      </w:r>
      <w:r w:rsidR="00146D21" w:rsidRPr="00B36693">
        <w:rPr>
          <w:sz w:val="20"/>
          <w:szCs w:val="20"/>
          <w:lang w:val="en-GB"/>
        </w:rPr>
        <w:t>, challenges experienced, lessons learned,</w:t>
      </w:r>
      <w:r w:rsidRPr="00B36693">
        <w:rPr>
          <w:sz w:val="20"/>
          <w:szCs w:val="20"/>
          <w:lang w:val="en-GB"/>
        </w:rPr>
        <w:t xml:space="preserve"> and </w:t>
      </w:r>
      <w:r w:rsidR="00146D21" w:rsidRPr="00B36693">
        <w:rPr>
          <w:sz w:val="20"/>
          <w:szCs w:val="20"/>
          <w:lang w:val="en-GB"/>
        </w:rPr>
        <w:t xml:space="preserve">to </w:t>
      </w:r>
      <w:r w:rsidRPr="00B36693">
        <w:rPr>
          <w:sz w:val="20"/>
          <w:szCs w:val="20"/>
          <w:lang w:val="en-GB"/>
        </w:rPr>
        <w:t xml:space="preserve">make recommendations </w:t>
      </w:r>
      <w:r w:rsidR="00146D21" w:rsidRPr="00B36693">
        <w:rPr>
          <w:sz w:val="20"/>
          <w:szCs w:val="20"/>
          <w:lang w:val="en-GB"/>
        </w:rPr>
        <w:t xml:space="preserve">for </w:t>
      </w:r>
      <w:r w:rsidRPr="00B36693">
        <w:rPr>
          <w:sz w:val="20"/>
          <w:szCs w:val="20"/>
          <w:lang w:val="en-GB"/>
        </w:rPr>
        <w:t>ensur</w:t>
      </w:r>
      <w:r w:rsidR="00146D21" w:rsidRPr="00B36693">
        <w:rPr>
          <w:sz w:val="20"/>
          <w:szCs w:val="20"/>
          <w:lang w:val="en-GB"/>
        </w:rPr>
        <w:t>ing</w:t>
      </w:r>
      <w:r w:rsidRPr="00B36693">
        <w:rPr>
          <w:sz w:val="20"/>
          <w:szCs w:val="20"/>
          <w:lang w:val="en-GB"/>
        </w:rPr>
        <w:t xml:space="preserve"> the sustainability of Project achievements beyond Project completion</w:t>
      </w:r>
      <w:bookmarkStart w:id="192" w:name="_Toc327543236"/>
      <w:bookmarkStart w:id="193" w:name="_Toc329595306"/>
      <w:bookmarkStart w:id="194" w:name="_Toc329595645"/>
      <w:bookmarkStart w:id="195" w:name="_Toc330219072"/>
      <w:bookmarkStart w:id="196" w:name="_Toc330219605"/>
      <w:bookmarkStart w:id="197" w:name="_Toc330219711"/>
      <w:bookmarkStart w:id="198" w:name="_Toc330219903"/>
      <w:r w:rsidR="00146D21" w:rsidRPr="00B36693">
        <w:rPr>
          <w:sz w:val="20"/>
          <w:szCs w:val="20"/>
          <w:lang w:val="en-GB"/>
        </w:rPr>
        <w:t>. Subsequent to the PCR, IFAD will coordinate an independent Terminal Evaluation in line with GEF and IFAD procedures.</w:t>
      </w:r>
    </w:p>
    <w:p w14:paraId="3A5C56DC" w14:textId="77777777" w:rsidR="008602F1" w:rsidRPr="00B36693" w:rsidRDefault="0090645B" w:rsidP="007340D8">
      <w:pPr>
        <w:pStyle w:val="Heading3"/>
        <w:numPr>
          <w:ilvl w:val="0"/>
          <w:numId w:val="227"/>
        </w:numPr>
        <w:rPr>
          <w:sz w:val="20"/>
          <w:szCs w:val="20"/>
        </w:rPr>
      </w:pPr>
      <w:r w:rsidRPr="00B36693">
        <w:rPr>
          <w:sz w:val="20"/>
          <w:szCs w:val="20"/>
        </w:rPr>
        <w:t xml:space="preserve"> </w:t>
      </w:r>
      <w:bookmarkStart w:id="199" w:name="_Toc358477450"/>
      <w:bookmarkStart w:id="200" w:name="_Toc360998096"/>
      <w:r w:rsidR="008602F1" w:rsidRPr="00B36693">
        <w:rPr>
          <w:sz w:val="20"/>
          <w:szCs w:val="20"/>
        </w:rPr>
        <w:t>Risk identificatio</w:t>
      </w:r>
      <w:bookmarkEnd w:id="192"/>
      <w:bookmarkEnd w:id="193"/>
      <w:bookmarkEnd w:id="194"/>
      <w:bookmarkEnd w:id="195"/>
      <w:bookmarkEnd w:id="196"/>
      <w:bookmarkEnd w:id="197"/>
      <w:bookmarkEnd w:id="198"/>
      <w:r w:rsidR="008602F1" w:rsidRPr="00B36693">
        <w:rPr>
          <w:sz w:val="20"/>
          <w:szCs w:val="20"/>
        </w:rPr>
        <w:t>n</w:t>
      </w:r>
      <w:bookmarkEnd w:id="199"/>
      <w:bookmarkEnd w:id="200"/>
    </w:p>
    <w:p w14:paraId="037D0C18" w14:textId="77777777" w:rsidR="00B6227A" w:rsidRPr="00B36693" w:rsidRDefault="00B6227A" w:rsidP="00B6227A">
      <w:pPr>
        <w:pStyle w:val="BodyText"/>
        <w:rPr>
          <w:sz w:val="20"/>
          <w:szCs w:val="20"/>
        </w:rPr>
      </w:pPr>
    </w:p>
    <w:p w14:paraId="6F45A3D9" w14:textId="77777777" w:rsidR="00F44131" w:rsidRPr="00B36693" w:rsidRDefault="00DB2FC8" w:rsidP="00550042">
      <w:pPr>
        <w:pStyle w:val="IFADparagraphnumbering"/>
        <w:numPr>
          <w:ilvl w:val="0"/>
          <w:numId w:val="200"/>
        </w:numPr>
        <w:spacing w:line="276" w:lineRule="auto"/>
        <w:jc w:val="both"/>
        <w:rPr>
          <w:sz w:val="20"/>
          <w:szCs w:val="20"/>
        </w:rPr>
      </w:pPr>
      <w:r w:rsidRPr="00B36693">
        <w:rPr>
          <w:b/>
          <w:sz w:val="20"/>
          <w:szCs w:val="20"/>
        </w:rPr>
        <w:t xml:space="preserve">Table </w:t>
      </w:r>
      <w:r w:rsidR="006E3A4E" w:rsidRPr="00B36693">
        <w:rPr>
          <w:b/>
          <w:sz w:val="20"/>
          <w:szCs w:val="20"/>
        </w:rPr>
        <w:t>6</w:t>
      </w:r>
      <w:r w:rsidR="008602F1" w:rsidRPr="00B36693">
        <w:rPr>
          <w:sz w:val="20"/>
          <w:szCs w:val="20"/>
          <w:lang w:val="en-GB"/>
        </w:rPr>
        <w:t xml:space="preserve"> </w:t>
      </w:r>
      <w:r w:rsidR="008602F1" w:rsidRPr="00B36693">
        <w:rPr>
          <w:sz w:val="20"/>
          <w:szCs w:val="20"/>
        </w:rPr>
        <w:t>identifies the main risks and mitigation measures, as well as sensitivity to risk occurrence.</w:t>
      </w:r>
      <w:bookmarkStart w:id="201" w:name="_Ref468280489"/>
    </w:p>
    <w:p w14:paraId="5DAB9F56" w14:textId="77777777" w:rsidR="008602F1" w:rsidRPr="00B36693" w:rsidRDefault="008602F1" w:rsidP="000301E6">
      <w:pPr>
        <w:pStyle w:val="Heading5"/>
        <w:rPr>
          <w:sz w:val="20"/>
          <w:szCs w:val="20"/>
        </w:rPr>
      </w:pPr>
      <w:bookmarkStart w:id="202" w:name="_Toc358481294"/>
      <w:bookmarkStart w:id="203" w:name="_Toc364779071"/>
      <w:r w:rsidRPr="00B36693">
        <w:rPr>
          <w:sz w:val="20"/>
          <w:szCs w:val="20"/>
        </w:rPr>
        <w:t xml:space="preserve">Table </w:t>
      </w:r>
      <w:bookmarkEnd w:id="201"/>
      <w:r w:rsidR="006E3A4E" w:rsidRPr="00B36693">
        <w:rPr>
          <w:sz w:val="20"/>
          <w:szCs w:val="20"/>
        </w:rPr>
        <w:t>6</w:t>
      </w:r>
      <w:r w:rsidR="00754ECB" w:rsidRPr="00B36693">
        <w:rPr>
          <w:sz w:val="20"/>
          <w:szCs w:val="20"/>
        </w:rPr>
        <w:t>:</w:t>
      </w:r>
      <w:r w:rsidRPr="00B36693">
        <w:rPr>
          <w:sz w:val="20"/>
          <w:szCs w:val="20"/>
        </w:rPr>
        <w:t xml:space="preserve"> Project Risk and Risk Mitigation Analysis</w:t>
      </w:r>
      <w:bookmarkEnd w:id="202"/>
      <w:bookmarkEnd w:id="20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1350"/>
        <w:gridCol w:w="5969"/>
      </w:tblGrid>
      <w:tr w:rsidR="00116714" w:rsidRPr="00B36693" w14:paraId="252E3AB9" w14:textId="77777777" w:rsidTr="00550042">
        <w:trPr>
          <w:tblHeader/>
        </w:trPr>
        <w:tc>
          <w:tcPr>
            <w:tcW w:w="1818" w:type="dxa"/>
            <w:shd w:val="clear" w:color="auto" w:fill="EAF1DD"/>
          </w:tcPr>
          <w:p w14:paraId="1C0C887A" w14:textId="77777777" w:rsidR="00116714" w:rsidRPr="00B36693" w:rsidRDefault="00116714" w:rsidP="00CF7184">
            <w:pPr>
              <w:jc w:val="center"/>
              <w:rPr>
                <w:b/>
                <w:sz w:val="20"/>
                <w:szCs w:val="20"/>
                <w:lang w:eastAsia="en-GB"/>
              </w:rPr>
            </w:pPr>
            <w:r w:rsidRPr="00B36693">
              <w:rPr>
                <w:b/>
                <w:sz w:val="20"/>
                <w:szCs w:val="20"/>
                <w:lang w:eastAsia="en-GB"/>
              </w:rPr>
              <w:t>Risk</w:t>
            </w:r>
          </w:p>
        </w:tc>
        <w:tc>
          <w:tcPr>
            <w:tcW w:w="1350" w:type="dxa"/>
            <w:shd w:val="clear" w:color="auto" w:fill="EAF1DD"/>
          </w:tcPr>
          <w:p w14:paraId="27DC68D1" w14:textId="34E457C4" w:rsidR="00116714" w:rsidRPr="00B36693" w:rsidRDefault="00CE55DE" w:rsidP="00CF7184">
            <w:pPr>
              <w:jc w:val="center"/>
              <w:rPr>
                <w:b/>
                <w:sz w:val="20"/>
                <w:szCs w:val="20"/>
                <w:lang w:eastAsia="en-GB"/>
              </w:rPr>
            </w:pPr>
            <w:r w:rsidRPr="00B36693">
              <w:rPr>
                <w:b/>
                <w:sz w:val="20"/>
                <w:szCs w:val="20"/>
                <w:lang w:eastAsia="en-GB"/>
              </w:rPr>
              <w:t>Impact and probability</w:t>
            </w:r>
          </w:p>
        </w:tc>
        <w:tc>
          <w:tcPr>
            <w:tcW w:w="5969" w:type="dxa"/>
            <w:shd w:val="clear" w:color="auto" w:fill="EAF1DD"/>
          </w:tcPr>
          <w:p w14:paraId="4DADF21E" w14:textId="77777777" w:rsidR="00116714" w:rsidRPr="00B36693" w:rsidRDefault="00116714" w:rsidP="00CF7184">
            <w:pPr>
              <w:jc w:val="center"/>
              <w:rPr>
                <w:b/>
                <w:sz w:val="20"/>
                <w:szCs w:val="20"/>
                <w:lang w:eastAsia="en-GB"/>
              </w:rPr>
            </w:pPr>
            <w:r w:rsidRPr="00B36693">
              <w:rPr>
                <w:b/>
                <w:sz w:val="20"/>
                <w:szCs w:val="20"/>
                <w:lang w:eastAsia="en-GB"/>
              </w:rPr>
              <w:t>Mitigation Measure</w:t>
            </w:r>
          </w:p>
        </w:tc>
      </w:tr>
      <w:tr w:rsidR="00CE55DE" w:rsidRPr="00B36693" w14:paraId="7E8861DF" w14:textId="77777777" w:rsidTr="00550042">
        <w:tc>
          <w:tcPr>
            <w:tcW w:w="1818" w:type="dxa"/>
            <w:shd w:val="clear" w:color="auto" w:fill="auto"/>
          </w:tcPr>
          <w:p w14:paraId="798F8C2B"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Weak enforcement of policies and regulations related to peatland management</w:t>
            </w:r>
          </w:p>
        </w:tc>
        <w:tc>
          <w:tcPr>
            <w:tcW w:w="1350" w:type="dxa"/>
          </w:tcPr>
          <w:p w14:paraId="3119ABBF" w14:textId="40F72BD5" w:rsidR="00CE55DE" w:rsidRPr="00B36693" w:rsidRDefault="00CE55DE" w:rsidP="00116714">
            <w:pPr>
              <w:widowControl w:val="0"/>
              <w:autoSpaceDE w:val="0"/>
              <w:autoSpaceDN w:val="0"/>
              <w:adjustRightInd w:val="0"/>
              <w:jc w:val="center"/>
              <w:rPr>
                <w:rFonts w:asciiTheme="minorBidi" w:hAnsiTheme="minorBidi" w:cstheme="minorBidi"/>
                <w:sz w:val="20"/>
                <w:szCs w:val="20"/>
                <w:lang w:eastAsia="en-GB"/>
              </w:rPr>
            </w:pPr>
            <w:r w:rsidRPr="00B36693">
              <w:rPr>
                <w:rFonts w:asciiTheme="minorBidi" w:hAnsiTheme="minorBidi" w:cstheme="minorBidi"/>
                <w:sz w:val="18"/>
                <w:szCs w:val="18"/>
                <w:lang w:eastAsia="en-GB"/>
              </w:rPr>
              <w:t>Medium impact  Medium probability</w:t>
            </w:r>
          </w:p>
        </w:tc>
        <w:tc>
          <w:tcPr>
            <w:tcW w:w="5969" w:type="dxa"/>
            <w:shd w:val="clear" w:color="auto" w:fill="auto"/>
          </w:tcPr>
          <w:p w14:paraId="40DE9142"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Awareness-raising on the impacts of peatland degradation</w:t>
            </w:r>
          </w:p>
          <w:p w14:paraId="357766C5" w14:textId="77777777" w:rsidR="00CE55DE" w:rsidRPr="00B36693" w:rsidRDefault="00CE55DE" w:rsidP="00CF7184">
            <w:pPr>
              <w:widowControl w:val="0"/>
              <w:autoSpaceDE w:val="0"/>
              <w:autoSpaceDN w:val="0"/>
              <w:adjustRightInd w:val="0"/>
              <w:rPr>
                <w:sz w:val="20"/>
                <w:szCs w:val="20"/>
                <w:lang w:eastAsia="en-GB"/>
              </w:rPr>
            </w:pPr>
          </w:p>
          <w:p w14:paraId="40AE6C95" w14:textId="77777777" w:rsidR="00CE55DE" w:rsidRPr="00B36693" w:rsidRDefault="00CE55DE" w:rsidP="00DA6476">
            <w:pPr>
              <w:widowControl w:val="0"/>
              <w:autoSpaceDE w:val="0"/>
              <w:autoSpaceDN w:val="0"/>
              <w:adjustRightInd w:val="0"/>
              <w:rPr>
                <w:sz w:val="20"/>
                <w:szCs w:val="20"/>
                <w:lang w:eastAsia="en-GB"/>
              </w:rPr>
            </w:pPr>
            <w:r w:rsidRPr="00B36693">
              <w:rPr>
                <w:sz w:val="20"/>
                <w:szCs w:val="20"/>
                <w:lang w:eastAsia="en-GB"/>
              </w:rPr>
              <w:t>Enhancement of monitoring and enforcement measures through capacity building of responsible government units and clarifying the roles and responsibilities in the governance structure</w:t>
            </w:r>
          </w:p>
        </w:tc>
      </w:tr>
      <w:tr w:rsidR="00CE55DE" w:rsidRPr="00B36693" w14:paraId="297C962F" w14:textId="77777777" w:rsidTr="00550042">
        <w:tc>
          <w:tcPr>
            <w:tcW w:w="1818" w:type="dxa"/>
            <w:shd w:val="clear" w:color="auto" w:fill="auto"/>
          </w:tcPr>
          <w:p w14:paraId="511FAEBB" w14:textId="77777777" w:rsidR="00CE55DE" w:rsidRPr="00B36693" w:rsidRDefault="00CE55DE" w:rsidP="004544F7">
            <w:pPr>
              <w:rPr>
                <w:sz w:val="20"/>
                <w:szCs w:val="20"/>
                <w:lang w:eastAsia="en-GB"/>
              </w:rPr>
            </w:pPr>
            <w:r w:rsidRPr="00B36693">
              <w:rPr>
                <w:sz w:val="20"/>
                <w:szCs w:val="20"/>
                <w:lang w:eastAsia="en-GB"/>
              </w:rPr>
              <w:t>Lack of political will or poor governance</w:t>
            </w:r>
          </w:p>
        </w:tc>
        <w:tc>
          <w:tcPr>
            <w:tcW w:w="1350" w:type="dxa"/>
          </w:tcPr>
          <w:p w14:paraId="16A2C48E" w14:textId="77777777" w:rsidR="00CE55DE" w:rsidRPr="00B36693" w:rsidRDefault="00CE55DE" w:rsidP="009F4A1D">
            <w:pPr>
              <w:spacing w:line="240" w:lineRule="auto"/>
              <w:rPr>
                <w:rFonts w:asciiTheme="minorBidi" w:hAnsiTheme="minorBidi" w:cstheme="minorBidi"/>
                <w:sz w:val="18"/>
                <w:szCs w:val="18"/>
                <w:lang w:eastAsia="en-GB"/>
              </w:rPr>
            </w:pPr>
            <w:r w:rsidRPr="00B36693">
              <w:rPr>
                <w:rFonts w:asciiTheme="minorBidi" w:hAnsiTheme="minorBidi" w:cstheme="minorBidi"/>
                <w:sz w:val="18"/>
                <w:szCs w:val="18"/>
                <w:lang w:eastAsia="en-GB"/>
              </w:rPr>
              <w:t xml:space="preserve">Medium Impact </w:t>
            </w:r>
          </w:p>
          <w:p w14:paraId="74DCF749" w14:textId="33CACE78" w:rsidR="00CE55DE" w:rsidRPr="00B36693" w:rsidRDefault="00CE55DE" w:rsidP="00116714">
            <w:pPr>
              <w:widowControl w:val="0"/>
              <w:autoSpaceDE w:val="0"/>
              <w:autoSpaceDN w:val="0"/>
              <w:adjustRightInd w:val="0"/>
              <w:jc w:val="center"/>
              <w:rPr>
                <w:rFonts w:asciiTheme="minorBidi" w:hAnsiTheme="minorBidi" w:cstheme="minorBidi"/>
                <w:sz w:val="20"/>
                <w:szCs w:val="20"/>
                <w:lang w:eastAsia="en-GB"/>
              </w:rPr>
            </w:pPr>
            <w:r w:rsidRPr="00B36693">
              <w:rPr>
                <w:rFonts w:asciiTheme="minorBidi" w:hAnsiTheme="minorBidi" w:cstheme="minorBidi"/>
                <w:sz w:val="18"/>
                <w:szCs w:val="18"/>
                <w:lang w:eastAsia="en-GB"/>
              </w:rPr>
              <w:t>Low probability</w:t>
            </w:r>
          </w:p>
        </w:tc>
        <w:tc>
          <w:tcPr>
            <w:tcW w:w="5969" w:type="dxa"/>
            <w:shd w:val="clear" w:color="auto" w:fill="auto"/>
          </w:tcPr>
          <w:p w14:paraId="5C079218"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Linking project activities closely with The National Action Plan on Peatlands, (2011) government policies—including the Five year development Plans—and plans developed under international conventions will help avoid barriers related to lack of political will by ensuring that implementation is in many cases ‘obligatory’. In addition, the project will conduct various sensitization campaigns to ensure buy-in of decision-makers in various ministries and departments.</w:t>
            </w:r>
          </w:p>
        </w:tc>
      </w:tr>
      <w:tr w:rsidR="00CE55DE" w:rsidRPr="00B36693" w14:paraId="61E3AB64" w14:textId="77777777" w:rsidTr="00550042">
        <w:tc>
          <w:tcPr>
            <w:tcW w:w="1818" w:type="dxa"/>
            <w:shd w:val="clear" w:color="auto" w:fill="auto"/>
          </w:tcPr>
          <w:p w14:paraId="2B9A5F65"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Lack of engagement of state governments</w:t>
            </w:r>
          </w:p>
        </w:tc>
        <w:tc>
          <w:tcPr>
            <w:tcW w:w="1350" w:type="dxa"/>
          </w:tcPr>
          <w:p w14:paraId="2CBB87BE" w14:textId="1FDEABE3" w:rsidR="00CE55DE" w:rsidRPr="00B36693" w:rsidRDefault="00CE55DE" w:rsidP="00116714">
            <w:pPr>
              <w:widowControl w:val="0"/>
              <w:autoSpaceDE w:val="0"/>
              <w:autoSpaceDN w:val="0"/>
              <w:adjustRightInd w:val="0"/>
              <w:jc w:val="center"/>
              <w:rPr>
                <w:rFonts w:asciiTheme="minorBidi" w:hAnsiTheme="minorBidi" w:cstheme="minorBidi"/>
                <w:sz w:val="20"/>
                <w:szCs w:val="20"/>
                <w:lang w:eastAsia="en-GB"/>
              </w:rPr>
            </w:pPr>
            <w:r w:rsidRPr="00B36693">
              <w:rPr>
                <w:rFonts w:asciiTheme="minorBidi" w:hAnsiTheme="minorBidi" w:cstheme="minorBidi"/>
                <w:sz w:val="18"/>
                <w:szCs w:val="18"/>
                <w:lang w:eastAsia="en-GB"/>
              </w:rPr>
              <w:t>High impact Low probability</w:t>
            </w:r>
          </w:p>
        </w:tc>
        <w:tc>
          <w:tcPr>
            <w:tcW w:w="5969" w:type="dxa"/>
            <w:shd w:val="clear" w:color="auto" w:fill="auto"/>
          </w:tcPr>
          <w:p w14:paraId="315340A4"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 xml:space="preserve">Relevant Components (Component 2 and 3) will be anchored with the four participating state governments and guided by a State Working Group chaired by the State Economic Planning Unit. In particular, Component 2 will be focused on the development of SAPPs, development and implementation of which will be driven by each respective state, with only methodological guidance from Federal level. SAPPs will also be mainstreamed into state budget and development plan processes. This approach to project design is intended, </w:t>
            </w:r>
            <w:r w:rsidRPr="00B36693">
              <w:rPr>
                <w:i/>
                <w:sz w:val="20"/>
                <w:szCs w:val="20"/>
                <w:lang w:eastAsia="en-GB"/>
              </w:rPr>
              <w:t>inter alia</w:t>
            </w:r>
            <w:r w:rsidRPr="00B36693">
              <w:rPr>
                <w:sz w:val="20"/>
                <w:szCs w:val="20"/>
                <w:lang w:eastAsia="en-GB"/>
              </w:rPr>
              <w:t xml:space="preserve">, to ensure state government engagement in implementation. </w:t>
            </w:r>
          </w:p>
        </w:tc>
      </w:tr>
      <w:tr w:rsidR="00CE55DE" w:rsidRPr="00B36693" w14:paraId="1F3BDE00" w14:textId="77777777" w:rsidTr="00550042">
        <w:tc>
          <w:tcPr>
            <w:tcW w:w="1818" w:type="dxa"/>
            <w:shd w:val="clear" w:color="auto" w:fill="auto"/>
          </w:tcPr>
          <w:p w14:paraId="76331708"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 xml:space="preserve">Poor participation by oil palm plantations and private sector </w:t>
            </w:r>
          </w:p>
        </w:tc>
        <w:tc>
          <w:tcPr>
            <w:tcW w:w="1350" w:type="dxa"/>
          </w:tcPr>
          <w:p w14:paraId="73FBDA5E" w14:textId="483D8E9F" w:rsidR="00CE55DE" w:rsidRPr="00B36693" w:rsidRDefault="00CE55DE" w:rsidP="00116714">
            <w:pPr>
              <w:widowControl w:val="0"/>
              <w:autoSpaceDE w:val="0"/>
              <w:autoSpaceDN w:val="0"/>
              <w:adjustRightInd w:val="0"/>
              <w:jc w:val="center"/>
              <w:rPr>
                <w:rFonts w:asciiTheme="minorBidi" w:hAnsiTheme="minorBidi" w:cstheme="minorBidi"/>
                <w:sz w:val="20"/>
                <w:szCs w:val="20"/>
                <w:lang w:eastAsia="en-GB"/>
              </w:rPr>
            </w:pPr>
            <w:r w:rsidRPr="00B36693">
              <w:rPr>
                <w:rFonts w:asciiTheme="minorBidi" w:hAnsiTheme="minorBidi" w:cstheme="minorBidi"/>
                <w:sz w:val="18"/>
                <w:szCs w:val="18"/>
                <w:lang w:eastAsia="en-GB"/>
              </w:rPr>
              <w:t>Medium Impact. Low probability</w:t>
            </w:r>
          </w:p>
        </w:tc>
        <w:tc>
          <w:tcPr>
            <w:tcW w:w="5969" w:type="dxa"/>
            <w:shd w:val="clear" w:color="auto" w:fill="auto"/>
          </w:tcPr>
          <w:p w14:paraId="1FF543EF" w14:textId="7C953E94" w:rsidR="00CE55DE" w:rsidRPr="00B36693" w:rsidRDefault="00CE55DE" w:rsidP="009D02D3">
            <w:pPr>
              <w:widowControl w:val="0"/>
              <w:autoSpaceDE w:val="0"/>
              <w:autoSpaceDN w:val="0"/>
              <w:adjustRightInd w:val="0"/>
              <w:rPr>
                <w:sz w:val="20"/>
                <w:szCs w:val="20"/>
                <w:lang w:eastAsia="en-GB"/>
              </w:rPr>
            </w:pPr>
            <w:r w:rsidRPr="00B36693">
              <w:rPr>
                <w:sz w:val="20"/>
                <w:szCs w:val="20"/>
                <w:lang w:eastAsia="en-GB"/>
              </w:rPr>
              <w:t>The project will link with and support the new Malaysian government plan to have all plantation companies and smallholders certified under the Malaysian Sustainable Palm Oil (MSPO) Standard by 31 December 2019. This will facilitate the engagement of the Ministry of Plantation Industries and Commodities and related agencies as well as ensuring the participation of existing private sector plantations cultivating on peat. The project will also work with the selected state governments to ensure private sector plantations on peat in the targeted landscapes will be involved. Finally, the project will support the establishment of multi-stakeholder consultation platforms at key demonstration sites, as well as the development of financial mechanisms based on the principle of User/polluter pays or payment for ecosystem services (PES).</w:t>
            </w:r>
          </w:p>
        </w:tc>
      </w:tr>
      <w:tr w:rsidR="00CE55DE" w:rsidRPr="00B36693" w14:paraId="0689EFED" w14:textId="77777777" w:rsidTr="00550042">
        <w:tc>
          <w:tcPr>
            <w:tcW w:w="1818" w:type="dxa"/>
            <w:shd w:val="clear" w:color="auto" w:fill="auto"/>
          </w:tcPr>
          <w:p w14:paraId="56C065FD"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Potentially slow implementation of multi stakeholder integrated management strategies</w:t>
            </w:r>
          </w:p>
        </w:tc>
        <w:tc>
          <w:tcPr>
            <w:tcW w:w="1350" w:type="dxa"/>
          </w:tcPr>
          <w:p w14:paraId="08DEF368" w14:textId="6F679C30" w:rsidR="00CE55DE" w:rsidRPr="00B36693" w:rsidRDefault="00CE55DE" w:rsidP="00116714">
            <w:pPr>
              <w:widowControl w:val="0"/>
              <w:autoSpaceDE w:val="0"/>
              <w:autoSpaceDN w:val="0"/>
              <w:adjustRightInd w:val="0"/>
              <w:jc w:val="center"/>
              <w:rPr>
                <w:rFonts w:asciiTheme="minorBidi" w:hAnsiTheme="minorBidi" w:cstheme="minorBidi"/>
                <w:sz w:val="20"/>
                <w:szCs w:val="20"/>
                <w:lang w:eastAsia="en-GB"/>
              </w:rPr>
            </w:pPr>
            <w:r w:rsidRPr="00B36693">
              <w:rPr>
                <w:rFonts w:asciiTheme="minorBidi" w:hAnsiTheme="minorBidi" w:cstheme="minorBidi"/>
                <w:sz w:val="18"/>
                <w:szCs w:val="18"/>
                <w:lang w:eastAsia="en-GB"/>
              </w:rPr>
              <w:t>Medium impact; Medium probability</w:t>
            </w:r>
          </w:p>
        </w:tc>
        <w:tc>
          <w:tcPr>
            <w:tcW w:w="5969" w:type="dxa"/>
            <w:shd w:val="clear" w:color="auto" w:fill="auto"/>
          </w:tcPr>
          <w:p w14:paraId="6C2C9CD8"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Careful selection of project partners (this will include local government agencies and community groups with demonstrated commitment to addressing peatland issues) and through close monitoring and guidance of project activities</w:t>
            </w:r>
          </w:p>
        </w:tc>
      </w:tr>
      <w:tr w:rsidR="00CE55DE" w:rsidRPr="00B36693" w14:paraId="1DF693EE" w14:textId="77777777" w:rsidTr="00550042">
        <w:tc>
          <w:tcPr>
            <w:tcW w:w="1818" w:type="dxa"/>
            <w:shd w:val="clear" w:color="auto" w:fill="auto"/>
          </w:tcPr>
          <w:p w14:paraId="74C60879"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Climate change risk including intensification of the periodic El Nino drought is anticipated to occur at some time during implementation of the project and could affect some aspects of project implementation</w:t>
            </w:r>
          </w:p>
        </w:tc>
        <w:tc>
          <w:tcPr>
            <w:tcW w:w="1350" w:type="dxa"/>
          </w:tcPr>
          <w:p w14:paraId="2B1C3B1B" w14:textId="211802F6" w:rsidR="00CE55DE" w:rsidRPr="00B36693" w:rsidRDefault="00CE55DE" w:rsidP="00116714">
            <w:pPr>
              <w:widowControl w:val="0"/>
              <w:autoSpaceDE w:val="0"/>
              <w:autoSpaceDN w:val="0"/>
              <w:adjustRightInd w:val="0"/>
              <w:jc w:val="center"/>
              <w:rPr>
                <w:rFonts w:asciiTheme="minorBidi" w:hAnsiTheme="minorBidi" w:cstheme="minorBidi"/>
                <w:sz w:val="20"/>
                <w:szCs w:val="20"/>
                <w:lang w:eastAsia="en-GB"/>
              </w:rPr>
            </w:pPr>
            <w:r w:rsidRPr="00B36693">
              <w:rPr>
                <w:rFonts w:asciiTheme="minorBidi" w:hAnsiTheme="minorBidi" w:cstheme="minorBidi"/>
                <w:sz w:val="18"/>
                <w:szCs w:val="18"/>
                <w:lang w:eastAsia="en-GB"/>
              </w:rPr>
              <w:t xml:space="preserve">Medium impact medium probability </w:t>
            </w:r>
          </w:p>
        </w:tc>
        <w:tc>
          <w:tcPr>
            <w:tcW w:w="5969" w:type="dxa"/>
            <w:shd w:val="clear" w:color="auto" w:fill="auto"/>
          </w:tcPr>
          <w:p w14:paraId="75144BE1"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 xml:space="preserve">The project will promote sustainable peatland management including enhanced water management and fire prevention as well as community stewardship. This will reduce fire risk during El Nino related droughts. </w:t>
            </w:r>
          </w:p>
          <w:p w14:paraId="26AFE51C" w14:textId="77777777" w:rsidR="00CE55DE" w:rsidRPr="00B36693" w:rsidRDefault="00CE55DE" w:rsidP="00CF7184">
            <w:pPr>
              <w:widowControl w:val="0"/>
              <w:autoSpaceDE w:val="0"/>
              <w:autoSpaceDN w:val="0"/>
              <w:adjustRightInd w:val="0"/>
              <w:rPr>
                <w:sz w:val="20"/>
                <w:szCs w:val="20"/>
                <w:lang w:eastAsia="en-GB"/>
              </w:rPr>
            </w:pPr>
          </w:p>
          <w:p w14:paraId="44F52C14"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The project will focus on enhancing the resilience of peatlands to current and anticipated climate change scenarios</w:t>
            </w:r>
          </w:p>
          <w:p w14:paraId="0CA8CAFE" w14:textId="77777777" w:rsidR="00CE55DE" w:rsidRPr="00B36693" w:rsidRDefault="00CE55DE" w:rsidP="00CF7184">
            <w:pPr>
              <w:widowControl w:val="0"/>
              <w:autoSpaceDE w:val="0"/>
              <w:autoSpaceDN w:val="0"/>
              <w:adjustRightInd w:val="0"/>
              <w:rPr>
                <w:sz w:val="20"/>
                <w:szCs w:val="20"/>
                <w:lang w:eastAsia="en-GB"/>
              </w:rPr>
            </w:pPr>
          </w:p>
          <w:p w14:paraId="42802FF1"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The project will work closely with the Malaysian Meteorological Department (MMD) to detect any early warning signs of El Nino and use the information to adjust the planning of activities especially in the fire prone regions to minimize disruption</w:t>
            </w:r>
          </w:p>
          <w:p w14:paraId="4ABBF6D5" w14:textId="77777777" w:rsidR="00CE55DE" w:rsidRPr="00B36693" w:rsidRDefault="00CE55DE" w:rsidP="00CF7184">
            <w:pPr>
              <w:widowControl w:val="0"/>
              <w:autoSpaceDE w:val="0"/>
              <w:autoSpaceDN w:val="0"/>
              <w:adjustRightInd w:val="0"/>
              <w:rPr>
                <w:sz w:val="20"/>
                <w:szCs w:val="20"/>
                <w:lang w:eastAsia="en-GB"/>
              </w:rPr>
            </w:pPr>
          </w:p>
          <w:p w14:paraId="27F931C1" w14:textId="77777777" w:rsidR="00CE55DE" w:rsidRPr="00B36693" w:rsidRDefault="00CE55DE" w:rsidP="00CF7184">
            <w:pPr>
              <w:widowControl w:val="0"/>
              <w:autoSpaceDE w:val="0"/>
              <w:autoSpaceDN w:val="0"/>
              <w:adjustRightInd w:val="0"/>
              <w:rPr>
                <w:sz w:val="20"/>
                <w:szCs w:val="20"/>
                <w:lang w:eastAsia="en-GB"/>
              </w:rPr>
            </w:pPr>
            <w:r w:rsidRPr="00B36693">
              <w:rPr>
                <w:sz w:val="20"/>
                <w:szCs w:val="20"/>
                <w:lang w:eastAsia="en-GB"/>
              </w:rPr>
              <w:t>The project will work closely with DOE and BOMBA to upgrade SOPs for peatland fire prevention and control, which will include SOPs related to drought or El Nino years.</w:t>
            </w:r>
          </w:p>
        </w:tc>
      </w:tr>
    </w:tbl>
    <w:p w14:paraId="1795CAA2" w14:textId="77777777" w:rsidR="00ED595C" w:rsidRPr="00B36693" w:rsidRDefault="00ED595C" w:rsidP="00ED595C">
      <w:pPr>
        <w:rPr>
          <w:sz w:val="20"/>
          <w:szCs w:val="20"/>
        </w:rPr>
      </w:pPr>
    </w:p>
    <w:p w14:paraId="688B7307" w14:textId="77777777" w:rsidR="001A7011" w:rsidRPr="00B36693" w:rsidRDefault="001A7011" w:rsidP="00ED595C">
      <w:pPr>
        <w:rPr>
          <w:sz w:val="20"/>
          <w:szCs w:val="20"/>
        </w:rPr>
      </w:pPr>
    </w:p>
    <w:p w14:paraId="48C8CD00" w14:textId="77777777" w:rsidR="008602F1" w:rsidRPr="00B36693" w:rsidRDefault="00E850B7" w:rsidP="007340D8">
      <w:pPr>
        <w:pStyle w:val="Heading1"/>
        <w:numPr>
          <w:ilvl w:val="0"/>
          <w:numId w:val="225"/>
        </w:numPr>
        <w:spacing w:after="120" w:line="276" w:lineRule="auto"/>
        <w:rPr>
          <w:sz w:val="20"/>
          <w:szCs w:val="20"/>
        </w:rPr>
      </w:pPr>
      <w:bookmarkStart w:id="204" w:name="_Toc327543237"/>
      <w:bookmarkStart w:id="205" w:name="_Toc329595307"/>
      <w:bookmarkStart w:id="206" w:name="_Toc329595646"/>
      <w:bookmarkStart w:id="207" w:name="_Toc330219073"/>
      <w:bookmarkStart w:id="208" w:name="_Toc330219606"/>
      <w:bookmarkStart w:id="209" w:name="_Toc330219712"/>
      <w:bookmarkStart w:id="210" w:name="_Toc330219904"/>
      <w:bookmarkStart w:id="211" w:name="_Toc358387194"/>
      <w:bookmarkStart w:id="212" w:name="_Toc358477451"/>
      <w:bookmarkStart w:id="213" w:name="_Toc360998097"/>
      <w:r w:rsidRPr="00B36693">
        <w:rPr>
          <w:sz w:val="20"/>
          <w:szCs w:val="20"/>
        </w:rPr>
        <w:t>Project Costs, Financing, B</w:t>
      </w:r>
      <w:r w:rsidR="008602F1" w:rsidRPr="00B36693">
        <w:rPr>
          <w:sz w:val="20"/>
          <w:szCs w:val="20"/>
        </w:rPr>
        <w:t xml:space="preserve">enefits and </w:t>
      </w:r>
      <w:r w:rsidRPr="00B36693">
        <w:rPr>
          <w:sz w:val="20"/>
          <w:szCs w:val="20"/>
        </w:rPr>
        <w:t>S</w:t>
      </w:r>
      <w:r w:rsidR="008602F1" w:rsidRPr="00B36693">
        <w:rPr>
          <w:sz w:val="20"/>
          <w:szCs w:val="20"/>
        </w:rPr>
        <w:t>ustainability</w:t>
      </w:r>
      <w:bookmarkEnd w:id="204"/>
      <w:bookmarkEnd w:id="205"/>
      <w:bookmarkEnd w:id="206"/>
      <w:bookmarkEnd w:id="207"/>
      <w:bookmarkEnd w:id="208"/>
      <w:bookmarkEnd w:id="209"/>
      <w:bookmarkEnd w:id="210"/>
      <w:bookmarkEnd w:id="211"/>
      <w:bookmarkEnd w:id="212"/>
      <w:bookmarkEnd w:id="213"/>
    </w:p>
    <w:p w14:paraId="5A6D63B2" w14:textId="77777777" w:rsidR="008602F1" w:rsidRPr="00B36693" w:rsidRDefault="00F84AB5" w:rsidP="007340D8">
      <w:pPr>
        <w:pStyle w:val="Heading3"/>
        <w:numPr>
          <w:ilvl w:val="0"/>
          <w:numId w:val="228"/>
        </w:numPr>
        <w:spacing w:after="120" w:line="276" w:lineRule="auto"/>
        <w:rPr>
          <w:sz w:val="20"/>
          <w:szCs w:val="20"/>
        </w:rPr>
      </w:pPr>
      <w:bookmarkStart w:id="214" w:name="_Toc327543238"/>
      <w:bookmarkStart w:id="215" w:name="_Toc329595308"/>
      <w:bookmarkStart w:id="216" w:name="_Toc329595647"/>
      <w:bookmarkStart w:id="217" w:name="_Toc330219074"/>
      <w:bookmarkStart w:id="218" w:name="_Toc330219607"/>
      <w:bookmarkStart w:id="219" w:name="_Toc330219713"/>
      <w:bookmarkStart w:id="220" w:name="_Toc330219905"/>
      <w:bookmarkStart w:id="221" w:name="_Toc358387195"/>
      <w:r w:rsidRPr="00B36693">
        <w:rPr>
          <w:sz w:val="20"/>
          <w:szCs w:val="20"/>
        </w:rPr>
        <w:t xml:space="preserve"> </w:t>
      </w:r>
      <w:bookmarkStart w:id="222" w:name="_Toc358477452"/>
      <w:bookmarkStart w:id="223" w:name="_Toc360998098"/>
      <w:r w:rsidR="008602F1" w:rsidRPr="00B36693">
        <w:rPr>
          <w:sz w:val="20"/>
          <w:szCs w:val="20"/>
        </w:rPr>
        <w:t xml:space="preserve">Project </w:t>
      </w:r>
      <w:r w:rsidR="00BD28C7" w:rsidRPr="00B36693">
        <w:rPr>
          <w:sz w:val="20"/>
          <w:szCs w:val="20"/>
        </w:rPr>
        <w:t>C</w:t>
      </w:r>
      <w:r w:rsidR="008602F1" w:rsidRPr="00B36693">
        <w:rPr>
          <w:sz w:val="20"/>
          <w:szCs w:val="20"/>
        </w:rPr>
        <w:t>osts</w:t>
      </w:r>
      <w:bookmarkEnd w:id="214"/>
      <w:bookmarkEnd w:id="215"/>
      <w:bookmarkEnd w:id="216"/>
      <w:bookmarkEnd w:id="217"/>
      <w:bookmarkEnd w:id="218"/>
      <w:bookmarkEnd w:id="219"/>
      <w:bookmarkEnd w:id="220"/>
      <w:bookmarkEnd w:id="221"/>
      <w:bookmarkEnd w:id="222"/>
      <w:bookmarkEnd w:id="223"/>
    </w:p>
    <w:p w14:paraId="319696AE" w14:textId="798C3101" w:rsidR="00CC5ED6" w:rsidRPr="00B36693" w:rsidRDefault="001A7011" w:rsidP="00550042">
      <w:pPr>
        <w:pStyle w:val="BodyText1"/>
        <w:numPr>
          <w:ilvl w:val="0"/>
          <w:numId w:val="200"/>
        </w:numPr>
        <w:spacing w:line="276" w:lineRule="auto"/>
        <w:rPr>
          <w:rFonts w:cs="Arial"/>
          <w:sz w:val="20"/>
          <w:szCs w:val="20"/>
        </w:rPr>
      </w:pPr>
      <w:bookmarkStart w:id="224" w:name="_Toc358387197"/>
      <w:bookmarkStart w:id="225" w:name="_Toc327543240"/>
      <w:bookmarkStart w:id="226" w:name="_Toc329595310"/>
      <w:bookmarkStart w:id="227" w:name="_Toc329595649"/>
      <w:bookmarkStart w:id="228" w:name="_Toc330219076"/>
      <w:bookmarkStart w:id="229" w:name="_Toc330219609"/>
      <w:bookmarkStart w:id="230" w:name="_Toc330219715"/>
      <w:bookmarkStart w:id="231" w:name="_Toc330219907"/>
      <w:r w:rsidRPr="00B36693">
        <w:rPr>
          <w:rFonts w:cs="Arial"/>
          <w:sz w:val="20"/>
          <w:szCs w:val="20"/>
        </w:rPr>
        <w:t xml:space="preserve">The total cost for the SMPEM is estimated at </w:t>
      </w:r>
      <w:r w:rsidR="00CC5ED6" w:rsidRPr="00B36693">
        <w:rPr>
          <w:rFonts w:cs="Arial"/>
          <w:sz w:val="20"/>
          <w:szCs w:val="20"/>
          <w:lang w:val="en-NZ"/>
        </w:rPr>
        <w:t>USD </w:t>
      </w:r>
      <w:r w:rsidR="00D469F5" w:rsidRPr="00B36693">
        <w:rPr>
          <w:rFonts w:eastAsia="Times New Roman" w:cs="Arial"/>
          <w:sz w:val="20"/>
          <w:szCs w:val="20"/>
          <w:lang w:val="en-CA"/>
        </w:rPr>
        <w:t>62.14 </w:t>
      </w:r>
      <w:r w:rsidR="00CC5ED6" w:rsidRPr="00B36693">
        <w:rPr>
          <w:rFonts w:cs="Arial"/>
          <w:sz w:val="20"/>
          <w:szCs w:val="20"/>
          <w:lang w:val="en-NZ"/>
        </w:rPr>
        <w:t>million. GEF financing is USD 9.43 million. Anticipated co-financing of approximately USD 52.</w:t>
      </w:r>
      <w:r w:rsidR="00D469F5" w:rsidRPr="00B36693">
        <w:rPr>
          <w:rFonts w:cs="Arial"/>
          <w:sz w:val="20"/>
          <w:szCs w:val="20"/>
          <w:lang w:val="en-NZ"/>
        </w:rPr>
        <w:t>71</w:t>
      </w:r>
      <w:r w:rsidR="00CC5ED6" w:rsidRPr="00B36693">
        <w:rPr>
          <w:rFonts w:cs="Arial"/>
          <w:sz w:val="20"/>
          <w:szCs w:val="20"/>
          <w:lang w:val="en-NZ"/>
        </w:rPr>
        <w:t> million is expected to come from various sources, including Federal and State governments, the private sector, IFAD and Civil Society Organisations (CSOs).</w:t>
      </w:r>
      <w:r w:rsidRPr="00B36693">
        <w:rPr>
          <w:rFonts w:cs="Arial"/>
          <w:sz w:val="20"/>
          <w:szCs w:val="20"/>
        </w:rPr>
        <w:t xml:space="preserve"> The exchange rate of RM 4.</w:t>
      </w:r>
      <w:r w:rsidR="00CC5ED6" w:rsidRPr="00B36693">
        <w:rPr>
          <w:rFonts w:cs="Arial"/>
          <w:sz w:val="20"/>
          <w:szCs w:val="20"/>
        </w:rPr>
        <w:t>3</w:t>
      </w:r>
      <w:r w:rsidRPr="00B36693">
        <w:rPr>
          <w:rFonts w:cs="Arial"/>
          <w:sz w:val="20"/>
          <w:szCs w:val="20"/>
        </w:rPr>
        <w:t xml:space="preserve">/USD has been applied for the SMPEM costing. The breakdown of project costs by component </w:t>
      </w:r>
      <w:r w:rsidR="00813B5E" w:rsidRPr="00B36693">
        <w:rPr>
          <w:rFonts w:cs="Arial"/>
          <w:sz w:val="20"/>
          <w:szCs w:val="20"/>
        </w:rPr>
        <w:t xml:space="preserve">and financier </w:t>
      </w:r>
      <w:r w:rsidRPr="00B36693">
        <w:rPr>
          <w:rFonts w:cs="Arial"/>
          <w:sz w:val="20"/>
          <w:szCs w:val="20"/>
        </w:rPr>
        <w:t xml:space="preserve">is shown in </w:t>
      </w:r>
      <w:r w:rsidRPr="00B36693">
        <w:rPr>
          <w:rFonts w:cs="Arial"/>
          <w:b/>
          <w:sz w:val="20"/>
          <w:szCs w:val="20"/>
        </w:rPr>
        <w:t>Table 7</w:t>
      </w:r>
      <w:r w:rsidRPr="00B36693">
        <w:rPr>
          <w:rFonts w:cs="Arial"/>
          <w:sz w:val="20"/>
          <w:szCs w:val="20"/>
        </w:rPr>
        <w:t xml:space="preserve"> and by expenditure category in </w:t>
      </w:r>
      <w:r w:rsidRPr="00B36693">
        <w:rPr>
          <w:rFonts w:cs="Arial"/>
          <w:b/>
          <w:sz w:val="20"/>
          <w:szCs w:val="20"/>
        </w:rPr>
        <w:t>Table 8</w:t>
      </w:r>
      <w:r w:rsidRPr="00B36693">
        <w:rPr>
          <w:rFonts w:cs="Arial"/>
          <w:sz w:val="20"/>
          <w:szCs w:val="20"/>
        </w:rPr>
        <w:t xml:space="preserve">. The project management cost is detailed in </w:t>
      </w:r>
      <w:r w:rsidRPr="00B36693">
        <w:rPr>
          <w:rFonts w:cs="Arial"/>
          <w:b/>
          <w:sz w:val="20"/>
          <w:szCs w:val="20"/>
        </w:rPr>
        <w:t>Table 9</w:t>
      </w:r>
      <w:r w:rsidRPr="00B36693">
        <w:rPr>
          <w:rFonts w:cs="Arial"/>
          <w:sz w:val="20"/>
          <w:szCs w:val="20"/>
        </w:rPr>
        <w:t xml:space="preserve">. </w:t>
      </w:r>
      <w:r w:rsidR="00CC5ED6" w:rsidRPr="00B36693">
        <w:rPr>
          <w:rFonts w:cs="Arial"/>
          <w:sz w:val="20"/>
          <w:szCs w:val="20"/>
        </w:rPr>
        <w:t xml:space="preserve">Further Information on </w:t>
      </w:r>
      <w:r w:rsidR="001827EB" w:rsidRPr="00B36693">
        <w:rPr>
          <w:rFonts w:cs="Arial"/>
          <w:sz w:val="20"/>
          <w:szCs w:val="20"/>
        </w:rPr>
        <w:t>GEF allocation</w:t>
      </w:r>
      <w:r w:rsidR="0048684D" w:rsidRPr="00B36693">
        <w:rPr>
          <w:rFonts w:cs="Arial"/>
          <w:sz w:val="20"/>
          <w:szCs w:val="20"/>
        </w:rPr>
        <w:t>s</w:t>
      </w:r>
      <w:r w:rsidR="001827EB" w:rsidRPr="00B36693">
        <w:rPr>
          <w:rFonts w:cs="Arial"/>
          <w:sz w:val="20"/>
          <w:szCs w:val="20"/>
        </w:rPr>
        <w:t xml:space="preserve"> for p</w:t>
      </w:r>
      <w:r w:rsidR="00CC5ED6" w:rsidRPr="00B36693">
        <w:rPr>
          <w:rFonts w:cs="Arial"/>
          <w:sz w:val="20"/>
          <w:szCs w:val="20"/>
        </w:rPr>
        <w:t xml:space="preserve">roject costs is given in </w:t>
      </w:r>
      <w:r w:rsidR="00CC5ED6" w:rsidRPr="00B36693">
        <w:rPr>
          <w:rFonts w:cs="Arial"/>
          <w:b/>
          <w:sz w:val="20"/>
          <w:szCs w:val="20"/>
        </w:rPr>
        <w:t xml:space="preserve">Appendix </w:t>
      </w:r>
      <w:r w:rsidR="005F7D2F" w:rsidRPr="00B36693">
        <w:rPr>
          <w:rFonts w:cs="Arial"/>
          <w:b/>
          <w:sz w:val="20"/>
          <w:szCs w:val="20"/>
        </w:rPr>
        <w:t>7</w:t>
      </w:r>
      <w:r w:rsidR="00CC5ED6" w:rsidRPr="00B36693">
        <w:rPr>
          <w:rFonts w:cs="Arial"/>
          <w:sz w:val="20"/>
          <w:szCs w:val="20"/>
        </w:rPr>
        <w:t>.</w:t>
      </w:r>
    </w:p>
    <w:p w14:paraId="450CDAEF" w14:textId="77777777" w:rsidR="00B152CC" w:rsidRPr="00B36693" w:rsidRDefault="00B152CC" w:rsidP="00FE01EC">
      <w:pPr>
        <w:pStyle w:val="Heading5"/>
        <w:rPr>
          <w:sz w:val="20"/>
          <w:szCs w:val="20"/>
        </w:rPr>
      </w:pPr>
    </w:p>
    <w:p w14:paraId="53A98206" w14:textId="77777777" w:rsidR="008A7F89" w:rsidRPr="00B36693" w:rsidRDefault="008A7F89" w:rsidP="00FE01EC">
      <w:pPr>
        <w:pStyle w:val="Heading5"/>
        <w:rPr>
          <w:sz w:val="20"/>
          <w:szCs w:val="20"/>
        </w:rPr>
      </w:pPr>
      <w:r w:rsidRPr="00B36693">
        <w:rPr>
          <w:sz w:val="20"/>
          <w:szCs w:val="20"/>
        </w:rPr>
        <w:br w:type="page"/>
      </w:r>
    </w:p>
    <w:p w14:paraId="4EE75F1A" w14:textId="77777777" w:rsidR="008A7F89" w:rsidRPr="00B36693" w:rsidRDefault="008A7F89" w:rsidP="00FE01EC">
      <w:pPr>
        <w:pStyle w:val="Heading5"/>
        <w:rPr>
          <w:sz w:val="20"/>
          <w:szCs w:val="20"/>
        </w:rPr>
        <w:sectPr w:rsidR="008A7F89" w:rsidRPr="00B36693" w:rsidSect="00043A11">
          <w:headerReference w:type="even" r:id="rId35"/>
          <w:headerReference w:type="default" r:id="rId36"/>
          <w:footerReference w:type="default" r:id="rId37"/>
          <w:type w:val="oddPage"/>
          <w:pgSz w:w="11909" w:h="16834" w:code="9"/>
          <w:pgMar w:top="1440" w:right="1440" w:bottom="1440" w:left="1440" w:header="720" w:footer="720" w:gutter="0"/>
          <w:pgNumType w:start="1"/>
          <w:cols w:space="720"/>
          <w:docGrid w:linePitch="272"/>
        </w:sectPr>
      </w:pPr>
    </w:p>
    <w:p w14:paraId="073504A3" w14:textId="5E99D759" w:rsidR="00B152CC" w:rsidRPr="00B36693" w:rsidRDefault="00B152CC" w:rsidP="00FE01EC">
      <w:pPr>
        <w:pStyle w:val="Heading5"/>
        <w:rPr>
          <w:sz w:val="20"/>
          <w:szCs w:val="20"/>
        </w:rPr>
      </w:pPr>
      <w:r w:rsidRPr="00B36693">
        <w:rPr>
          <w:sz w:val="20"/>
          <w:szCs w:val="20"/>
        </w:rPr>
        <w:t>Table 7: Project Components by Financier (USD '000)</w:t>
      </w:r>
    </w:p>
    <w:p w14:paraId="0A402FC2" w14:textId="5D4A3C30" w:rsidR="00B17717" w:rsidRPr="00B36693" w:rsidRDefault="00B17717" w:rsidP="00550042">
      <w:pPr>
        <w:rPr>
          <w:b/>
          <w:bCs/>
        </w:rPr>
      </w:pPr>
      <w:r w:rsidRPr="00B36693">
        <w:rPr>
          <w:noProof/>
          <w:lang w:val="en-US"/>
        </w:rPr>
        <w:drawing>
          <wp:inline distT="0" distB="0" distL="0" distR="0" wp14:anchorId="76408F4E" wp14:editId="7FBEB37D">
            <wp:extent cx="8749226" cy="219110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a:extLst>
                        <a:ext uri="{28A0092B-C50C-407E-A947-70E740481C1C}">
                          <a14:useLocalDpi xmlns:a14="http://schemas.microsoft.com/office/drawing/2010/main" val="0"/>
                        </a:ext>
                      </a:extLst>
                    </a:blip>
                    <a:srcRect r="14024"/>
                    <a:stretch/>
                  </pic:blipFill>
                  <pic:spPr bwMode="auto">
                    <a:xfrm>
                      <a:off x="0" y="0"/>
                      <a:ext cx="8759164" cy="2193598"/>
                    </a:xfrm>
                    <a:prstGeom prst="rect">
                      <a:avLst/>
                    </a:prstGeom>
                    <a:noFill/>
                    <a:ln>
                      <a:noFill/>
                    </a:ln>
                    <a:extLst>
                      <a:ext uri="{53640926-AAD7-44D8-BBD7-CCE9431645EC}">
                        <a14:shadowObscured xmlns:a14="http://schemas.microsoft.com/office/drawing/2010/main"/>
                      </a:ext>
                    </a:extLst>
                  </pic:spPr>
                </pic:pic>
              </a:graphicData>
            </a:graphic>
          </wp:inline>
        </w:drawing>
      </w:r>
    </w:p>
    <w:p w14:paraId="12EC1557" w14:textId="77777777" w:rsidR="008A7F89" w:rsidRPr="00B36693" w:rsidRDefault="008A7F89" w:rsidP="00FE01EC">
      <w:pPr>
        <w:pStyle w:val="IFADparagraphnumbering"/>
        <w:numPr>
          <w:ilvl w:val="0"/>
          <w:numId w:val="0"/>
        </w:numPr>
        <w:spacing w:line="276" w:lineRule="auto"/>
        <w:rPr>
          <w:b/>
          <w:bCs/>
          <w:sz w:val="20"/>
          <w:szCs w:val="20"/>
        </w:rPr>
      </w:pPr>
    </w:p>
    <w:p w14:paraId="594862CF" w14:textId="77777777" w:rsidR="00B17717" w:rsidRPr="00B36693" w:rsidRDefault="00B17717" w:rsidP="00FE01EC">
      <w:pPr>
        <w:pStyle w:val="IFADparagraphnumbering"/>
        <w:numPr>
          <w:ilvl w:val="0"/>
          <w:numId w:val="0"/>
        </w:numPr>
        <w:spacing w:line="276" w:lineRule="auto"/>
        <w:rPr>
          <w:b/>
          <w:bCs/>
          <w:sz w:val="20"/>
          <w:szCs w:val="20"/>
        </w:rPr>
      </w:pPr>
    </w:p>
    <w:p w14:paraId="2F2A7C27" w14:textId="5166E0B4" w:rsidR="00B17717" w:rsidRPr="00B36693" w:rsidRDefault="00B17717" w:rsidP="00FE01EC">
      <w:pPr>
        <w:pStyle w:val="IFADparagraphnumbering"/>
        <w:numPr>
          <w:ilvl w:val="0"/>
          <w:numId w:val="0"/>
        </w:numPr>
        <w:spacing w:line="276" w:lineRule="auto"/>
        <w:rPr>
          <w:b/>
          <w:bCs/>
          <w:sz w:val="20"/>
          <w:szCs w:val="20"/>
          <w:lang w:val="en-GB"/>
        </w:rPr>
        <w:sectPr w:rsidR="00B17717" w:rsidRPr="00B36693" w:rsidSect="00550042">
          <w:type w:val="oddPage"/>
          <w:pgSz w:w="16834" w:h="11909" w:orient="landscape" w:code="9"/>
          <w:pgMar w:top="1440" w:right="1440" w:bottom="1440" w:left="1440" w:header="720" w:footer="720" w:gutter="0"/>
          <w:cols w:space="720"/>
          <w:docGrid w:linePitch="272"/>
        </w:sectPr>
      </w:pPr>
    </w:p>
    <w:p w14:paraId="328F48F4" w14:textId="1D384642" w:rsidR="008A7F89" w:rsidRPr="00B36693" w:rsidRDefault="008A7F89" w:rsidP="00FE01EC">
      <w:pPr>
        <w:pStyle w:val="IFADparagraphnumbering"/>
        <w:numPr>
          <w:ilvl w:val="0"/>
          <w:numId w:val="0"/>
        </w:numPr>
        <w:spacing w:line="276" w:lineRule="auto"/>
        <w:rPr>
          <w:b/>
          <w:bCs/>
          <w:sz w:val="20"/>
          <w:szCs w:val="20"/>
        </w:rPr>
      </w:pPr>
    </w:p>
    <w:p w14:paraId="61CD1A7C" w14:textId="77777777" w:rsidR="00B152CC" w:rsidRPr="00B36693" w:rsidRDefault="00B152CC" w:rsidP="00FE01EC">
      <w:pPr>
        <w:pStyle w:val="Heading5"/>
        <w:ind w:left="397"/>
        <w:rPr>
          <w:sz w:val="20"/>
          <w:szCs w:val="20"/>
        </w:rPr>
      </w:pPr>
      <w:r w:rsidRPr="00B36693">
        <w:rPr>
          <w:sz w:val="20"/>
          <w:szCs w:val="20"/>
        </w:rPr>
        <w:t>Table 8: Expenditure Categories by Financiers (USD'000)</w:t>
      </w:r>
    </w:p>
    <w:p w14:paraId="147E047B" w14:textId="6A84AF52" w:rsidR="00B152CC" w:rsidRPr="00B36693" w:rsidRDefault="00B17717" w:rsidP="00FE01EC">
      <w:pPr>
        <w:pStyle w:val="IFADparagraphnumbering"/>
        <w:numPr>
          <w:ilvl w:val="0"/>
          <w:numId w:val="0"/>
        </w:numPr>
        <w:spacing w:line="276" w:lineRule="auto"/>
        <w:rPr>
          <w:b/>
          <w:bCs/>
          <w:sz w:val="20"/>
          <w:szCs w:val="20"/>
        </w:rPr>
      </w:pPr>
      <w:r w:rsidRPr="00B36693">
        <w:rPr>
          <w:noProof/>
          <w:lang w:val="en-US"/>
        </w:rPr>
        <w:drawing>
          <wp:inline distT="0" distB="0" distL="0" distR="0" wp14:anchorId="5971D399" wp14:editId="0F10F780">
            <wp:extent cx="6215315" cy="352820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211901" cy="3526266"/>
                    </a:xfrm>
                    <a:prstGeom prst="rect">
                      <a:avLst/>
                    </a:prstGeom>
                    <a:noFill/>
                    <a:ln>
                      <a:noFill/>
                    </a:ln>
                  </pic:spPr>
                </pic:pic>
              </a:graphicData>
            </a:graphic>
          </wp:inline>
        </w:drawing>
      </w:r>
    </w:p>
    <w:p w14:paraId="40CEED59" w14:textId="77777777" w:rsidR="00B152CC" w:rsidRPr="00B36693" w:rsidRDefault="00B152CC" w:rsidP="00FE01EC">
      <w:pPr>
        <w:pStyle w:val="IFADparagraphnumbering"/>
        <w:numPr>
          <w:ilvl w:val="0"/>
          <w:numId w:val="0"/>
        </w:numPr>
        <w:spacing w:line="276" w:lineRule="auto"/>
        <w:ind w:left="1135" w:hanging="567"/>
        <w:rPr>
          <w:sz w:val="20"/>
          <w:szCs w:val="20"/>
        </w:rPr>
      </w:pPr>
    </w:p>
    <w:p w14:paraId="3205C859" w14:textId="77777777" w:rsidR="00B152CC" w:rsidRPr="00B36693" w:rsidRDefault="00B152CC" w:rsidP="00FE01EC">
      <w:pPr>
        <w:pStyle w:val="Heading5"/>
        <w:rPr>
          <w:b w:val="0"/>
          <w:bCs w:val="0"/>
          <w:sz w:val="20"/>
          <w:szCs w:val="20"/>
        </w:rPr>
      </w:pPr>
      <w:r w:rsidRPr="00B36693">
        <w:rPr>
          <w:sz w:val="20"/>
          <w:szCs w:val="20"/>
        </w:rPr>
        <w:t>Table 9: Project Management Costs (USD '000)</w:t>
      </w:r>
    </w:p>
    <w:p w14:paraId="22E3D94C" w14:textId="77777777" w:rsidR="00B152CC" w:rsidRPr="00B36693" w:rsidRDefault="00B152CC" w:rsidP="00500666">
      <w:pPr>
        <w:pStyle w:val="IFADparagraphnumbering"/>
        <w:numPr>
          <w:ilvl w:val="0"/>
          <w:numId w:val="0"/>
        </w:numPr>
        <w:spacing w:line="276" w:lineRule="auto"/>
        <w:ind w:left="-426"/>
        <w:rPr>
          <w:b/>
          <w:bCs/>
          <w:sz w:val="20"/>
          <w:szCs w:val="20"/>
        </w:rPr>
      </w:pPr>
      <w:r w:rsidRPr="00B36693">
        <w:rPr>
          <w:noProof/>
          <w:sz w:val="20"/>
          <w:szCs w:val="20"/>
          <w:lang w:val="en-US"/>
        </w:rPr>
        <w:drawing>
          <wp:inline distT="0" distB="0" distL="0" distR="0" wp14:anchorId="0E419EDD" wp14:editId="53912B73">
            <wp:extent cx="6561160" cy="30451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563706" cy="3046307"/>
                    </a:xfrm>
                    <a:prstGeom prst="rect">
                      <a:avLst/>
                    </a:prstGeom>
                    <a:noFill/>
                    <a:ln>
                      <a:noFill/>
                    </a:ln>
                  </pic:spPr>
                </pic:pic>
              </a:graphicData>
            </a:graphic>
          </wp:inline>
        </w:drawing>
      </w:r>
    </w:p>
    <w:p w14:paraId="0C45F7C9" w14:textId="5D744712" w:rsidR="00B152CC" w:rsidRPr="00B36693" w:rsidRDefault="00B152CC" w:rsidP="00FE01EC">
      <w:pPr>
        <w:pStyle w:val="IFADparagraphnumbering"/>
        <w:numPr>
          <w:ilvl w:val="0"/>
          <w:numId w:val="0"/>
        </w:numPr>
        <w:spacing w:line="276" w:lineRule="auto"/>
        <w:ind w:left="397"/>
        <w:jc w:val="both"/>
        <w:rPr>
          <w:rFonts w:eastAsia="Times New Roman"/>
          <w:b/>
          <w:bCs/>
          <w:kern w:val="0"/>
          <w:sz w:val="20"/>
          <w:szCs w:val="20"/>
        </w:rPr>
      </w:pPr>
    </w:p>
    <w:p w14:paraId="10AD230E" w14:textId="77777777" w:rsidR="00485225" w:rsidRPr="00B36693" w:rsidRDefault="00485225" w:rsidP="00FE01EC">
      <w:pPr>
        <w:pStyle w:val="IFADparagraphnumbering"/>
        <w:numPr>
          <w:ilvl w:val="0"/>
          <w:numId w:val="0"/>
        </w:numPr>
        <w:spacing w:line="276" w:lineRule="auto"/>
        <w:ind w:left="397"/>
        <w:jc w:val="both"/>
        <w:rPr>
          <w:rFonts w:eastAsia="Times New Roman"/>
          <w:b/>
          <w:bCs/>
          <w:kern w:val="0"/>
          <w:sz w:val="20"/>
          <w:szCs w:val="20"/>
        </w:rPr>
      </w:pPr>
    </w:p>
    <w:p w14:paraId="5D268608" w14:textId="77777777" w:rsidR="00485225" w:rsidRPr="00B36693" w:rsidRDefault="00485225" w:rsidP="00FE01EC">
      <w:pPr>
        <w:pStyle w:val="IFADparagraphnumbering"/>
        <w:numPr>
          <w:ilvl w:val="0"/>
          <w:numId w:val="0"/>
        </w:numPr>
        <w:spacing w:line="276" w:lineRule="auto"/>
        <w:ind w:left="397"/>
        <w:jc w:val="both"/>
        <w:rPr>
          <w:rFonts w:eastAsia="Times New Roman"/>
          <w:b/>
          <w:bCs/>
          <w:kern w:val="0"/>
          <w:sz w:val="20"/>
          <w:szCs w:val="20"/>
        </w:rPr>
      </w:pPr>
    </w:p>
    <w:p w14:paraId="29F0D8B8" w14:textId="77777777" w:rsidR="00485225" w:rsidRPr="00B36693" w:rsidRDefault="00485225" w:rsidP="00FE01EC">
      <w:pPr>
        <w:pStyle w:val="IFADparagraphnumbering"/>
        <w:numPr>
          <w:ilvl w:val="0"/>
          <w:numId w:val="0"/>
        </w:numPr>
        <w:spacing w:line="276" w:lineRule="auto"/>
        <w:ind w:left="397"/>
        <w:jc w:val="both"/>
        <w:rPr>
          <w:rFonts w:eastAsia="Times New Roman"/>
          <w:b/>
          <w:bCs/>
          <w:kern w:val="0"/>
          <w:sz w:val="20"/>
          <w:szCs w:val="20"/>
        </w:rPr>
      </w:pPr>
    </w:p>
    <w:p w14:paraId="0A88E59A" w14:textId="0B286EA1" w:rsidR="00813B5E" w:rsidRPr="00B36693" w:rsidRDefault="00813B5E" w:rsidP="00FE01EC">
      <w:pPr>
        <w:pStyle w:val="IFADparagraphnumbering"/>
        <w:numPr>
          <w:ilvl w:val="0"/>
          <w:numId w:val="0"/>
        </w:numPr>
        <w:spacing w:line="276" w:lineRule="auto"/>
        <w:jc w:val="both"/>
        <w:rPr>
          <w:b/>
          <w:bCs/>
          <w:sz w:val="20"/>
          <w:szCs w:val="20"/>
        </w:rPr>
      </w:pPr>
      <w:bookmarkStart w:id="232" w:name="_Toc364779075"/>
      <w:r w:rsidRPr="00B36693">
        <w:rPr>
          <w:b/>
          <w:bCs/>
          <w:sz w:val="20"/>
          <w:szCs w:val="20"/>
        </w:rPr>
        <w:t>Co</w:t>
      </w:r>
      <w:r w:rsidR="00FE01EC" w:rsidRPr="00B36693">
        <w:rPr>
          <w:b/>
          <w:bCs/>
          <w:sz w:val="20"/>
          <w:szCs w:val="20"/>
        </w:rPr>
        <w:t>-</w:t>
      </w:r>
      <w:r w:rsidRPr="00B36693">
        <w:rPr>
          <w:b/>
          <w:bCs/>
          <w:sz w:val="20"/>
          <w:szCs w:val="20"/>
        </w:rPr>
        <w:t>f</w:t>
      </w:r>
      <w:r w:rsidR="00EF799A" w:rsidRPr="00B36693">
        <w:rPr>
          <w:b/>
          <w:bCs/>
          <w:sz w:val="20"/>
          <w:szCs w:val="20"/>
        </w:rPr>
        <w:t>inanc</w:t>
      </w:r>
      <w:r w:rsidRPr="00B36693">
        <w:rPr>
          <w:b/>
          <w:bCs/>
          <w:sz w:val="20"/>
          <w:szCs w:val="20"/>
        </w:rPr>
        <w:t>ing</w:t>
      </w:r>
    </w:p>
    <w:p w14:paraId="40DCED08" w14:textId="24EFD859" w:rsidR="00813B5E" w:rsidRPr="00B36693" w:rsidRDefault="00813B5E" w:rsidP="00550042">
      <w:pPr>
        <w:pStyle w:val="ListParagraph"/>
        <w:numPr>
          <w:ilvl w:val="0"/>
          <w:numId w:val="200"/>
        </w:numPr>
        <w:spacing w:line="276" w:lineRule="auto"/>
        <w:jc w:val="both"/>
        <w:rPr>
          <w:sz w:val="20"/>
          <w:szCs w:val="20"/>
        </w:rPr>
      </w:pPr>
      <w:r w:rsidRPr="00B36693">
        <w:rPr>
          <w:sz w:val="20"/>
          <w:szCs w:val="20"/>
        </w:rPr>
        <w:t xml:space="preserve">Information on </w:t>
      </w:r>
      <w:r w:rsidR="00EF799A" w:rsidRPr="00B36693">
        <w:rPr>
          <w:sz w:val="20"/>
          <w:szCs w:val="20"/>
        </w:rPr>
        <w:t>c</w:t>
      </w:r>
      <w:r w:rsidRPr="00B36693">
        <w:rPr>
          <w:sz w:val="20"/>
          <w:szCs w:val="20"/>
        </w:rPr>
        <w:t>o-f</w:t>
      </w:r>
      <w:r w:rsidR="00EF799A" w:rsidRPr="00B36693">
        <w:rPr>
          <w:sz w:val="20"/>
          <w:szCs w:val="20"/>
        </w:rPr>
        <w:t>inanci</w:t>
      </w:r>
      <w:r w:rsidRPr="00B36693">
        <w:rPr>
          <w:sz w:val="20"/>
          <w:szCs w:val="20"/>
        </w:rPr>
        <w:t>ng is given in Table 10. The main co</w:t>
      </w:r>
      <w:r w:rsidR="00EF799A" w:rsidRPr="00B36693">
        <w:rPr>
          <w:sz w:val="20"/>
          <w:szCs w:val="20"/>
        </w:rPr>
        <w:t>-</w:t>
      </w:r>
      <w:r w:rsidRPr="00B36693">
        <w:rPr>
          <w:sz w:val="20"/>
          <w:szCs w:val="20"/>
        </w:rPr>
        <w:t>f</w:t>
      </w:r>
      <w:r w:rsidR="00EF799A" w:rsidRPr="00B36693">
        <w:rPr>
          <w:sz w:val="20"/>
          <w:szCs w:val="20"/>
        </w:rPr>
        <w:t>inancier</w:t>
      </w:r>
      <w:r w:rsidRPr="00B36693">
        <w:rPr>
          <w:sz w:val="20"/>
          <w:szCs w:val="20"/>
        </w:rPr>
        <w:t xml:space="preserve"> </w:t>
      </w:r>
      <w:r w:rsidR="00E75D55" w:rsidRPr="00B36693">
        <w:rPr>
          <w:sz w:val="20"/>
          <w:szCs w:val="20"/>
        </w:rPr>
        <w:t>is the G</w:t>
      </w:r>
      <w:r w:rsidRPr="00B36693">
        <w:rPr>
          <w:sz w:val="20"/>
          <w:szCs w:val="20"/>
        </w:rPr>
        <w:t>overnment of Malaysia</w:t>
      </w:r>
      <w:r w:rsidR="007630AE" w:rsidRPr="00B36693">
        <w:rPr>
          <w:sz w:val="20"/>
          <w:szCs w:val="20"/>
        </w:rPr>
        <w:t>,</w:t>
      </w:r>
      <w:r w:rsidRPr="00B36693">
        <w:rPr>
          <w:sz w:val="20"/>
          <w:szCs w:val="20"/>
        </w:rPr>
        <w:t xml:space="preserve"> which will make funding available through a variety of agencies and ministries at the national/Federal level and state level</w:t>
      </w:r>
      <w:r w:rsidR="00BB54F5" w:rsidRPr="00B36693">
        <w:rPr>
          <w:sz w:val="20"/>
          <w:szCs w:val="20"/>
        </w:rPr>
        <w:t>s</w:t>
      </w:r>
      <w:r w:rsidRPr="00B36693">
        <w:rPr>
          <w:sz w:val="20"/>
          <w:szCs w:val="20"/>
        </w:rPr>
        <w:t>. IFAD will provide some co</w:t>
      </w:r>
      <w:r w:rsidR="00EF799A" w:rsidRPr="00B36693">
        <w:rPr>
          <w:sz w:val="20"/>
          <w:szCs w:val="20"/>
        </w:rPr>
        <w:t>-financing</w:t>
      </w:r>
      <w:r w:rsidRPr="00B36693">
        <w:rPr>
          <w:sz w:val="20"/>
          <w:szCs w:val="20"/>
        </w:rPr>
        <w:t xml:space="preserve"> in-kind (primarily support for project management and coordination) as well as in cash (through the IFAD funded MAHFSA project</w:t>
      </w:r>
      <w:r w:rsidR="00EF799A" w:rsidRPr="00B36693">
        <w:rPr>
          <w:sz w:val="20"/>
          <w:szCs w:val="20"/>
        </w:rPr>
        <w:t>)</w:t>
      </w:r>
      <w:r w:rsidRPr="00B36693">
        <w:rPr>
          <w:sz w:val="20"/>
          <w:szCs w:val="20"/>
        </w:rPr>
        <w:t xml:space="preserve"> </w:t>
      </w:r>
      <w:r w:rsidR="00EF799A" w:rsidRPr="00B36693">
        <w:rPr>
          <w:sz w:val="20"/>
          <w:szCs w:val="20"/>
        </w:rPr>
        <w:t>–</w:t>
      </w:r>
      <w:r w:rsidRPr="00B36693">
        <w:rPr>
          <w:sz w:val="20"/>
          <w:szCs w:val="20"/>
        </w:rPr>
        <w:t xml:space="preserve"> primarily for knowledge and information management and capacity building.</w:t>
      </w:r>
      <w:r w:rsidR="008E5B01" w:rsidRPr="00B36693">
        <w:rPr>
          <w:sz w:val="20"/>
          <w:szCs w:val="20"/>
        </w:rPr>
        <w:t xml:space="preserve">  Co-</w:t>
      </w:r>
      <w:r w:rsidR="00EF799A" w:rsidRPr="00B36693">
        <w:rPr>
          <w:sz w:val="20"/>
          <w:szCs w:val="20"/>
        </w:rPr>
        <w:t>financ</w:t>
      </w:r>
      <w:r w:rsidR="008E5B01" w:rsidRPr="00B36693">
        <w:rPr>
          <w:sz w:val="20"/>
          <w:szCs w:val="20"/>
        </w:rPr>
        <w:t>ing in-kind will also be provided by the four participating state governments through var</w:t>
      </w:r>
      <w:r w:rsidR="00EF799A" w:rsidRPr="00B36693">
        <w:rPr>
          <w:sz w:val="20"/>
          <w:szCs w:val="20"/>
        </w:rPr>
        <w:t>ious</w:t>
      </w:r>
      <w:r w:rsidR="008E5B01" w:rsidRPr="00B36693">
        <w:rPr>
          <w:sz w:val="20"/>
          <w:szCs w:val="20"/>
        </w:rPr>
        <w:t xml:space="preserve"> agencies. </w:t>
      </w:r>
    </w:p>
    <w:p w14:paraId="767E2C90" w14:textId="77777777" w:rsidR="00813B5E" w:rsidRPr="00B36693" w:rsidRDefault="00813B5E" w:rsidP="000970C9">
      <w:pPr>
        <w:pStyle w:val="Heading5"/>
        <w:rPr>
          <w:sz w:val="20"/>
          <w:szCs w:val="20"/>
        </w:rPr>
      </w:pPr>
    </w:p>
    <w:p w14:paraId="6180764A" w14:textId="17BA521F" w:rsidR="003778BD" w:rsidRPr="00B36693" w:rsidRDefault="003778BD" w:rsidP="000970C9">
      <w:pPr>
        <w:pStyle w:val="Heading5"/>
        <w:rPr>
          <w:sz w:val="20"/>
          <w:szCs w:val="20"/>
        </w:rPr>
      </w:pPr>
      <w:r w:rsidRPr="00B36693">
        <w:rPr>
          <w:sz w:val="20"/>
          <w:szCs w:val="20"/>
        </w:rPr>
        <w:t>Table 10</w:t>
      </w:r>
      <w:r w:rsidR="000970C9" w:rsidRPr="00B36693">
        <w:rPr>
          <w:sz w:val="20"/>
          <w:szCs w:val="20"/>
        </w:rPr>
        <w:t>:</w:t>
      </w:r>
      <w:r w:rsidRPr="00B36693">
        <w:rPr>
          <w:sz w:val="20"/>
          <w:szCs w:val="20"/>
        </w:rPr>
        <w:t xml:space="preserve"> Co</w:t>
      </w:r>
      <w:r w:rsidR="000F02A2" w:rsidRPr="00B36693">
        <w:rPr>
          <w:sz w:val="20"/>
          <w:szCs w:val="20"/>
        </w:rPr>
        <w:t>-financing</w:t>
      </w:r>
      <w:r w:rsidRPr="00B36693">
        <w:rPr>
          <w:sz w:val="20"/>
          <w:szCs w:val="20"/>
        </w:rPr>
        <w:t xml:space="preserve"> levels by source</w:t>
      </w:r>
      <w:r w:rsidR="00E94861" w:rsidRPr="00B36693">
        <w:rPr>
          <w:sz w:val="20"/>
          <w:szCs w:val="20"/>
        </w:rPr>
        <w:t xml:space="preserve"> </w:t>
      </w:r>
      <w:bookmarkEnd w:id="232"/>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8"/>
        <w:gridCol w:w="3306"/>
        <w:gridCol w:w="1372"/>
        <w:gridCol w:w="2442"/>
      </w:tblGrid>
      <w:tr w:rsidR="00030BD4" w:rsidRPr="00B36693" w14:paraId="37866A04" w14:textId="77777777" w:rsidTr="00FE01EC">
        <w:trPr>
          <w:cantSplit/>
          <w:trHeight w:val="800"/>
        </w:trPr>
        <w:tc>
          <w:tcPr>
            <w:tcW w:w="1113" w:type="pct"/>
            <w:vAlign w:val="center"/>
          </w:tcPr>
          <w:p w14:paraId="6530BE84" w14:textId="77777777" w:rsidR="00030BD4" w:rsidRPr="00B36693" w:rsidRDefault="00030BD4" w:rsidP="00030BD4">
            <w:pPr>
              <w:spacing w:line="240" w:lineRule="auto"/>
              <w:jc w:val="center"/>
              <w:rPr>
                <w:b/>
                <w:color w:val="000000"/>
                <w:sz w:val="20"/>
                <w:szCs w:val="20"/>
                <w:lang w:val="en-US"/>
              </w:rPr>
            </w:pPr>
            <w:bookmarkStart w:id="233" w:name="_Toc358477454"/>
            <w:bookmarkStart w:id="234" w:name="_Toc360998099"/>
            <w:r w:rsidRPr="00B36693">
              <w:rPr>
                <w:b/>
                <w:color w:val="000000"/>
                <w:sz w:val="20"/>
                <w:szCs w:val="20"/>
                <w:lang w:val="en-US"/>
              </w:rPr>
              <w:t xml:space="preserve">Sources of Co-financing </w:t>
            </w:r>
          </w:p>
        </w:tc>
        <w:tc>
          <w:tcPr>
            <w:tcW w:w="1805" w:type="pct"/>
            <w:vAlign w:val="center"/>
          </w:tcPr>
          <w:p w14:paraId="1A09B954" w14:textId="77777777" w:rsidR="00030BD4" w:rsidRPr="00B36693" w:rsidRDefault="00030BD4" w:rsidP="00030BD4">
            <w:pPr>
              <w:spacing w:line="240" w:lineRule="auto"/>
              <w:jc w:val="center"/>
              <w:rPr>
                <w:b/>
                <w:color w:val="000000"/>
                <w:sz w:val="20"/>
                <w:szCs w:val="20"/>
                <w:lang w:val="en-US"/>
              </w:rPr>
            </w:pPr>
            <w:r w:rsidRPr="00B36693">
              <w:rPr>
                <w:b/>
                <w:color w:val="000000"/>
                <w:sz w:val="20"/>
                <w:szCs w:val="20"/>
                <w:lang w:val="en-US"/>
              </w:rPr>
              <w:t xml:space="preserve">Name of Co-financier </w:t>
            </w:r>
          </w:p>
        </w:tc>
        <w:tc>
          <w:tcPr>
            <w:tcW w:w="749" w:type="pct"/>
            <w:vAlign w:val="center"/>
          </w:tcPr>
          <w:p w14:paraId="02178A29" w14:textId="5E523CC1" w:rsidR="00030BD4" w:rsidRPr="00B36693" w:rsidRDefault="00030BD4" w:rsidP="00030BD4">
            <w:pPr>
              <w:spacing w:line="240" w:lineRule="auto"/>
              <w:jc w:val="center"/>
              <w:rPr>
                <w:b/>
                <w:color w:val="000000"/>
                <w:sz w:val="20"/>
                <w:szCs w:val="20"/>
                <w:lang w:val="en-US"/>
              </w:rPr>
            </w:pPr>
            <w:r w:rsidRPr="00B36693">
              <w:rPr>
                <w:b/>
                <w:color w:val="000000"/>
                <w:sz w:val="20"/>
                <w:szCs w:val="20"/>
                <w:lang w:val="en-US"/>
              </w:rPr>
              <w:t>Type of Co</w:t>
            </w:r>
            <w:r w:rsidR="00EF799A" w:rsidRPr="00B36693">
              <w:rPr>
                <w:b/>
                <w:color w:val="000000"/>
                <w:sz w:val="20"/>
                <w:szCs w:val="20"/>
                <w:lang w:val="en-US"/>
              </w:rPr>
              <w:t>-</w:t>
            </w:r>
            <w:r w:rsidRPr="00B36693">
              <w:rPr>
                <w:b/>
                <w:color w:val="000000"/>
                <w:sz w:val="20"/>
                <w:szCs w:val="20"/>
                <w:lang w:val="en-US"/>
              </w:rPr>
              <w:t>financing</w:t>
            </w:r>
          </w:p>
        </w:tc>
        <w:tc>
          <w:tcPr>
            <w:tcW w:w="1333" w:type="pct"/>
            <w:shd w:val="clear" w:color="auto" w:fill="auto"/>
            <w:vAlign w:val="center"/>
          </w:tcPr>
          <w:p w14:paraId="5C1BF4AD" w14:textId="63631FB6" w:rsidR="00030BD4" w:rsidRPr="00B36693" w:rsidRDefault="00030BD4" w:rsidP="00E2090E">
            <w:pPr>
              <w:spacing w:line="240" w:lineRule="auto"/>
              <w:jc w:val="center"/>
              <w:rPr>
                <w:b/>
                <w:color w:val="000000"/>
                <w:sz w:val="20"/>
                <w:szCs w:val="20"/>
                <w:lang w:val="en-US"/>
              </w:rPr>
            </w:pPr>
            <w:r w:rsidRPr="00B36693">
              <w:rPr>
                <w:b/>
                <w:color w:val="000000"/>
                <w:sz w:val="20"/>
                <w:szCs w:val="20"/>
                <w:lang w:val="en-US"/>
              </w:rPr>
              <w:t>Amount (</w:t>
            </w:r>
            <w:r w:rsidR="00B152CC" w:rsidRPr="00B36693">
              <w:rPr>
                <w:b/>
                <w:color w:val="000000"/>
                <w:sz w:val="20"/>
                <w:szCs w:val="20"/>
                <w:lang w:val="en-US"/>
              </w:rPr>
              <w:t>USD</w:t>
            </w:r>
            <w:r w:rsidR="00A3155B" w:rsidRPr="00B36693">
              <w:rPr>
                <w:b/>
                <w:color w:val="000000"/>
                <w:sz w:val="20"/>
                <w:szCs w:val="20"/>
                <w:lang w:val="en-US"/>
              </w:rPr>
              <w:t>’000</w:t>
            </w:r>
            <w:r w:rsidRPr="00B36693">
              <w:rPr>
                <w:b/>
                <w:color w:val="000000"/>
                <w:sz w:val="20"/>
                <w:szCs w:val="20"/>
                <w:lang w:val="en-US"/>
              </w:rPr>
              <w:t>)</w:t>
            </w:r>
            <w:r w:rsidRPr="00B36693">
              <w:rPr>
                <w:color w:val="000000"/>
                <w:sz w:val="20"/>
                <w:szCs w:val="20"/>
                <w:lang w:val="en-US"/>
              </w:rPr>
              <w:t xml:space="preserve"> </w:t>
            </w:r>
          </w:p>
        </w:tc>
      </w:tr>
      <w:tr w:rsidR="00030BD4" w:rsidRPr="00B36693" w14:paraId="160FE612" w14:textId="77777777" w:rsidTr="00FE01EC">
        <w:trPr>
          <w:cantSplit/>
        </w:trPr>
        <w:tc>
          <w:tcPr>
            <w:tcW w:w="1113" w:type="pct"/>
          </w:tcPr>
          <w:p w14:paraId="3A9DEBC7" w14:textId="6CC47769" w:rsidR="00030BD4" w:rsidRPr="00B36693" w:rsidRDefault="00E54FBB" w:rsidP="00030BD4">
            <w:pPr>
              <w:spacing w:line="240" w:lineRule="auto"/>
              <w:rPr>
                <w:rFonts w:eastAsia="SimSun"/>
                <w:color w:val="000000"/>
                <w:sz w:val="20"/>
                <w:szCs w:val="20"/>
                <w:lang w:val="en-US"/>
              </w:rPr>
            </w:pPr>
            <w:r w:rsidRPr="00B36693">
              <w:rPr>
                <w:rFonts w:eastAsia="SimSun"/>
                <w:color w:val="000000"/>
                <w:sz w:val="20"/>
                <w:szCs w:val="20"/>
                <w:lang w:val="en-US"/>
              </w:rPr>
              <w:t>GEF Agency</w:t>
            </w:r>
          </w:p>
        </w:tc>
        <w:tc>
          <w:tcPr>
            <w:tcW w:w="1805" w:type="pct"/>
          </w:tcPr>
          <w:p w14:paraId="576B0057"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IFAD</w:t>
            </w:r>
          </w:p>
        </w:tc>
        <w:tc>
          <w:tcPr>
            <w:tcW w:w="749" w:type="pct"/>
          </w:tcPr>
          <w:p w14:paraId="3EF8FBA6"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In-kind</w:t>
            </w:r>
          </w:p>
        </w:tc>
        <w:tc>
          <w:tcPr>
            <w:tcW w:w="1333" w:type="pct"/>
            <w:shd w:val="clear" w:color="auto" w:fill="auto"/>
          </w:tcPr>
          <w:p w14:paraId="70DAD450" w14:textId="4825DF5F" w:rsidR="00030BD4" w:rsidRPr="00B36693" w:rsidRDefault="00030BD4" w:rsidP="00E2090E">
            <w:pPr>
              <w:spacing w:line="240" w:lineRule="auto"/>
              <w:ind w:left="-6"/>
              <w:jc w:val="right"/>
              <w:rPr>
                <w:rFonts w:eastAsia="SimSun"/>
                <w:color w:val="000000"/>
                <w:sz w:val="20"/>
                <w:szCs w:val="20"/>
                <w:lang w:val="en-US"/>
              </w:rPr>
            </w:pPr>
            <w:r w:rsidRPr="00B36693">
              <w:rPr>
                <w:rFonts w:eastAsia="SimSun"/>
                <w:color w:val="000000"/>
                <w:sz w:val="20"/>
                <w:szCs w:val="20"/>
                <w:lang w:val="en-US"/>
              </w:rPr>
              <w:t>500</w:t>
            </w:r>
          </w:p>
        </w:tc>
      </w:tr>
      <w:tr w:rsidR="00030BD4" w:rsidRPr="00B36693" w14:paraId="5EDF05B3" w14:textId="77777777" w:rsidTr="00FE01EC">
        <w:trPr>
          <w:cantSplit/>
        </w:trPr>
        <w:tc>
          <w:tcPr>
            <w:tcW w:w="1113" w:type="pct"/>
          </w:tcPr>
          <w:p w14:paraId="7AF9EE51" w14:textId="77777777" w:rsidR="00030BD4" w:rsidRPr="00B36693" w:rsidRDefault="00030BD4" w:rsidP="00030BD4">
            <w:pPr>
              <w:spacing w:line="240" w:lineRule="auto"/>
              <w:rPr>
                <w:rFonts w:eastAsia="SimSun"/>
                <w:color w:val="000000"/>
                <w:sz w:val="20"/>
                <w:szCs w:val="20"/>
                <w:lang w:val="en-US"/>
              </w:rPr>
            </w:pPr>
          </w:p>
        </w:tc>
        <w:tc>
          <w:tcPr>
            <w:tcW w:w="1805" w:type="pct"/>
          </w:tcPr>
          <w:p w14:paraId="613898F4"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IFAD</w:t>
            </w:r>
          </w:p>
        </w:tc>
        <w:tc>
          <w:tcPr>
            <w:tcW w:w="749" w:type="pct"/>
          </w:tcPr>
          <w:p w14:paraId="5350A879"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cash</w:t>
            </w:r>
          </w:p>
        </w:tc>
        <w:tc>
          <w:tcPr>
            <w:tcW w:w="1333" w:type="pct"/>
            <w:shd w:val="clear" w:color="auto" w:fill="auto"/>
          </w:tcPr>
          <w:p w14:paraId="585C1002" w14:textId="6FF70C76" w:rsidR="00030BD4" w:rsidRPr="00B36693" w:rsidRDefault="00030BD4" w:rsidP="00E2090E">
            <w:pPr>
              <w:spacing w:line="240" w:lineRule="auto"/>
              <w:ind w:left="-6"/>
              <w:jc w:val="right"/>
              <w:rPr>
                <w:rFonts w:eastAsia="SimSun"/>
                <w:color w:val="000000"/>
                <w:sz w:val="20"/>
                <w:szCs w:val="20"/>
                <w:lang w:val="en-US"/>
              </w:rPr>
            </w:pPr>
            <w:r w:rsidRPr="00B36693">
              <w:rPr>
                <w:rFonts w:eastAsia="SimSun"/>
                <w:color w:val="000000"/>
                <w:sz w:val="20"/>
                <w:szCs w:val="20"/>
                <w:lang w:val="en-US"/>
              </w:rPr>
              <w:t>250</w:t>
            </w:r>
          </w:p>
        </w:tc>
      </w:tr>
      <w:tr w:rsidR="00030BD4" w:rsidRPr="00B36693" w14:paraId="77178058" w14:textId="77777777" w:rsidTr="00FE01EC">
        <w:trPr>
          <w:cantSplit/>
        </w:trPr>
        <w:tc>
          <w:tcPr>
            <w:tcW w:w="1113" w:type="pct"/>
          </w:tcPr>
          <w:p w14:paraId="2CEA903A" w14:textId="73A5F99C" w:rsidR="00030BD4" w:rsidRPr="00B36693" w:rsidRDefault="00E54FBB" w:rsidP="00030BD4">
            <w:pPr>
              <w:spacing w:line="240" w:lineRule="auto"/>
              <w:rPr>
                <w:rFonts w:eastAsia="SimSun"/>
                <w:color w:val="000000"/>
                <w:sz w:val="20"/>
                <w:szCs w:val="20"/>
                <w:lang w:val="en-US"/>
              </w:rPr>
            </w:pPr>
            <w:r w:rsidRPr="00B36693">
              <w:rPr>
                <w:rFonts w:eastAsia="SimSun"/>
                <w:color w:val="000000"/>
                <w:sz w:val="20"/>
                <w:szCs w:val="20"/>
                <w:lang w:val="en-US"/>
              </w:rPr>
              <w:t>Recipient Government</w:t>
            </w:r>
          </w:p>
        </w:tc>
        <w:tc>
          <w:tcPr>
            <w:tcW w:w="1805" w:type="pct"/>
          </w:tcPr>
          <w:p w14:paraId="3DABBFA3"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Federal Government</w:t>
            </w:r>
            <w:r w:rsidR="00813B5E" w:rsidRPr="00B36693">
              <w:rPr>
                <w:rFonts w:eastAsia="SimSun"/>
                <w:color w:val="000000"/>
                <w:sz w:val="20"/>
                <w:szCs w:val="20"/>
                <w:lang w:val="en-US"/>
              </w:rPr>
              <w:t>*</w:t>
            </w:r>
          </w:p>
        </w:tc>
        <w:tc>
          <w:tcPr>
            <w:tcW w:w="749" w:type="pct"/>
          </w:tcPr>
          <w:p w14:paraId="00E39D65"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In-kind</w:t>
            </w:r>
          </w:p>
        </w:tc>
        <w:tc>
          <w:tcPr>
            <w:tcW w:w="1333" w:type="pct"/>
            <w:shd w:val="clear" w:color="auto" w:fill="auto"/>
          </w:tcPr>
          <w:p w14:paraId="3719E29D" w14:textId="108DFC86" w:rsidR="00030BD4" w:rsidRPr="00B36693" w:rsidRDefault="00E54FBB" w:rsidP="00E027C0">
            <w:pPr>
              <w:jc w:val="right"/>
              <w:rPr>
                <w:sz w:val="20"/>
                <w:szCs w:val="20"/>
              </w:rPr>
            </w:pPr>
            <w:r w:rsidRPr="00B36693">
              <w:rPr>
                <w:sz w:val="20"/>
                <w:szCs w:val="20"/>
              </w:rPr>
              <w:t>1</w:t>
            </w:r>
            <w:r w:rsidR="00CE55DE" w:rsidRPr="00B36693">
              <w:rPr>
                <w:sz w:val="20"/>
                <w:szCs w:val="20"/>
              </w:rPr>
              <w:t>2</w:t>
            </w:r>
            <w:r w:rsidRPr="00B36693">
              <w:rPr>
                <w:sz w:val="20"/>
                <w:szCs w:val="20"/>
              </w:rPr>
              <w:t>,0</w:t>
            </w:r>
            <w:r w:rsidR="00E027C0" w:rsidRPr="00B36693">
              <w:rPr>
                <w:sz w:val="20"/>
                <w:szCs w:val="20"/>
              </w:rPr>
              <w:t>0</w:t>
            </w:r>
            <w:r w:rsidRPr="00B36693">
              <w:rPr>
                <w:sz w:val="20"/>
                <w:szCs w:val="20"/>
              </w:rPr>
              <w:t>7</w:t>
            </w:r>
          </w:p>
        </w:tc>
      </w:tr>
      <w:tr w:rsidR="00CE55DE" w:rsidRPr="00B36693" w14:paraId="2A6A8CEC" w14:textId="77777777" w:rsidTr="00FE01EC">
        <w:trPr>
          <w:cantSplit/>
        </w:trPr>
        <w:tc>
          <w:tcPr>
            <w:tcW w:w="1113" w:type="pct"/>
          </w:tcPr>
          <w:p w14:paraId="2A3FE45A" w14:textId="77777777" w:rsidR="00CE55DE" w:rsidRPr="00B36693" w:rsidRDefault="00CE55DE" w:rsidP="00030BD4">
            <w:pPr>
              <w:spacing w:line="240" w:lineRule="auto"/>
              <w:rPr>
                <w:rFonts w:eastAsia="SimSun"/>
                <w:color w:val="000000"/>
                <w:sz w:val="20"/>
                <w:szCs w:val="20"/>
                <w:lang w:val="en-US"/>
              </w:rPr>
            </w:pPr>
          </w:p>
        </w:tc>
        <w:tc>
          <w:tcPr>
            <w:tcW w:w="1805" w:type="pct"/>
          </w:tcPr>
          <w:p w14:paraId="70282656" w14:textId="5F9CD41F" w:rsidR="00CE55DE" w:rsidRPr="00B36693" w:rsidRDefault="00CE55DE">
            <w:pPr>
              <w:spacing w:line="240" w:lineRule="auto"/>
              <w:rPr>
                <w:rFonts w:eastAsia="SimSun"/>
                <w:color w:val="000000"/>
                <w:sz w:val="20"/>
                <w:szCs w:val="20"/>
                <w:lang w:val="en-US"/>
              </w:rPr>
            </w:pPr>
            <w:r w:rsidRPr="00B36693">
              <w:rPr>
                <w:rFonts w:eastAsia="SimSun"/>
                <w:color w:val="000000"/>
                <w:sz w:val="20"/>
                <w:szCs w:val="20"/>
                <w:lang w:val="en-US"/>
              </w:rPr>
              <w:t xml:space="preserve">Federal Government** </w:t>
            </w:r>
          </w:p>
        </w:tc>
        <w:tc>
          <w:tcPr>
            <w:tcW w:w="749" w:type="pct"/>
          </w:tcPr>
          <w:p w14:paraId="4F53A2AF" w14:textId="318BEA00" w:rsidR="00CE55DE" w:rsidRPr="00B36693" w:rsidRDefault="00CE55DE" w:rsidP="00030BD4">
            <w:pPr>
              <w:spacing w:line="240" w:lineRule="auto"/>
              <w:rPr>
                <w:rFonts w:eastAsia="SimSun"/>
                <w:color w:val="000000"/>
                <w:sz w:val="20"/>
                <w:szCs w:val="20"/>
                <w:lang w:val="en-US"/>
              </w:rPr>
            </w:pPr>
            <w:r w:rsidRPr="00B36693">
              <w:rPr>
                <w:rFonts w:eastAsia="SimSun"/>
                <w:color w:val="000000"/>
                <w:sz w:val="20"/>
                <w:szCs w:val="20"/>
                <w:lang w:val="en-US"/>
              </w:rPr>
              <w:t>cash</w:t>
            </w:r>
          </w:p>
        </w:tc>
        <w:tc>
          <w:tcPr>
            <w:tcW w:w="1333" w:type="pct"/>
            <w:shd w:val="clear" w:color="auto" w:fill="auto"/>
          </w:tcPr>
          <w:p w14:paraId="5694ED90" w14:textId="19BC50C9" w:rsidR="00CE55DE" w:rsidRPr="00B36693" w:rsidRDefault="00CE55DE" w:rsidP="00FE01EC">
            <w:pPr>
              <w:jc w:val="right"/>
              <w:rPr>
                <w:sz w:val="20"/>
                <w:szCs w:val="20"/>
              </w:rPr>
            </w:pPr>
            <w:r w:rsidRPr="00B36693">
              <w:rPr>
                <w:sz w:val="20"/>
                <w:szCs w:val="20"/>
              </w:rPr>
              <w:t>5,000</w:t>
            </w:r>
          </w:p>
        </w:tc>
      </w:tr>
      <w:tr w:rsidR="00030BD4" w:rsidRPr="00B36693" w14:paraId="5BDF0201" w14:textId="77777777" w:rsidTr="00FE01EC">
        <w:trPr>
          <w:cantSplit/>
        </w:trPr>
        <w:tc>
          <w:tcPr>
            <w:tcW w:w="1113" w:type="pct"/>
          </w:tcPr>
          <w:p w14:paraId="5BA39712" w14:textId="77777777" w:rsidR="00030BD4" w:rsidRPr="00B36693" w:rsidRDefault="00030BD4" w:rsidP="00030BD4">
            <w:pPr>
              <w:spacing w:line="240" w:lineRule="auto"/>
              <w:rPr>
                <w:rFonts w:eastAsia="SimSun"/>
                <w:color w:val="000000"/>
                <w:sz w:val="20"/>
                <w:szCs w:val="20"/>
                <w:lang w:val="en-US"/>
              </w:rPr>
            </w:pPr>
          </w:p>
        </w:tc>
        <w:tc>
          <w:tcPr>
            <w:tcW w:w="1805" w:type="pct"/>
          </w:tcPr>
          <w:p w14:paraId="2DE764FB" w14:textId="1E82861A"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State governments</w:t>
            </w:r>
            <w:r w:rsidR="00813B5E" w:rsidRPr="00B36693">
              <w:rPr>
                <w:rFonts w:eastAsia="SimSun"/>
                <w:color w:val="000000"/>
                <w:sz w:val="20"/>
                <w:szCs w:val="20"/>
                <w:lang w:val="en-US"/>
              </w:rPr>
              <w:t>**</w:t>
            </w:r>
            <w:r w:rsidR="00CE55DE" w:rsidRPr="00B36693">
              <w:rPr>
                <w:rFonts w:eastAsia="SimSun"/>
                <w:color w:val="000000"/>
                <w:sz w:val="20"/>
                <w:szCs w:val="20"/>
                <w:lang w:val="en-US"/>
              </w:rPr>
              <w:t>*</w:t>
            </w:r>
          </w:p>
        </w:tc>
        <w:tc>
          <w:tcPr>
            <w:tcW w:w="749" w:type="pct"/>
          </w:tcPr>
          <w:p w14:paraId="2119CA0D"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In-kind</w:t>
            </w:r>
          </w:p>
        </w:tc>
        <w:tc>
          <w:tcPr>
            <w:tcW w:w="1333" w:type="pct"/>
            <w:shd w:val="clear" w:color="auto" w:fill="auto"/>
          </w:tcPr>
          <w:p w14:paraId="75691888" w14:textId="48756394" w:rsidR="00030BD4" w:rsidRPr="00B36693" w:rsidRDefault="00E75D55" w:rsidP="00E2090E">
            <w:pPr>
              <w:spacing w:line="240" w:lineRule="auto"/>
              <w:ind w:left="-6"/>
              <w:jc w:val="right"/>
              <w:rPr>
                <w:rFonts w:eastAsia="SimSun"/>
                <w:color w:val="000000"/>
                <w:sz w:val="20"/>
                <w:szCs w:val="20"/>
                <w:lang w:val="en-US"/>
              </w:rPr>
            </w:pPr>
            <w:r w:rsidRPr="00B36693">
              <w:rPr>
                <w:rFonts w:eastAsia="SimSun"/>
                <w:color w:val="000000"/>
                <w:sz w:val="20"/>
                <w:szCs w:val="20"/>
                <w:lang w:val="en-US"/>
              </w:rPr>
              <w:t>31,658</w:t>
            </w:r>
          </w:p>
        </w:tc>
      </w:tr>
      <w:tr w:rsidR="00030BD4" w:rsidRPr="00B36693" w14:paraId="2FE8E6E6" w14:textId="77777777" w:rsidTr="00FE01EC">
        <w:trPr>
          <w:cantSplit/>
        </w:trPr>
        <w:tc>
          <w:tcPr>
            <w:tcW w:w="1113" w:type="pct"/>
          </w:tcPr>
          <w:p w14:paraId="155CD016"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CSO</w:t>
            </w:r>
          </w:p>
        </w:tc>
        <w:tc>
          <w:tcPr>
            <w:tcW w:w="1805" w:type="pct"/>
          </w:tcPr>
          <w:p w14:paraId="24A788CD"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GEC and others</w:t>
            </w:r>
          </w:p>
        </w:tc>
        <w:tc>
          <w:tcPr>
            <w:tcW w:w="749" w:type="pct"/>
          </w:tcPr>
          <w:p w14:paraId="4A37EBC6" w14:textId="321D549B" w:rsidR="00030BD4" w:rsidRPr="00B36693" w:rsidRDefault="00CE55DE" w:rsidP="00030BD4">
            <w:pPr>
              <w:spacing w:line="240" w:lineRule="auto"/>
              <w:rPr>
                <w:rFonts w:eastAsia="SimSun"/>
                <w:color w:val="000000"/>
                <w:sz w:val="20"/>
                <w:szCs w:val="20"/>
                <w:lang w:val="en-US"/>
              </w:rPr>
            </w:pPr>
            <w:r w:rsidRPr="00B36693">
              <w:rPr>
                <w:rFonts w:eastAsia="SimSun"/>
                <w:color w:val="000000"/>
                <w:sz w:val="20"/>
                <w:szCs w:val="20"/>
                <w:lang w:val="en-US"/>
              </w:rPr>
              <w:t>cash</w:t>
            </w:r>
          </w:p>
        </w:tc>
        <w:tc>
          <w:tcPr>
            <w:tcW w:w="1333" w:type="pct"/>
            <w:shd w:val="clear" w:color="auto" w:fill="auto"/>
          </w:tcPr>
          <w:p w14:paraId="5E5CF9D2" w14:textId="14AAD7AC" w:rsidR="00030BD4" w:rsidRPr="00B36693" w:rsidRDefault="00030BD4" w:rsidP="00E2090E">
            <w:pPr>
              <w:spacing w:line="240" w:lineRule="auto"/>
              <w:ind w:left="-6"/>
              <w:jc w:val="right"/>
              <w:rPr>
                <w:rFonts w:eastAsia="SimSun"/>
                <w:color w:val="000000"/>
                <w:sz w:val="20"/>
                <w:szCs w:val="20"/>
                <w:lang w:val="en-US"/>
              </w:rPr>
            </w:pPr>
            <w:r w:rsidRPr="00B36693">
              <w:rPr>
                <w:rFonts w:eastAsia="SimSun"/>
                <w:color w:val="000000"/>
                <w:sz w:val="20"/>
                <w:szCs w:val="20"/>
                <w:lang w:val="en-US"/>
              </w:rPr>
              <w:t>4</w:t>
            </w:r>
            <w:r w:rsidR="00E54FBB" w:rsidRPr="00B36693">
              <w:rPr>
                <w:rFonts w:eastAsia="SimSun"/>
                <w:color w:val="000000"/>
                <w:sz w:val="20"/>
                <w:szCs w:val="20"/>
                <w:lang w:val="en-US"/>
              </w:rPr>
              <w:t>6</w:t>
            </w:r>
            <w:r w:rsidRPr="00B36693">
              <w:rPr>
                <w:rFonts w:eastAsia="SimSun"/>
                <w:color w:val="000000"/>
                <w:sz w:val="20"/>
                <w:szCs w:val="20"/>
                <w:lang w:val="en-US"/>
              </w:rPr>
              <w:t>5</w:t>
            </w:r>
          </w:p>
        </w:tc>
      </w:tr>
      <w:tr w:rsidR="00030BD4" w:rsidRPr="00B36693" w14:paraId="15DC8C1C" w14:textId="77777777" w:rsidTr="00FE01EC">
        <w:trPr>
          <w:cantSplit/>
        </w:trPr>
        <w:tc>
          <w:tcPr>
            <w:tcW w:w="1113" w:type="pct"/>
          </w:tcPr>
          <w:p w14:paraId="14EED7D4" w14:textId="7920B061" w:rsidR="00030BD4" w:rsidRPr="00B36693" w:rsidRDefault="00E54FBB" w:rsidP="00030BD4">
            <w:pPr>
              <w:spacing w:line="240" w:lineRule="auto"/>
              <w:rPr>
                <w:rFonts w:eastAsia="SimSun"/>
                <w:color w:val="000000"/>
                <w:sz w:val="20"/>
                <w:szCs w:val="20"/>
                <w:lang w:val="en-US"/>
              </w:rPr>
            </w:pPr>
            <w:r w:rsidRPr="00B36693">
              <w:rPr>
                <w:rFonts w:eastAsia="SimSun"/>
                <w:color w:val="000000"/>
                <w:sz w:val="20"/>
                <w:szCs w:val="20"/>
                <w:lang w:val="en-US"/>
              </w:rPr>
              <w:t>Private Sector</w:t>
            </w:r>
          </w:p>
        </w:tc>
        <w:tc>
          <w:tcPr>
            <w:tcW w:w="1805" w:type="pct"/>
          </w:tcPr>
          <w:p w14:paraId="29DAA46D"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Agriculture, plantation and housing development sector</w:t>
            </w:r>
          </w:p>
        </w:tc>
        <w:tc>
          <w:tcPr>
            <w:tcW w:w="749" w:type="pct"/>
          </w:tcPr>
          <w:p w14:paraId="43E2BD38" w14:textId="77777777" w:rsidR="00030BD4" w:rsidRPr="00B36693" w:rsidRDefault="00030BD4" w:rsidP="00030BD4">
            <w:pPr>
              <w:spacing w:line="240" w:lineRule="auto"/>
              <w:rPr>
                <w:rFonts w:eastAsia="SimSun"/>
                <w:color w:val="000000"/>
                <w:sz w:val="20"/>
                <w:szCs w:val="20"/>
                <w:lang w:val="en-US"/>
              </w:rPr>
            </w:pPr>
            <w:r w:rsidRPr="00B36693">
              <w:rPr>
                <w:rFonts w:eastAsia="SimSun"/>
                <w:color w:val="000000"/>
                <w:sz w:val="20"/>
                <w:szCs w:val="20"/>
                <w:lang w:val="en-US"/>
              </w:rPr>
              <w:t>In-kind</w:t>
            </w:r>
          </w:p>
        </w:tc>
        <w:tc>
          <w:tcPr>
            <w:tcW w:w="1333" w:type="pct"/>
            <w:shd w:val="clear" w:color="auto" w:fill="auto"/>
          </w:tcPr>
          <w:p w14:paraId="6C81DC17" w14:textId="7D7BA39F" w:rsidR="00E75D55" w:rsidRPr="00B36693" w:rsidRDefault="00E75D55" w:rsidP="00E75D55">
            <w:pPr>
              <w:jc w:val="right"/>
              <w:rPr>
                <w:color w:val="000000"/>
                <w:sz w:val="20"/>
                <w:szCs w:val="20"/>
              </w:rPr>
            </w:pPr>
            <w:r w:rsidRPr="00B36693">
              <w:rPr>
                <w:color w:val="000000"/>
                <w:sz w:val="20"/>
                <w:szCs w:val="20"/>
              </w:rPr>
              <w:t>2,</w:t>
            </w:r>
            <w:r w:rsidR="00E54FBB" w:rsidRPr="00B36693">
              <w:rPr>
                <w:color w:val="000000"/>
                <w:sz w:val="20"/>
                <w:szCs w:val="20"/>
              </w:rPr>
              <w:t>83</w:t>
            </w:r>
            <w:r w:rsidR="009F4A1D" w:rsidRPr="00B36693">
              <w:rPr>
                <w:color w:val="000000"/>
                <w:sz w:val="20"/>
                <w:szCs w:val="20"/>
              </w:rPr>
              <w:t>1</w:t>
            </w:r>
          </w:p>
          <w:p w14:paraId="4CE55AE3" w14:textId="77777777" w:rsidR="00030BD4" w:rsidRPr="00B36693" w:rsidRDefault="00030BD4" w:rsidP="00030BD4">
            <w:pPr>
              <w:spacing w:line="240" w:lineRule="auto"/>
              <w:ind w:left="-6"/>
              <w:jc w:val="right"/>
              <w:rPr>
                <w:rFonts w:eastAsia="SimSun"/>
                <w:color w:val="000000"/>
                <w:sz w:val="20"/>
                <w:szCs w:val="20"/>
                <w:lang w:val="en-US"/>
              </w:rPr>
            </w:pPr>
          </w:p>
        </w:tc>
      </w:tr>
      <w:tr w:rsidR="00030BD4" w:rsidRPr="00B36693" w14:paraId="379B5716" w14:textId="77777777" w:rsidTr="00FE01EC">
        <w:trPr>
          <w:cantSplit/>
        </w:trPr>
        <w:tc>
          <w:tcPr>
            <w:tcW w:w="1113" w:type="pct"/>
            <w:tcBorders>
              <w:top w:val="double" w:sz="4" w:space="0" w:color="auto"/>
            </w:tcBorders>
          </w:tcPr>
          <w:p w14:paraId="48F7D940" w14:textId="77777777" w:rsidR="00030BD4" w:rsidRPr="00B36693" w:rsidRDefault="00030BD4" w:rsidP="00030BD4">
            <w:pPr>
              <w:spacing w:line="240" w:lineRule="auto"/>
              <w:rPr>
                <w:rFonts w:eastAsia="SimSun"/>
                <w:b/>
                <w:color w:val="000000"/>
                <w:sz w:val="20"/>
                <w:szCs w:val="20"/>
                <w:lang w:val="en-US"/>
              </w:rPr>
            </w:pPr>
            <w:r w:rsidRPr="00B36693">
              <w:rPr>
                <w:rFonts w:eastAsia="SimSun"/>
                <w:b/>
                <w:color w:val="000000"/>
                <w:sz w:val="20"/>
                <w:szCs w:val="20"/>
                <w:lang w:val="en-US"/>
              </w:rPr>
              <w:t>Total Co-financing</w:t>
            </w:r>
          </w:p>
        </w:tc>
        <w:tc>
          <w:tcPr>
            <w:tcW w:w="1805" w:type="pct"/>
            <w:tcBorders>
              <w:top w:val="double" w:sz="4" w:space="0" w:color="auto"/>
            </w:tcBorders>
          </w:tcPr>
          <w:p w14:paraId="6756463D" w14:textId="77777777" w:rsidR="00030BD4" w:rsidRPr="00B36693" w:rsidRDefault="00030BD4" w:rsidP="00030BD4">
            <w:pPr>
              <w:spacing w:line="240" w:lineRule="auto"/>
              <w:jc w:val="right"/>
              <w:rPr>
                <w:rFonts w:eastAsia="SimSun"/>
                <w:color w:val="000000"/>
                <w:sz w:val="20"/>
                <w:szCs w:val="20"/>
                <w:lang w:val="en-US"/>
              </w:rPr>
            </w:pPr>
          </w:p>
        </w:tc>
        <w:tc>
          <w:tcPr>
            <w:tcW w:w="749" w:type="pct"/>
            <w:tcBorders>
              <w:top w:val="double" w:sz="4" w:space="0" w:color="auto"/>
            </w:tcBorders>
          </w:tcPr>
          <w:p w14:paraId="73D171C4" w14:textId="77777777" w:rsidR="00030BD4" w:rsidRPr="00B36693" w:rsidRDefault="00030BD4" w:rsidP="00030BD4">
            <w:pPr>
              <w:spacing w:line="240" w:lineRule="auto"/>
              <w:jc w:val="right"/>
              <w:rPr>
                <w:rFonts w:eastAsia="SimSun"/>
                <w:color w:val="000000"/>
                <w:sz w:val="20"/>
                <w:szCs w:val="20"/>
                <w:lang w:val="en-US"/>
              </w:rPr>
            </w:pPr>
          </w:p>
        </w:tc>
        <w:tc>
          <w:tcPr>
            <w:tcW w:w="1333" w:type="pct"/>
            <w:tcBorders>
              <w:top w:val="double" w:sz="4" w:space="0" w:color="auto"/>
            </w:tcBorders>
          </w:tcPr>
          <w:p w14:paraId="450663B7" w14:textId="13989666" w:rsidR="00E75D55" w:rsidRPr="00B36693" w:rsidRDefault="00E75D55" w:rsidP="00E75D55">
            <w:pPr>
              <w:jc w:val="right"/>
              <w:rPr>
                <w:sz w:val="20"/>
                <w:szCs w:val="20"/>
              </w:rPr>
            </w:pPr>
            <w:r w:rsidRPr="00B36693">
              <w:rPr>
                <w:sz w:val="20"/>
                <w:szCs w:val="20"/>
              </w:rPr>
              <w:t>52,71</w:t>
            </w:r>
            <w:r w:rsidR="00E54FBB" w:rsidRPr="00B36693">
              <w:rPr>
                <w:sz w:val="20"/>
                <w:szCs w:val="20"/>
              </w:rPr>
              <w:t>1</w:t>
            </w:r>
          </w:p>
          <w:p w14:paraId="212C3288" w14:textId="77777777" w:rsidR="00030BD4" w:rsidRPr="00B36693" w:rsidRDefault="00030BD4" w:rsidP="00030BD4">
            <w:pPr>
              <w:spacing w:line="240" w:lineRule="auto"/>
              <w:jc w:val="right"/>
              <w:rPr>
                <w:rFonts w:eastAsia="SimSun"/>
                <w:color w:val="000000"/>
                <w:sz w:val="20"/>
                <w:szCs w:val="20"/>
                <w:lang w:val="en-US"/>
              </w:rPr>
            </w:pPr>
          </w:p>
        </w:tc>
      </w:tr>
    </w:tbl>
    <w:p w14:paraId="5D68AC00" w14:textId="240B101C" w:rsidR="001B57B5" w:rsidRPr="00B36693" w:rsidRDefault="00813B5E" w:rsidP="00FE01EC">
      <w:pPr>
        <w:pStyle w:val="BodyText"/>
        <w:spacing w:after="0"/>
        <w:rPr>
          <w:sz w:val="18"/>
          <w:szCs w:val="20"/>
        </w:rPr>
      </w:pPr>
      <w:r w:rsidRPr="00B36693">
        <w:rPr>
          <w:sz w:val="18"/>
          <w:szCs w:val="20"/>
        </w:rPr>
        <w:t>*Including Ministry of Natural Resources and the Environment</w:t>
      </w:r>
      <w:r w:rsidR="00E027C0" w:rsidRPr="00B36693">
        <w:rPr>
          <w:sz w:val="18"/>
          <w:szCs w:val="20"/>
        </w:rPr>
        <w:t xml:space="preserve"> </w:t>
      </w:r>
      <w:r w:rsidR="00CE55DE" w:rsidRPr="00B36693">
        <w:rPr>
          <w:sz w:val="18"/>
          <w:szCs w:val="20"/>
        </w:rPr>
        <w:t>(NRE)</w:t>
      </w:r>
      <w:r w:rsidRPr="00B36693">
        <w:rPr>
          <w:sz w:val="18"/>
          <w:szCs w:val="20"/>
        </w:rPr>
        <w:t>, Ministry of Plantation Industries and Commodities, Malaysian Meteorological Department</w:t>
      </w:r>
      <w:r w:rsidR="00E027C0" w:rsidRPr="00B36693">
        <w:rPr>
          <w:sz w:val="18"/>
          <w:szCs w:val="20"/>
        </w:rPr>
        <w:t>,</w:t>
      </w:r>
      <w:r w:rsidRPr="00B36693">
        <w:rPr>
          <w:sz w:val="18"/>
          <w:szCs w:val="20"/>
        </w:rPr>
        <w:t xml:space="preserve"> and Fire and Rescue Department.</w:t>
      </w:r>
    </w:p>
    <w:p w14:paraId="76530575" w14:textId="59EB8F37" w:rsidR="00CE55DE" w:rsidRPr="00B36693" w:rsidRDefault="00CE55DE" w:rsidP="00FE01EC">
      <w:pPr>
        <w:pStyle w:val="BodyText"/>
        <w:spacing w:after="0"/>
        <w:rPr>
          <w:sz w:val="18"/>
          <w:szCs w:val="20"/>
        </w:rPr>
      </w:pPr>
      <w:r w:rsidRPr="00B36693">
        <w:rPr>
          <w:sz w:val="18"/>
          <w:szCs w:val="20"/>
        </w:rPr>
        <w:t>** Development funds through NRE to support specific policy measures</w:t>
      </w:r>
      <w:r w:rsidR="00E027C0" w:rsidRPr="00B36693">
        <w:rPr>
          <w:sz w:val="18"/>
          <w:szCs w:val="20"/>
        </w:rPr>
        <w:t>,</w:t>
      </w:r>
      <w:r w:rsidRPr="00B36693">
        <w:rPr>
          <w:sz w:val="18"/>
          <w:szCs w:val="20"/>
        </w:rPr>
        <w:t xml:space="preserve"> peatland management and restoration</w:t>
      </w:r>
      <w:r w:rsidR="009F4A1D" w:rsidRPr="00B36693">
        <w:rPr>
          <w:sz w:val="18"/>
          <w:szCs w:val="20"/>
        </w:rPr>
        <w:t>,</w:t>
      </w:r>
      <w:r w:rsidRPr="00B36693">
        <w:rPr>
          <w:sz w:val="18"/>
          <w:szCs w:val="20"/>
        </w:rPr>
        <w:t xml:space="preserve"> fire prevention and monitoring activities</w:t>
      </w:r>
    </w:p>
    <w:p w14:paraId="139B6102" w14:textId="48471AA2" w:rsidR="00813B5E" w:rsidRPr="00B36693" w:rsidRDefault="00813B5E" w:rsidP="00FE01EC">
      <w:pPr>
        <w:pStyle w:val="BodyText"/>
        <w:spacing w:after="0"/>
        <w:rPr>
          <w:sz w:val="18"/>
          <w:szCs w:val="20"/>
        </w:rPr>
      </w:pPr>
      <w:r w:rsidRPr="00B36693">
        <w:rPr>
          <w:sz w:val="18"/>
          <w:szCs w:val="20"/>
        </w:rPr>
        <w:t>**</w:t>
      </w:r>
      <w:r w:rsidR="00CE55DE" w:rsidRPr="00B36693">
        <w:rPr>
          <w:sz w:val="18"/>
          <w:szCs w:val="20"/>
        </w:rPr>
        <w:t>*</w:t>
      </w:r>
      <w:r w:rsidRPr="00B36693">
        <w:rPr>
          <w:sz w:val="18"/>
          <w:szCs w:val="20"/>
        </w:rPr>
        <w:t xml:space="preserve"> The four targeted state governments of Pahang, Sabah, Sarawak and Selangor</w:t>
      </w:r>
    </w:p>
    <w:p w14:paraId="4AE53782" w14:textId="77777777" w:rsidR="007629EE" w:rsidRPr="00B36693" w:rsidRDefault="007629EE" w:rsidP="00FE01EC">
      <w:pPr>
        <w:pStyle w:val="BodyText"/>
        <w:rPr>
          <w:sz w:val="20"/>
          <w:szCs w:val="20"/>
        </w:rPr>
      </w:pPr>
    </w:p>
    <w:p w14:paraId="568F4F64" w14:textId="759F02BB" w:rsidR="007629EE" w:rsidRPr="00B36693" w:rsidRDefault="007629EE" w:rsidP="00550042">
      <w:pPr>
        <w:pStyle w:val="BodyText"/>
        <w:numPr>
          <w:ilvl w:val="0"/>
          <w:numId w:val="200"/>
        </w:numPr>
        <w:spacing w:line="276" w:lineRule="auto"/>
        <w:jc w:val="both"/>
        <w:rPr>
          <w:sz w:val="20"/>
          <w:szCs w:val="20"/>
        </w:rPr>
      </w:pPr>
      <w:r w:rsidRPr="00B36693">
        <w:rPr>
          <w:sz w:val="20"/>
          <w:szCs w:val="20"/>
        </w:rPr>
        <w:t xml:space="preserve">In addition to the co-financing given in the table above, </w:t>
      </w:r>
      <w:r w:rsidR="00EF799A" w:rsidRPr="00B36693">
        <w:rPr>
          <w:sz w:val="20"/>
          <w:szCs w:val="20"/>
        </w:rPr>
        <w:t>i</w:t>
      </w:r>
      <w:r w:rsidRPr="00B36693">
        <w:rPr>
          <w:sz w:val="20"/>
          <w:szCs w:val="20"/>
        </w:rPr>
        <w:t xml:space="preserve">t is anticipated that additional co-financing will be confirmed before the start of project implementation or during implementation. In particular IFAD is in the process of </w:t>
      </w:r>
      <w:r w:rsidR="002F419A" w:rsidRPr="00B36693">
        <w:rPr>
          <w:sz w:val="20"/>
          <w:szCs w:val="20"/>
        </w:rPr>
        <w:t xml:space="preserve">finalising a </w:t>
      </w:r>
      <w:r w:rsidR="00BB54F5" w:rsidRPr="00B36693">
        <w:rPr>
          <w:sz w:val="20"/>
          <w:szCs w:val="20"/>
        </w:rPr>
        <w:t xml:space="preserve">Malaysia </w:t>
      </w:r>
      <w:r w:rsidR="002F419A" w:rsidRPr="00B36693">
        <w:rPr>
          <w:sz w:val="20"/>
          <w:szCs w:val="20"/>
        </w:rPr>
        <w:t xml:space="preserve">country grant of up to US$1 million to support community based livelihood and peatland management activities </w:t>
      </w:r>
      <w:r w:rsidR="00BB54F5" w:rsidRPr="00B36693">
        <w:rPr>
          <w:sz w:val="20"/>
          <w:szCs w:val="20"/>
        </w:rPr>
        <w:t>under</w:t>
      </w:r>
      <w:r w:rsidR="002F419A" w:rsidRPr="00B36693">
        <w:rPr>
          <w:sz w:val="20"/>
          <w:szCs w:val="20"/>
        </w:rPr>
        <w:t xml:space="preserve"> SMPEM. The European Union and The German Government have committed Euro 24 Million under the framework of the EU-ASEAN SUPA project to support peatland management a</w:t>
      </w:r>
      <w:r w:rsidR="00BB54F5" w:rsidRPr="00B36693">
        <w:rPr>
          <w:sz w:val="20"/>
          <w:szCs w:val="20"/>
        </w:rPr>
        <w:t>n</w:t>
      </w:r>
      <w:r w:rsidR="002F419A" w:rsidRPr="00B36693">
        <w:rPr>
          <w:sz w:val="20"/>
          <w:szCs w:val="20"/>
        </w:rPr>
        <w:t>d fire prevention in the region. Part of these funds will be allocated for peatland management in Malaysia and will be able to co-f</w:t>
      </w:r>
      <w:r w:rsidR="00EF799A" w:rsidRPr="00B36693">
        <w:rPr>
          <w:sz w:val="20"/>
          <w:szCs w:val="20"/>
        </w:rPr>
        <w:t>inance</w:t>
      </w:r>
      <w:r w:rsidR="002F419A" w:rsidRPr="00B36693">
        <w:rPr>
          <w:sz w:val="20"/>
          <w:szCs w:val="20"/>
        </w:rPr>
        <w:t xml:space="preserve"> or support activities under SMPE</w:t>
      </w:r>
      <w:r w:rsidR="00EF799A" w:rsidRPr="00B36693">
        <w:rPr>
          <w:sz w:val="20"/>
          <w:szCs w:val="20"/>
        </w:rPr>
        <w:t>M</w:t>
      </w:r>
      <w:r w:rsidR="002F419A" w:rsidRPr="00B36693">
        <w:rPr>
          <w:sz w:val="20"/>
          <w:szCs w:val="20"/>
        </w:rPr>
        <w:t>. It is understood that the SUPA project will be initiated in the second half of 2017 and resource allocations to countries may be made in early 2018.</w:t>
      </w:r>
    </w:p>
    <w:p w14:paraId="4BAC3E35" w14:textId="12332045" w:rsidR="002F419A" w:rsidRPr="00B36693" w:rsidRDefault="002F419A" w:rsidP="00550042">
      <w:pPr>
        <w:pStyle w:val="BodyText"/>
        <w:numPr>
          <w:ilvl w:val="0"/>
          <w:numId w:val="200"/>
        </w:numPr>
        <w:spacing w:line="276" w:lineRule="auto"/>
        <w:jc w:val="both"/>
        <w:rPr>
          <w:sz w:val="20"/>
          <w:szCs w:val="20"/>
        </w:rPr>
      </w:pPr>
      <w:r w:rsidRPr="00B36693">
        <w:rPr>
          <w:sz w:val="20"/>
          <w:szCs w:val="20"/>
        </w:rPr>
        <w:t>The Co-f</w:t>
      </w:r>
      <w:r w:rsidR="00EF799A" w:rsidRPr="00B36693">
        <w:rPr>
          <w:sz w:val="20"/>
          <w:szCs w:val="20"/>
        </w:rPr>
        <w:t>inanc</w:t>
      </w:r>
      <w:r w:rsidRPr="00B36693">
        <w:rPr>
          <w:sz w:val="20"/>
          <w:szCs w:val="20"/>
        </w:rPr>
        <w:t>ing from civil society organisations is currently consisting of co-f</w:t>
      </w:r>
      <w:r w:rsidR="00EF799A" w:rsidRPr="00B36693">
        <w:rPr>
          <w:sz w:val="20"/>
          <w:szCs w:val="20"/>
        </w:rPr>
        <w:t>inanci</w:t>
      </w:r>
      <w:r w:rsidRPr="00B36693">
        <w:rPr>
          <w:sz w:val="20"/>
          <w:szCs w:val="20"/>
        </w:rPr>
        <w:t xml:space="preserve">ng from the Global Environment Centre </w:t>
      </w:r>
      <w:r w:rsidR="00EF799A" w:rsidRPr="00B36693">
        <w:rPr>
          <w:sz w:val="20"/>
          <w:szCs w:val="20"/>
        </w:rPr>
        <w:t xml:space="preserve">(GEC) </w:t>
      </w:r>
      <w:r w:rsidRPr="00B36693">
        <w:rPr>
          <w:sz w:val="20"/>
          <w:szCs w:val="20"/>
        </w:rPr>
        <w:t>which has been supporting sustainable peatland management in Malaysia since 1998. The committed co</w:t>
      </w:r>
      <w:r w:rsidR="00EF799A" w:rsidRPr="00B36693">
        <w:rPr>
          <w:sz w:val="20"/>
          <w:szCs w:val="20"/>
        </w:rPr>
        <w:t>-financing</w:t>
      </w:r>
      <w:r w:rsidRPr="00B36693">
        <w:rPr>
          <w:sz w:val="20"/>
          <w:szCs w:val="20"/>
        </w:rPr>
        <w:t xml:space="preserve"> from 2018-2021 is specifically to support peatland restoration and management costs in Selangor state under the framework of a</w:t>
      </w:r>
      <w:r w:rsidR="00D541F7" w:rsidRPr="00B36693">
        <w:rPr>
          <w:sz w:val="20"/>
          <w:szCs w:val="20"/>
        </w:rPr>
        <w:t>n</w:t>
      </w:r>
      <w:r w:rsidRPr="00B36693">
        <w:rPr>
          <w:sz w:val="20"/>
          <w:szCs w:val="20"/>
        </w:rPr>
        <w:t xml:space="preserve"> MOU between GEC and the Selangor State government from 2016-2023.</w:t>
      </w:r>
    </w:p>
    <w:p w14:paraId="29DB421C" w14:textId="5E2AD8CC" w:rsidR="002F419A" w:rsidRPr="00B36693" w:rsidRDefault="002F419A" w:rsidP="00550042">
      <w:pPr>
        <w:pStyle w:val="BodyText"/>
        <w:numPr>
          <w:ilvl w:val="0"/>
          <w:numId w:val="200"/>
        </w:numPr>
        <w:spacing w:after="0" w:line="276" w:lineRule="auto"/>
        <w:jc w:val="both"/>
        <w:rPr>
          <w:sz w:val="20"/>
          <w:szCs w:val="20"/>
        </w:rPr>
      </w:pPr>
      <w:r w:rsidRPr="00B36693">
        <w:rPr>
          <w:sz w:val="20"/>
          <w:szCs w:val="20"/>
        </w:rPr>
        <w:t>The co-f</w:t>
      </w:r>
      <w:r w:rsidR="00EF799A" w:rsidRPr="00B36693">
        <w:rPr>
          <w:sz w:val="20"/>
          <w:szCs w:val="20"/>
        </w:rPr>
        <w:t>inanc</w:t>
      </w:r>
      <w:r w:rsidRPr="00B36693">
        <w:rPr>
          <w:sz w:val="20"/>
          <w:szCs w:val="20"/>
        </w:rPr>
        <w:t xml:space="preserve">ing from the private sector included in the above table includes </w:t>
      </w:r>
      <w:r w:rsidR="00E5674F" w:rsidRPr="00B36693">
        <w:rPr>
          <w:sz w:val="20"/>
          <w:szCs w:val="20"/>
        </w:rPr>
        <w:t xml:space="preserve">initial estimated </w:t>
      </w:r>
      <w:r w:rsidRPr="00B36693">
        <w:rPr>
          <w:sz w:val="20"/>
          <w:szCs w:val="20"/>
        </w:rPr>
        <w:t xml:space="preserve">commitments of support from companies working in the plantation and </w:t>
      </w:r>
      <w:r w:rsidR="00BA1CD5" w:rsidRPr="00B36693">
        <w:rPr>
          <w:sz w:val="20"/>
          <w:szCs w:val="20"/>
        </w:rPr>
        <w:t>property development sectors with active landholdings in the peatland landscapes in Selangor. It is anticipated that significant additional private sector co-f</w:t>
      </w:r>
      <w:r w:rsidR="00EF799A" w:rsidRPr="00B36693">
        <w:rPr>
          <w:sz w:val="20"/>
          <w:szCs w:val="20"/>
        </w:rPr>
        <w:t>inanc</w:t>
      </w:r>
      <w:r w:rsidR="00BA1CD5" w:rsidRPr="00B36693">
        <w:rPr>
          <w:sz w:val="20"/>
          <w:szCs w:val="20"/>
        </w:rPr>
        <w:t>ing will be leveraged</w:t>
      </w:r>
      <w:r w:rsidR="00E5674F" w:rsidRPr="00B36693">
        <w:rPr>
          <w:sz w:val="20"/>
          <w:szCs w:val="20"/>
        </w:rPr>
        <w:t xml:space="preserve"> in other landscapes</w:t>
      </w:r>
      <w:r w:rsidR="00BA1CD5" w:rsidRPr="00B36693">
        <w:rPr>
          <w:sz w:val="20"/>
          <w:szCs w:val="20"/>
        </w:rPr>
        <w:t xml:space="preserve"> during the course of implementation of the project – particularly from plantation companies in the oil palm sector.</w:t>
      </w:r>
    </w:p>
    <w:p w14:paraId="5B83F141" w14:textId="77777777" w:rsidR="002F419A" w:rsidRPr="00B36693" w:rsidRDefault="002F419A" w:rsidP="00FE01EC">
      <w:pPr>
        <w:pStyle w:val="BodyText"/>
        <w:spacing w:after="0"/>
        <w:rPr>
          <w:sz w:val="20"/>
          <w:szCs w:val="20"/>
        </w:rPr>
      </w:pPr>
    </w:p>
    <w:p w14:paraId="6FCB3695" w14:textId="7C760891" w:rsidR="00FC79B0" w:rsidRPr="00B36693" w:rsidRDefault="00F7710D" w:rsidP="005E2B40">
      <w:pPr>
        <w:pStyle w:val="Heading3"/>
        <w:spacing w:after="120" w:line="276" w:lineRule="auto"/>
        <w:rPr>
          <w:sz w:val="20"/>
          <w:szCs w:val="20"/>
        </w:rPr>
      </w:pPr>
      <w:r w:rsidRPr="00B36693">
        <w:rPr>
          <w:sz w:val="20"/>
          <w:szCs w:val="20"/>
        </w:rPr>
        <w:t xml:space="preserve">B. </w:t>
      </w:r>
      <w:r w:rsidR="00FC79B0" w:rsidRPr="00B36693">
        <w:rPr>
          <w:sz w:val="20"/>
          <w:szCs w:val="20"/>
        </w:rPr>
        <w:t>B</w:t>
      </w:r>
      <w:r w:rsidR="008602F1" w:rsidRPr="00B36693">
        <w:rPr>
          <w:sz w:val="20"/>
          <w:szCs w:val="20"/>
        </w:rPr>
        <w:t>enefits</w:t>
      </w:r>
      <w:bookmarkEnd w:id="224"/>
      <w:bookmarkEnd w:id="233"/>
      <w:bookmarkEnd w:id="234"/>
      <w:r w:rsidR="008602F1" w:rsidRPr="00B36693">
        <w:rPr>
          <w:sz w:val="20"/>
          <w:szCs w:val="20"/>
        </w:rPr>
        <w:t xml:space="preserve"> </w:t>
      </w:r>
      <w:bookmarkEnd w:id="225"/>
      <w:bookmarkEnd w:id="226"/>
      <w:bookmarkEnd w:id="227"/>
      <w:bookmarkEnd w:id="228"/>
      <w:bookmarkEnd w:id="229"/>
      <w:bookmarkEnd w:id="230"/>
      <w:bookmarkEnd w:id="231"/>
    </w:p>
    <w:p w14:paraId="61F9E884" w14:textId="2CCBE2AD" w:rsidR="00694CDB" w:rsidRPr="00B36693" w:rsidRDefault="00FC79B0" w:rsidP="00550042">
      <w:pPr>
        <w:pStyle w:val="ColorfulList-Accent11"/>
        <w:numPr>
          <w:ilvl w:val="0"/>
          <w:numId w:val="200"/>
        </w:numPr>
        <w:rPr>
          <w:rFonts w:cs="Arial"/>
          <w:sz w:val="20"/>
          <w:szCs w:val="20"/>
        </w:rPr>
      </w:pPr>
      <w:r w:rsidRPr="00B36693">
        <w:rPr>
          <w:rFonts w:cs="Arial"/>
          <w:b/>
          <w:sz w:val="20"/>
          <w:szCs w:val="20"/>
        </w:rPr>
        <w:t xml:space="preserve">Global </w:t>
      </w:r>
      <w:r w:rsidR="00FD17E8" w:rsidRPr="00B36693">
        <w:rPr>
          <w:rFonts w:cs="Arial"/>
          <w:b/>
          <w:sz w:val="20"/>
          <w:szCs w:val="20"/>
        </w:rPr>
        <w:t xml:space="preserve">environmental </w:t>
      </w:r>
      <w:r w:rsidR="00340C42" w:rsidRPr="00B36693">
        <w:rPr>
          <w:rFonts w:cs="Arial"/>
          <w:b/>
          <w:sz w:val="20"/>
          <w:szCs w:val="20"/>
        </w:rPr>
        <w:t>benefits:</w:t>
      </w:r>
      <w:r w:rsidR="00340C42" w:rsidRPr="00B36693">
        <w:rPr>
          <w:rFonts w:cs="Arial"/>
          <w:sz w:val="20"/>
          <w:szCs w:val="20"/>
        </w:rPr>
        <w:t xml:space="preserve"> </w:t>
      </w:r>
      <w:r w:rsidR="00103149" w:rsidRPr="00B36693">
        <w:rPr>
          <w:rFonts w:cs="Arial"/>
          <w:sz w:val="20"/>
          <w:szCs w:val="20"/>
        </w:rPr>
        <w:t xml:space="preserve">The SMPEM Project is expected to generate key global environmental benefits </w:t>
      </w:r>
      <w:r w:rsidR="00103149" w:rsidRPr="00B36693">
        <w:rPr>
          <w:rFonts w:eastAsia="SimSun" w:cs="Arial"/>
          <w:color w:val="000000"/>
          <w:sz w:val="20"/>
          <w:szCs w:val="20"/>
        </w:rPr>
        <w:t xml:space="preserve">in terms of biodiversity conservation, increased sustainable land management and GHG mitigation through </w:t>
      </w:r>
      <w:r w:rsidR="00103149" w:rsidRPr="00B36693">
        <w:rPr>
          <w:rFonts w:cs="Arial"/>
          <w:sz w:val="20"/>
          <w:szCs w:val="20"/>
        </w:rPr>
        <w:t>the protection, rehabilitation and sustainable management of key peatland areas. These actions will contribute towards the fulfillment of Malaysia's obligations under the Convention on Biological Diversity (CBD), United Nations Convention to Combat Desertification (UNCCD)</w:t>
      </w:r>
      <w:r w:rsidR="00BC368C" w:rsidRPr="00B36693">
        <w:rPr>
          <w:rFonts w:cs="Arial"/>
          <w:sz w:val="20"/>
          <w:szCs w:val="20"/>
        </w:rPr>
        <w:t>,</w:t>
      </w:r>
      <w:r w:rsidR="00103149" w:rsidRPr="00B36693">
        <w:rPr>
          <w:rFonts w:cs="Arial"/>
          <w:sz w:val="20"/>
          <w:szCs w:val="20"/>
        </w:rPr>
        <w:t xml:space="preserve"> United Nations Framework Convention on Climate Chan</w:t>
      </w:r>
      <w:r w:rsidR="00184BC3" w:rsidRPr="00B36693">
        <w:rPr>
          <w:rFonts w:cs="Arial"/>
          <w:sz w:val="20"/>
          <w:szCs w:val="20"/>
        </w:rPr>
        <w:t>g</w:t>
      </w:r>
      <w:r w:rsidR="00103149" w:rsidRPr="00B36693">
        <w:rPr>
          <w:rFonts w:cs="Arial"/>
          <w:sz w:val="20"/>
          <w:szCs w:val="20"/>
        </w:rPr>
        <w:t>e (UNFCCC)</w:t>
      </w:r>
      <w:r w:rsidR="00CC5ED6" w:rsidRPr="00B36693">
        <w:rPr>
          <w:rFonts w:cs="Arial"/>
          <w:sz w:val="20"/>
          <w:szCs w:val="20"/>
        </w:rPr>
        <w:t xml:space="preserve"> and the Ramsar Convention on Wetlands of International Importance. </w:t>
      </w:r>
    </w:p>
    <w:p w14:paraId="4B59E97E" w14:textId="77777777" w:rsidR="00694CDB" w:rsidRPr="00B36693" w:rsidRDefault="00694CDB" w:rsidP="006B19AB">
      <w:pPr>
        <w:rPr>
          <w:sz w:val="20"/>
          <w:szCs w:val="20"/>
        </w:rPr>
      </w:pPr>
    </w:p>
    <w:p w14:paraId="0D6354B4" w14:textId="77777777" w:rsidR="00FC79B0" w:rsidRPr="00B36693" w:rsidRDefault="00694CDB" w:rsidP="006B19AB">
      <w:pPr>
        <w:spacing w:after="120"/>
        <w:rPr>
          <w:sz w:val="20"/>
          <w:szCs w:val="20"/>
        </w:rPr>
      </w:pPr>
      <w:r w:rsidRPr="00B36693">
        <w:rPr>
          <w:b/>
          <w:sz w:val="20"/>
          <w:szCs w:val="20"/>
        </w:rPr>
        <w:t>Biodiversity conservation</w:t>
      </w:r>
    </w:p>
    <w:p w14:paraId="36B523C1" w14:textId="64E3FF8F" w:rsidR="00FC79B0" w:rsidRPr="00B36693" w:rsidRDefault="00FC79B0" w:rsidP="00550042">
      <w:pPr>
        <w:pStyle w:val="GEFFieldtoFillout"/>
        <w:numPr>
          <w:ilvl w:val="0"/>
          <w:numId w:val="200"/>
        </w:numPr>
        <w:spacing w:after="120" w:line="276" w:lineRule="auto"/>
        <w:jc w:val="both"/>
        <w:rPr>
          <w:rFonts w:ascii="Arial" w:hAnsi="Arial" w:cs="Arial"/>
          <w:sz w:val="20"/>
          <w:szCs w:val="20"/>
        </w:rPr>
      </w:pPr>
      <w:r w:rsidRPr="00B36693">
        <w:rPr>
          <w:rFonts w:ascii="Arial" w:hAnsi="Arial" w:cs="Arial"/>
          <w:sz w:val="20"/>
          <w:szCs w:val="20"/>
        </w:rPr>
        <w:t xml:space="preserve">The project will contribute to protection of globally significant peat swamp forests, associated carbon stocks and biodiversity. The tropical </w:t>
      </w:r>
      <w:r w:rsidR="00184BC3" w:rsidRPr="00B36693">
        <w:rPr>
          <w:rFonts w:ascii="Arial" w:hAnsi="Arial" w:cs="Arial"/>
          <w:sz w:val="20"/>
          <w:szCs w:val="20"/>
        </w:rPr>
        <w:t>PSFs</w:t>
      </w:r>
      <w:r w:rsidRPr="00B36693">
        <w:rPr>
          <w:rFonts w:ascii="Arial" w:hAnsi="Arial" w:cs="Arial"/>
          <w:sz w:val="20"/>
          <w:szCs w:val="20"/>
        </w:rPr>
        <w:t xml:space="preserve"> feature some of the highest freshwater biodiversity of any habitat in the world and are home to threatened fauna such as Tiger, Sun </w:t>
      </w:r>
      <w:r w:rsidR="00184BC3" w:rsidRPr="00B36693">
        <w:rPr>
          <w:rFonts w:ascii="Arial" w:hAnsi="Arial" w:cs="Arial"/>
          <w:sz w:val="20"/>
          <w:szCs w:val="20"/>
        </w:rPr>
        <w:t>b</w:t>
      </w:r>
      <w:r w:rsidRPr="00B36693">
        <w:rPr>
          <w:rFonts w:ascii="Arial" w:hAnsi="Arial" w:cs="Arial"/>
          <w:sz w:val="20"/>
          <w:szCs w:val="20"/>
        </w:rPr>
        <w:t xml:space="preserve">ear, False </w:t>
      </w:r>
      <w:r w:rsidR="00184BC3" w:rsidRPr="00B36693">
        <w:rPr>
          <w:rFonts w:ascii="Arial" w:hAnsi="Arial" w:cs="Arial"/>
          <w:sz w:val="20"/>
          <w:szCs w:val="20"/>
        </w:rPr>
        <w:t>g</w:t>
      </w:r>
      <w:r w:rsidRPr="00B36693">
        <w:rPr>
          <w:rFonts w:ascii="Arial" w:hAnsi="Arial" w:cs="Arial"/>
          <w:sz w:val="20"/>
          <w:szCs w:val="20"/>
        </w:rPr>
        <w:t xml:space="preserve">harial and a range of endemic fish species. Information on endangered flora and fauna species at proposed project sites </w:t>
      </w:r>
      <w:r w:rsidR="00BC368C" w:rsidRPr="00B36693">
        <w:rPr>
          <w:rFonts w:ascii="Arial" w:hAnsi="Arial" w:cs="Arial"/>
          <w:sz w:val="20"/>
          <w:szCs w:val="20"/>
        </w:rPr>
        <w:t xml:space="preserve">is shown </w:t>
      </w:r>
      <w:r w:rsidRPr="00B36693">
        <w:rPr>
          <w:rFonts w:ascii="Arial" w:hAnsi="Arial" w:cs="Arial"/>
          <w:sz w:val="20"/>
          <w:szCs w:val="20"/>
        </w:rPr>
        <w:t xml:space="preserve">in </w:t>
      </w:r>
      <w:r w:rsidRPr="00B36693">
        <w:rPr>
          <w:rFonts w:ascii="Arial" w:hAnsi="Arial" w:cs="Arial"/>
          <w:b/>
          <w:sz w:val="20"/>
          <w:szCs w:val="20"/>
        </w:rPr>
        <w:t xml:space="preserve">Table </w:t>
      </w:r>
      <w:r w:rsidR="0061234F" w:rsidRPr="00B36693">
        <w:rPr>
          <w:rFonts w:ascii="Arial" w:hAnsi="Arial" w:cs="Arial"/>
          <w:b/>
          <w:sz w:val="20"/>
          <w:szCs w:val="20"/>
        </w:rPr>
        <w:t>1</w:t>
      </w:r>
      <w:r w:rsidR="00EB1D84" w:rsidRPr="00B36693">
        <w:rPr>
          <w:rFonts w:ascii="Arial" w:hAnsi="Arial" w:cs="Arial"/>
          <w:b/>
          <w:sz w:val="20"/>
          <w:szCs w:val="20"/>
        </w:rPr>
        <w:t>1</w:t>
      </w:r>
      <w:r w:rsidR="0061234F" w:rsidRPr="00B36693">
        <w:rPr>
          <w:rFonts w:ascii="Arial" w:hAnsi="Arial" w:cs="Arial"/>
          <w:b/>
          <w:sz w:val="20"/>
          <w:szCs w:val="20"/>
        </w:rPr>
        <w:t xml:space="preserve"> </w:t>
      </w:r>
      <w:r w:rsidRPr="00B36693">
        <w:rPr>
          <w:rFonts w:ascii="Arial" w:hAnsi="Arial" w:cs="Arial"/>
          <w:sz w:val="20"/>
          <w:szCs w:val="20"/>
        </w:rPr>
        <w:t xml:space="preserve">below (also see Appendix 2, Annex </w:t>
      </w:r>
      <w:r w:rsidR="0061234F" w:rsidRPr="00B36693">
        <w:rPr>
          <w:rFonts w:ascii="Arial" w:hAnsi="Arial" w:cs="Arial"/>
          <w:sz w:val="20"/>
          <w:szCs w:val="20"/>
        </w:rPr>
        <w:t xml:space="preserve">5 </w:t>
      </w:r>
      <w:r w:rsidRPr="00B36693">
        <w:rPr>
          <w:rFonts w:ascii="Arial" w:hAnsi="Arial" w:cs="Arial"/>
          <w:sz w:val="20"/>
          <w:szCs w:val="20"/>
        </w:rPr>
        <w:t xml:space="preserve">for further details on </w:t>
      </w:r>
      <w:r w:rsidR="00EA44F0" w:rsidRPr="00B36693">
        <w:rPr>
          <w:rFonts w:ascii="Arial" w:hAnsi="Arial" w:cs="Arial"/>
          <w:sz w:val="20"/>
          <w:szCs w:val="20"/>
        </w:rPr>
        <w:t>target landscapes</w:t>
      </w:r>
      <w:r w:rsidRPr="00B36693">
        <w:rPr>
          <w:rFonts w:ascii="Arial" w:hAnsi="Arial" w:cs="Arial"/>
          <w:sz w:val="20"/>
          <w:szCs w:val="20"/>
        </w:rPr>
        <w:t xml:space="preserve">). </w:t>
      </w:r>
    </w:p>
    <w:p w14:paraId="5E297CF3" w14:textId="2D011DD2" w:rsidR="00FC79B0" w:rsidRPr="00B36693" w:rsidRDefault="00FC2437" w:rsidP="00E62AD3">
      <w:pPr>
        <w:pStyle w:val="Heading5"/>
        <w:rPr>
          <w:sz w:val="20"/>
          <w:szCs w:val="20"/>
        </w:rPr>
      </w:pPr>
      <w:bookmarkStart w:id="235" w:name="_Toc364779076"/>
      <w:r w:rsidRPr="00B36693">
        <w:rPr>
          <w:sz w:val="20"/>
          <w:szCs w:val="20"/>
        </w:rPr>
        <w:t xml:space="preserve">Table </w:t>
      </w:r>
      <w:r w:rsidR="00BC0146" w:rsidRPr="00B36693">
        <w:rPr>
          <w:sz w:val="20"/>
          <w:szCs w:val="20"/>
        </w:rPr>
        <w:t>1</w:t>
      </w:r>
      <w:r w:rsidR="00EB1D84" w:rsidRPr="00B36693">
        <w:rPr>
          <w:sz w:val="20"/>
          <w:szCs w:val="20"/>
        </w:rPr>
        <w:t>1</w:t>
      </w:r>
      <w:r w:rsidR="00FC79B0" w:rsidRPr="00B36693">
        <w:rPr>
          <w:sz w:val="20"/>
          <w:szCs w:val="20"/>
        </w:rPr>
        <w:t>: Key biodiversity associated with Project sites</w:t>
      </w:r>
      <w:bookmarkEnd w:id="235"/>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8"/>
        <w:gridCol w:w="1724"/>
        <w:gridCol w:w="1800"/>
        <w:gridCol w:w="1710"/>
        <w:gridCol w:w="1710"/>
        <w:gridCol w:w="1800"/>
      </w:tblGrid>
      <w:tr w:rsidR="00D954AF" w:rsidRPr="00B36693" w14:paraId="758790CA" w14:textId="77777777" w:rsidTr="00550042">
        <w:trPr>
          <w:tblHeader/>
        </w:trPr>
        <w:tc>
          <w:tcPr>
            <w:tcW w:w="1098" w:type="dxa"/>
            <w:shd w:val="clear" w:color="auto" w:fill="E2EFD9"/>
          </w:tcPr>
          <w:p w14:paraId="78AB6E4F"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Name of site</w:t>
            </w:r>
          </w:p>
        </w:tc>
        <w:tc>
          <w:tcPr>
            <w:tcW w:w="1724" w:type="dxa"/>
            <w:shd w:val="clear" w:color="auto" w:fill="E2EFD9"/>
          </w:tcPr>
          <w:p w14:paraId="63B3CC73"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North Selangor Peat Swamp Forest</w:t>
            </w:r>
          </w:p>
        </w:tc>
        <w:tc>
          <w:tcPr>
            <w:tcW w:w="1800" w:type="dxa"/>
            <w:shd w:val="clear" w:color="auto" w:fill="E2EFD9"/>
          </w:tcPr>
          <w:p w14:paraId="03B74C72"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 xml:space="preserve">Southeast Pahang Peatland Landscape </w:t>
            </w:r>
          </w:p>
        </w:tc>
        <w:tc>
          <w:tcPr>
            <w:tcW w:w="1710" w:type="dxa"/>
            <w:shd w:val="clear" w:color="auto" w:fill="E2EFD9"/>
          </w:tcPr>
          <w:p w14:paraId="29FC5DC6"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Maludam National Park</w:t>
            </w:r>
          </w:p>
        </w:tc>
        <w:tc>
          <w:tcPr>
            <w:tcW w:w="1710" w:type="dxa"/>
            <w:shd w:val="clear" w:color="auto" w:fill="E2EFD9"/>
          </w:tcPr>
          <w:p w14:paraId="51A63CC9" w14:textId="1EE1DC7B" w:rsidR="00FC79B0" w:rsidRPr="00B36693" w:rsidRDefault="00FC79B0" w:rsidP="00E2090E">
            <w:pPr>
              <w:pStyle w:val="GEFFieldtoFillout"/>
              <w:ind w:left="0"/>
              <w:rPr>
                <w:rFonts w:ascii="Arial" w:hAnsi="Arial" w:cs="Arial"/>
                <w:b/>
                <w:sz w:val="20"/>
                <w:szCs w:val="20"/>
              </w:rPr>
            </w:pPr>
            <w:r w:rsidRPr="00B36693">
              <w:rPr>
                <w:rFonts w:ascii="Arial" w:hAnsi="Arial" w:cs="Arial"/>
                <w:b/>
                <w:sz w:val="20"/>
                <w:szCs w:val="20"/>
              </w:rPr>
              <w:t xml:space="preserve">Klias </w:t>
            </w:r>
            <w:r w:rsidR="00A3155B" w:rsidRPr="00B36693">
              <w:rPr>
                <w:rFonts w:ascii="Arial" w:hAnsi="Arial" w:cs="Arial"/>
                <w:b/>
                <w:sz w:val="20"/>
                <w:szCs w:val="20"/>
              </w:rPr>
              <w:t>Peninsula Peatland Landscape</w:t>
            </w:r>
          </w:p>
        </w:tc>
        <w:tc>
          <w:tcPr>
            <w:tcW w:w="1800" w:type="dxa"/>
            <w:shd w:val="clear" w:color="auto" w:fill="E2EFD9"/>
          </w:tcPr>
          <w:p w14:paraId="7176CC46"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South Selangor Peat Swamp Forest</w:t>
            </w:r>
          </w:p>
        </w:tc>
      </w:tr>
      <w:tr w:rsidR="00D954AF" w:rsidRPr="00B36693" w14:paraId="4A5AEB33" w14:textId="77777777" w:rsidTr="00550042">
        <w:tc>
          <w:tcPr>
            <w:tcW w:w="1098" w:type="dxa"/>
            <w:shd w:val="clear" w:color="auto" w:fill="auto"/>
          </w:tcPr>
          <w:p w14:paraId="6CCA7CDB"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Area</w:t>
            </w:r>
          </w:p>
        </w:tc>
        <w:tc>
          <w:tcPr>
            <w:tcW w:w="1724" w:type="dxa"/>
            <w:shd w:val="clear" w:color="auto" w:fill="auto"/>
          </w:tcPr>
          <w:p w14:paraId="2F24D7EB" w14:textId="59D41055"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81,000 ha</w:t>
            </w:r>
          </w:p>
        </w:tc>
        <w:tc>
          <w:tcPr>
            <w:tcW w:w="1800" w:type="dxa"/>
            <w:shd w:val="clear" w:color="auto" w:fill="auto"/>
          </w:tcPr>
          <w:p w14:paraId="337C1DAD"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 xml:space="preserve">230,000 ha incl. 108,000 ha in ten designated </w:t>
            </w:r>
            <w:r w:rsidR="007700BD" w:rsidRPr="00B36693">
              <w:rPr>
                <w:rFonts w:ascii="Arial" w:hAnsi="Arial" w:cs="Arial"/>
                <w:sz w:val="20"/>
                <w:szCs w:val="20"/>
              </w:rPr>
              <w:t>f</w:t>
            </w:r>
            <w:r w:rsidRPr="00B36693">
              <w:rPr>
                <w:rFonts w:ascii="Arial" w:hAnsi="Arial" w:cs="Arial"/>
                <w:sz w:val="20"/>
                <w:szCs w:val="20"/>
              </w:rPr>
              <w:t xml:space="preserve">orest </w:t>
            </w:r>
            <w:r w:rsidR="007700BD" w:rsidRPr="00B36693">
              <w:rPr>
                <w:rFonts w:ascii="Arial" w:hAnsi="Arial" w:cs="Arial"/>
                <w:sz w:val="20"/>
                <w:szCs w:val="20"/>
              </w:rPr>
              <w:t>r</w:t>
            </w:r>
            <w:r w:rsidRPr="00B36693">
              <w:rPr>
                <w:rFonts w:ascii="Arial" w:hAnsi="Arial" w:cs="Arial"/>
                <w:sz w:val="20"/>
                <w:szCs w:val="20"/>
              </w:rPr>
              <w:t xml:space="preserve">eserves </w:t>
            </w:r>
          </w:p>
        </w:tc>
        <w:tc>
          <w:tcPr>
            <w:tcW w:w="1710" w:type="dxa"/>
            <w:shd w:val="clear" w:color="auto" w:fill="auto"/>
          </w:tcPr>
          <w:p w14:paraId="3B8B3E61" w14:textId="378368D1"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53,</w:t>
            </w:r>
            <w:r w:rsidR="00BC0146" w:rsidRPr="00B36693">
              <w:rPr>
                <w:rFonts w:ascii="Arial" w:hAnsi="Arial" w:cs="Arial"/>
                <w:sz w:val="20"/>
                <w:szCs w:val="20"/>
              </w:rPr>
              <w:t xml:space="preserve">568 </w:t>
            </w:r>
            <w:r w:rsidRPr="00B36693">
              <w:rPr>
                <w:rFonts w:ascii="Arial" w:hAnsi="Arial" w:cs="Arial"/>
                <w:sz w:val="20"/>
                <w:szCs w:val="20"/>
              </w:rPr>
              <w:t>ha</w:t>
            </w:r>
          </w:p>
        </w:tc>
        <w:tc>
          <w:tcPr>
            <w:tcW w:w="1710" w:type="dxa"/>
            <w:shd w:val="clear" w:color="auto" w:fill="auto"/>
          </w:tcPr>
          <w:p w14:paraId="67E4E27B" w14:textId="7D86C13F" w:rsidR="00FC79B0" w:rsidRPr="00B36693" w:rsidRDefault="00A3155B" w:rsidP="00E2090E">
            <w:pPr>
              <w:pStyle w:val="GEFFieldtoFillout"/>
              <w:ind w:left="0"/>
              <w:rPr>
                <w:rFonts w:ascii="Arial" w:hAnsi="Arial" w:cs="Arial"/>
                <w:sz w:val="20"/>
                <w:szCs w:val="20"/>
              </w:rPr>
            </w:pPr>
            <w:r w:rsidRPr="00B36693">
              <w:rPr>
                <w:rFonts w:ascii="Arial" w:hAnsi="Arial" w:cs="Arial"/>
                <w:sz w:val="20"/>
                <w:szCs w:val="20"/>
              </w:rPr>
              <w:t>23</w:t>
            </w:r>
            <w:r w:rsidR="00A84CB7" w:rsidRPr="00B36693">
              <w:rPr>
                <w:rFonts w:ascii="Arial" w:hAnsi="Arial" w:cs="Arial"/>
                <w:sz w:val="20"/>
                <w:szCs w:val="20"/>
              </w:rPr>
              <w:t>,</w:t>
            </w:r>
            <w:r w:rsidRPr="00B36693">
              <w:rPr>
                <w:rFonts w:ascii="Arial" w:hAnsi="Arial" w:cs="Arial"/>
                <w:sz w:val="20"/>
                <w:szCs w:val="20"/>
              </w:rPr>
              <w:t xml:space="preserve">635 </w:t>
            </w:r>
            <w:r w:rsidR="00FC79B0" w:rsidRPr="00B36693">
              <w:rPr>
                <w:rFonts w:ascii="Arial" w:hAnsi="Arial" w:cs="Arial"/>
                <w:sz w:val="20"/>
                <w:szCs w:val="20"/>
              </w:rPr>
              <w:t xml:space="preserve">ha of forest reserves in a broader landscape of </w:t>
            </w:r>
            <w:r w:rsidRPr="00B36693">
              <w:rPr>
                <w:rFonts w:ascii="Arial" w:hAnsi="Arial" w:cs="Arial"/>
                <w:sz w:val="20"/>
                <w:szCs w:val="20"/>
              </w:rPr>
              <w:t>70</w:t>
            </w:r>
            <w:r w:rsidR="00FC79B0" w:rsidRPr="00B36693">
              <w:rPr>
                <w:rFonts w:ascii="Arial" w:hAnsi="Arial" w:cs="Arial"/>
                <w:sz w:val="20"/>
                <w:szCs w:val="20"/>
              </w:rPr>
              <w:t xml:space="preserve">,000ha </w:t>
            </w:r>
          </w:p>
        </w:tc>
        <w:tc>
          <w:tcPr>
            <w:tcW w:w="1800" w:type="dxa"/>
          </w:tcPr>
          <w:p w14:paraId="52D18151"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8,108 ha with 1,200ha of Kuala Langat North Forest Reserve and 6,908 of Kuala Langat South Forest Reserve</w:t>
            </w:r>
          </w:p>
        </w:tc>
      </w:tr>
      <w:tr w:rsidR="00D954AF" w:rsidRPr="00B36693" w14:paraId="40723584" w14:textId="77777777" w:rsidTr="00550042">
        <w:tc>
          <w:tcPr>
            <w:tcW w:w="1098" w:type="dxa"/>
            <w:shd w:val="clear" w:color="auto" w:fill="auto"/>
          </w:tcPr>
          <w:p w14:paraId="1CFDD726" w14:textId="77122933"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Signifi</w:t>
            </w:r>
            <w:r w:rsidR="0099600C" w:rsidRPr="00B36693">
              <w:rPr>
                <w:rFonts w:ascii="Arial" w:hAnsi="Arial" w:cs="Arial"/>
                <w:b/>
                <w:sz w:val="20"/>
                <w:szCs w:val="20"/>
              </w:rPr>
              <w:t>-</w:t>
            </w:r>
            <w:r w:rsidRPr="00B36693">
              <w:rPr>
                <w:rFonts w:ascii="Arial" w:hAnsi="Arial" w:cs="Arial"/>
                <w:b/>
                <w:sz w:val="20"/>
                <w:szCs w:val="20"/>
              </w:rPr>
              <w:t>cant value of the sites</w:t>
            </w:r>
          </w:p>
        </w:tc>
        <w:tc>
          <w:tcPr>
            <w:tcW w:w="1724" w:type="dxa"/>
            <w:shd w:val="clear" w:color="auto" w:fill="auto"/>
          </w:tcPr>
          <w:p w14:paraId="51339B8E"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 xml:space="preserve">The site supports many specialized species of plants and animals, as well as provides a number of ecosystem services, including water supply, flood control and climate regulation. </w:t>
            </w:r>
          </w:p>
          <w:p w14:paraId="43E36CC1" w14:textId="77777777" w:rsidR="00FC79B0" w:rsidRPr="00B36693" w:rsidRDefault="00FC79B0" w:rsidP="009E06FB">
            <w:pPr>
              <w:pStyle w:val="GEFFieldtoFillout"/>
              <w:ind w:left="0"/>
              <w:rPr>
                <w:rFonts w:ascii="Arial" w:hAnsi="Arial" w:cs="Arial"/>
                <w:sz w:val="20"/>
                <w:szCs w:val="20"/>
              </w:rPr>
            </w:pPr>
          </w:p>
          <w:p w14:paraId="06CFFD9C"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Unique habitat for 107 tree species, 173 species of birds, over 100 species of fishes and rare and endangered mammals such as the Sun Bear, Clouded Leopard, Tapir, and False Gharial.</w:t>
            </w:r>
          </w:p>
        </w:tc>
        <w:tc>
          <w:tcPr>
            <w:tcW w:w="1800" w:type="dxa"/>
            <w:shd w:val="clear" w:color="auto" w:fill="auto"/>
            <w:vAlign w:val="center"/>
          </w:tcPr>
          <w:p w14:paraId="744106CF" w14:textId="19CFF85A" w:rsidR="00FC79B0" w:rsidRPr="00B36693" w:rsidRDefault="00FC79B0" w:rsidP="009E06FB">
            <w:pPr>
              <w:rPr>
                <w:sz w:val="20"/>
                <w:szCs w:val="20"/>
              </w:rPr>
            </w:pPr>
            <w:r w:rsidRPr="00B36693">
              <w:rPr>
                <w:sz w:val="20"/>
                <w:szCs w:val="20"/>
              </w:rPr>
              <w:t>Provide valuable timber species such as Kempas (</w:t>
            </w:r>
            <w:r w:rsidRPr="00B36693">
              <w:rPr>
                <w:i/>
                <w:iCs/>
                <w:sz w:val="20"/>
                <w:szCs w:val="20"/>
              </w:rPr>
              <w:t>Koompassia malaccensis</w:t>
            </w:r>
            <w:r w:rsidRPr="00B36693">
              <w:rPr>
                <w:sz w:val="20"/>
                <w:szCs w:val="20"/>
              </w:rPr>
              <w:t xml:space="preserve">) and Ramin </w:t>
            </w:r>
            <w:r w:rsidR="00184BC3" w:rsidRPr="00B36693">
              <w:rPr>
                <w:sz w:val="20"/>
                <w:szCs w:val="20"/>
              </w:rPr>
              <w:t>m</w:t>
            </w:r>
            <w:r w:rsidRPr="00B36693">
              <w:rPr>
                <w:sz w:val="20"/>
                <w:szCs w:val="20"/>
              </w:rPr>
              <w:t>elawis (</w:t>
            </w:r>
            <w:r w:rsidRPr="00B36693">
              <w:rPr>
                <w:i/>
                <w:iCs/>
                <w:sz w:val="20"/>
                <w:szCs w:val="20"/>
              </w:rPr>
              <w:t>Gonystylus bancanus</w:t>
            </w:r>
            <w:r w:rsidRPr="00B36693">
              <w:rPr>
                <w:sz w:val="20"/>
                <w:szCs w:val="20"/>
              </w:rPr>
              <w:t xml:space="preserve">) and commercial fish species such as Tapah, Toman and Baung. </w:t>
            </w:r>
          </w:p>
          <w:p w14:paraId="7DAF3BCA" w14:textId="722E771C" w:rsidR="00FC79B0" w:rsidRPr="00B36693" w:rsidRDefault="00FC79B0" w:rsidP="009E06FB">
            <w:pPr>
              <w:rPr>
                <w:sz w:val="20"/>
                <w:szCs w:val="20"/>
              </w:rPr>
            </w:pPr>
            <w:r w:rsidRPr="00B36693">
              <w:rPr>
                <w:sz w:val="20"/>
                <w:szCs w:val="20"/>
              </w:rPr>
              <w:t xml:space="preserve">Important habitat for threatened species such as Malayan sun bear, </w:t>
            </w:r>
            <w:r w:rsidR="00184BC3" w:rsidRPr="00B36693">
              <w:rPr>
                <w:sz w:val="20"/>
                <w:szCs w:val="20"/>
              </w:rPr>
              <w:t>F</w:t>
            </w:r>
            <w:r w:rsidRPr="00B36693">
              <w:rPr>
                <w:sz w:val="20"/>
                <w:szCs w:val="20"/>
              </w:rPr>
              <w:t xml:space="preserve">lat-headed cat, </w:t>
            </w:r>
            <w:r w:rsidR="00184BC3" w:rsidRPr="00B36693">
              <w:rPr>
                <w:sz w:val="20"/>
                <w:szCs w:val="20"/>
              </w:rPr>
              <w:t>W</w:t>
            </w:r>
            <w:r w:rsidRPr="00B36693">
              <w:rPr>
                <w:sz w:val="20"/>
                <w:szCs w:val="20"/>
              </w:rPr>
              <w:t xml:space="preserve">hite-handed gibbon, </w:t>
            </w:r>
            <w:r w:rsidR="00184BC3" w:rsidRPr="00B36693">
              <w:rPr>
                <w:sz w:val="20"/>
                <w:szCs w:val="20"/>
              </w:rPr>
              <w:t>S</w:t>
            </w:r>
            <w:r w:rsidRPr="00B36693">
              <w:rPr>
                <w:sz w:val="20"/>
                <w:szCs w:val="20"/>
              </w:rPr>
              <w:t xml:space="preserve">mall-clawed otter and Malayan porcupine animal species critically endangered: Painted terrapin, Malayan tiger, Asian elephant, Sunda otter civet, </w:t>
            </w:r>
            <w:r w:rsidR="00184BC3" w:rsidRPr="00B36693">
              <w:rPr>
                <w:sz w:val="20"/>
                <w:szCs w:val="20"/>
              </w:rPr>
              <w:t>H</w:t>
            </w:r>
            <w:r w:rsidRPr="00B36693">
              <w:rPr>
                <w:sz w:val="20"/>
                <w:szCs w:val="20"/>
              </w:rPr>
              <w:t xml:space="preserve">airy-nosed otter, </w:t>
            </w:r>
            <w:r w:rsidR="00184BC3" w:rsidRPr="00B36693">
              <w:rPr>
                <w:sz w:val="20"/>
                <w:szCs w:val="20"/>
              </w:rPr>
              <w:t>P</w:t>
            </w:r>
            <w:r w:rsidRPr="00B36693">
              <w:rPr>
                <w:sz w:val="20"/>
                <w:szCs w:val="20"/>
              </w:rPr>
              <w:t xml:space="preserve">anther, </w:t>
            </w:r>
            <w:r w:rsidR="00184BC3" w:rsidRPr="00B36693">
              <w:rPr>
                <w:sz w:val="20"/>
                <w:szCs w:val="20"/>
              </w:rPr>
              <w:t>L</w:t>
            </w:r>
            <w:r w:rsidRPr="00B36693">
              <w:rPr>
                <w:sz w:val="20"/>
                <w:szCs w:val="20"/>
              </w:rPr>
              <w:t xml:space="preserve">eopard, </w:t>
            </w:r>
            <w:r w:rsidR="00184BC3" w:rsidRPr="00B36693">
              <w:rPr>
                <w:sz w:val="20"/>
                <w:szCs w:val="20"/>
              </w:rPr>
              <w:t>L</w:t>
            </w:r>
            <w:r w:rsidRPr="00B36693">
              <w:rPr>
                <w:sz w:val="20"/>
                <w:szCs w:val="20"/>
              </w:rPr>
              <w:t xml:space="preserve">esser adjutant stork, </w:t>
            </w:r>
            <w:r w:rsidR="00184BC3" w:rsidRPr="00B36693">
              <w:rPr>
                <w:sz w:val="20"/>
                <w:szCs w:val="20"/>
              </w:rPr>
              <w:t>W</w:t>
            </w:r>
            <w:r w:rsidRPr="00B36693">
              <w:rPr>
                <w:sz w:val="20"/>
                <w:szCs w:val="20"/>
              </w:rPr>
              <w:t xml:space="preserve">rinkled hornbill, </w:t>
            </w:r>
            <w:r w:rsidR="00184BC3" w:rsidRPr="00B36693">
              <w:rPr>
                <w:sz w:val="20"/>
                <w:szCs w:val="20"/>
              </w:rPr>
              <w:t>L</w:t>
            </w:r>
            <w:r w:rsidRPr="00B36693">
              <w:rPr>
                <w:sz w:val="20"/>
                <w:szCs w:val="20"/>
              </w:rPr>
              <w:t xml:space="preserve">arge green pigeon, </w:t>
            </w:r>
            <w:r w:rsidR="00184BC3" w:rsidRPr="00B36693">
              <w:rPr>
                <w:sz w:val="20"/>
                <w:szCs w:val="20"/>
              </w:rPr>
              <w:t>S</w:t>
            </w:r>
            <w:r w:rsidRPr="00B36693">
              <w:rPr>
                <w:sz w:val="20"/>
                <w:szCs w:val="20"/>
              </w:rPr>
              <w:t xml:space="preserve">hort-toed coucal, Wallace’s hawk-eagle, </w:t>
            </w:r>
            <w:r w:rsidR="00184BC3" w:rsidRPr="00B36693">
              <w:rPr>
                <w:sz w:val="20"/>
                <w:szCs w:val="20"/>
              </w:rPr>
              <w:t>F</w:t>
            </w:r>
            <w:r w:rsidRPr="00B36693">
              <w:rPr>
                <w:sz w:val="20"/>
                <w:szCs w:val="20"/>
              </w:rPr>
              <w:t>alse gharial and Malayan giant turtle.</w:t>
            </w:r>
          </w:p>
          <w:p w14:paraId="4695B9AE" w14:textId="77777777" w:rsidR="00FC79B0" w:rsidRPr="00B36693" w:rsidRDefault="00FC79B0" w:rsidP="009E06FB">
            <w:pPr>
              <w:rPr>
                <w:sz w:val="20"/>
                <w:szCs w:val="20"/>
              </w:rPr>
            </w:pPr>
          </w:p>
          <w:p w14:paraId="79012771" w14:textId="7B9C5C10" w:rsidR="00FC79B0" w:rsidRPr="00B36693" w:rsidRDefault="00FC79B0" w:rsidP="003A7143">
            <w:pPr>
              <w:pStyle w:val="GEFFieldtoFillout"/>
              <w:ind w:left="0"/>
              <w:rPr>
                <w:rFonts w:ascii="Arial" w:hAnsi="Arial" w:cs="Arial"/>
                <w:sz w:val="20"/>
                <w:szCs w:val="20"/>
              </w:rPr>
            </w:pPr>
            <w:r w:rsidRPr="00B36693">
              <w:rPr>
                <w:rFonts w:ascii="Arial" w:hAnsi="Arial" w:cs="Arial"/>
                <w:sz w:val="20"/>
                <w:szCs w:val="20"/>
              </w:rPr>
              <w:t xml:space="preserve">The Orang Asli, from Jakun subgroup, known as Proto Malays represent a key community in the SEPPSF. A total of 19 Orang Asli villages are found in the vicinity of the SPPL. Many of the Orang Asli are still dependent on the forest products. </w:t>
            </w:r>
          </w:p>
        </w:tc>
        <w:tc>
          <w:tcPr>
            <w:tcW w:w="1710" w:type="dxa"/>
            <w:shd w:val="clear" w:color="auto" w:fill="auto"/>
          </w:tcPr>
          <w:p w14:paraId="3C531515" w14:textId="597CC094" w:rsidR="00FC79B0" w:rsidRPr="00B36693" w:rsidRDefault="00FC79B0" w:rsidP="009E06FB">
            <w:pPr>
              <w:rPr>
                <w:sz w:val="20"/>
                <w:szCs w:val="20"/>
              </w:rPr>
            </w:pPr>
            <w:r w:rsidRPr="00B36693">
              <w:rPr>
                <w:sz w:val="20"/>
                <w:szCs w:val="20"/>
              </w:rPr>
              <w:t xml:space="preserve">There are 61 species of mammals recorded in </w:t>
            </w:r>
            <w:r w:rsidR="006B19AB" w:rsidRPr="00B36693">
              <w:rPr>
                <w:sz w:val="20"/>
                <w:szCs w:val="20"/>
              </w:rPr>
              <w:t>Maludam, which</w:t>
            </w:r>
            <w:r w:rsidRPr="00B36693">
              <w:rPr>
                <w:sz w:val="20"/>
                <w:szCs w:val="20"/>
              </w:rPr>
              <w:t xml:space="preserve"> include 15 species of bats</w:t>
            </w:r>
            <w:r w:rsidRPr="00B36693">
              <w:rPr>
                <w:color w:val="000000"/>
                <w:sz w:val="20"/>
                <w:szCs w:val="20"/>
              </w:rPr>
              <w:t xml:space="preserve"> and five species of diurnal primates</w:t>
            </w:r>
            <w:r w:rsidRPr="00B36693">
              <w:rPr>
                <w:sz w:val="20"/>
                <w:szCs w:val="20"/>
              </w:rPr>
              <w:t>.</w:t>
            </w:r>
            <w:r w:rsidR="00742A6B" w:rsidRPr="00B36693">
              <w:rPr>
                <w:sz w:val="20"/>
                <w:szCs w:val="20"/>
              </w:rPr>
              <w:t xml:space="preserve"> </w:t>
            </w:r>
            <w:r w:rsidRPr="00B36693">
              <w:rPr>
                <w:sz w:val="20"/>
                <w:szCs w:val="20"/>
              </w:rPr>
              <w:t xml:space="preserve">The Maludam National Park is the only site globally for the conservation of the </w:t>
            </w:r>
            <w:r w:rsidR="00184BC3" w:rsidRPr="00B36693">
              <w:rPr>
                <w:sz w:val="20"/>
                <w:szCs w:val="20"/>
              </w:rPr>
              <w:t>R</w:t>
            </w:r>
            <w:r w:rsidR="006B19AB" w:rsidRPr="00B36693">
              <w:rPr>
                <w:sz w:val="20"/>
                <w:szCs w:val="20"/>
              </w:rPr>
              <w:t>ed-banded</w:t>
            </w:r>
            <w:r w:rsidRPr="00B36693">
              <w:rPr>
                <w:sz w:val="20"/>
                <w:szCs w:val="20"/>
              </w:rPr>
              <w:t xml:space="preserve"> langur (</w:t>
            </w:r>
            <w:r w:rsidRPr="00B36693">
              <w:rPr>
                <w:i/>
                <w:iCs/>
                <w:sz w:val="20"/>
                <w:szCs w:val="20"/>
              </w:rPr>
              <w:t>Presbytis melalophos cruciger</w:t>
            </w:r>
            <w:r w:rsidRPr="00B36693">
              <w:rPr>
                <w:sz w:val="20"/>
                <w:szCs w:val="20"/>
              </w:rPr>
              <w:t xml:space="preserve">) </w:t>
            </w:r>
            <w:r w:rsidRPr="00B36693">
              <w:rPr>
                <w:color w:val="000000"/>
                <w:sz w:val="20"/>
                <w:szCs w:val="20"/>
              </w:rPr>
              <w:t xml:space="preserve">which number less than 200, and are now restricted to the remnant patches of tall forests. </w:t>
            </w:r>
            <w:r w:rsidRPr="00B36693">
              <w:rPr>
                <w:sz w:val="20"/>
                <w:szCs w:val="20"/>
              </w:rPr>
              <w:t>One of only about five viable</w:t>
            </w:r>
            <w:r w:rsidRPr="00B36693" w:rsidDel="009A66B8">
              <w:rPr>
                <w:sz w:val="20"/>
                <w:szCs w:val="20"/>
              </w:rPr>
              <w:t xml:space="preserve"> </w:t>
            </w:r>
            <w:r w:rsidRPr="00B36693">
              <w:rPr>
                <w:sz w:val="20"/>
                <w:szCs w:val="20"/>
              </w:rPr>
              <w:t xml:space="preserve">populations of </w:t>
            </w:r>
            <w:r w:rsidR="00184BC3" w:rsidRPr="00B36693">
              <w:rPr>
                <w:sz w:val="20"/>
                <w:szCs w:val="20"/>
              </w:rPr>
              <w:t>P</w:t>
            </w:r>
            <w:r w:rsidRPr="00B36693">
              <w:rPr>
                <w:sz w:val="20"/>
                <w:szCs w:val="20"/>
              </w:rPr>
              <w:t>roboscis monkey (</w:t>
            </w:r>
            <w:r w:rsidRPr="00B36693">
              <w:rPr>
                <w:i/>
                <w:iCs/>
                <w:sz w:val="20"/>
                <w:szCs w:val="20"/>
              </w:rPr>
              <w:t>Nasalis larvatus</w:t>
            </w:r>
            <w:r w:rsidRPr="00B36693">
              <w:rPr>
                <w:sz w:val="20"/>
                <w:szCs w:val="20"/>
              </w:rPr>
              <w:t>) in Sarawak, occurs in the park.</w:t>
            </w:r>
          </w:p>
          <w:p w14:paraId="5A5CAA5B" w14:textId="77777777" w:rsidR="00FC79B0" w:rsidRPr="00B36693" w:rsidRDefault="00FC79B0" w:rsidP="009E06FB">
            <w:pPr>
              <w:rPr>
                <w:sz w:val="20"/>
                <w:szCs w:val="20"/>
              </w:rPr>
            </w:pPr>
          </w:p>
          <w:p w14:paraId="30005C32" w14:textId="20BF2A50" w:rsidR="00FC79B0" w:rsidRPr="00B36693" w:rsidRDefault="00FC79B0" w:rsidP="009E06FB">
            <w:pPr>
              <w:rPr>
                <w:sz w:val="20"/>
                <w:szCs w:val="20"/>
              </w:rPr>
            </w:pPr>
            <w:r w:rsidRPr="00B36693">
              <w:rPr>
                <w:sz w:val="20"/>
                <w:szCs w:val="20"/>
              </w:rPr>
              <w:t xml:space="preserve">There are 201 species and 24 families of birds including 5 species of </w:t>
            </w:r>
            <w:r w:rsidR="00184BC3" w:rsidRPr="00B36693">
              <w:rPr>
                <w:sz w:val="20"/>
                <w:szCs w:val="20"/>
              </w:rPr>
              <w:t>H</w:t>
            </w:r>
            <w:r w:rsidRPr="00B36693">
              <w:rPr>
                <w:sz w:val="20"/>
                <w:szCs w:val="20"/>
              </w:rPr>
              <w:t xml:space="preserve">ornbills (including </w:t>
            </w:r>
            <w:r w:rsidR="00184BC3" w:rsidRPr="00B36693">
              <w:rPr>
                <w:sz w:val="20"/>
                <w:szCs w:val="20"/>
              </w:rPr>
              <w:t>B</w:t>
            </w:r>
            <w:r w:rsidRPr="00B36693">
              <w:rPr>
                <w:sz w:val="20"/>
                <w:szCs w:val="20"/>
              </w:rPr>
              <w:t xml:space="preserve">lack, </w:t>
            </w:r>
            <w:r w:rsidR="00184BC3" w:rsidRPr="00B36693">
              <w:rPr>
                <w:sz w:val="20"/>
                <w:szCs w:val="20"/>
              </w:rPr>
              <w:t>P</w:t>
            </w:r>
            <w:r w:rsidRPr="00B36693">
              <w:rPr>
                <w:sz w:val="20"/>
                <w:szCs w:val="20"/>
              </w:rPr>
              <w:t xml:space="preserve">ied and </w:t>
            </w:r>
            <w:r w:rsidR="00184BC3" w:rsidRPr="00B36693">
              <w:rPr>
                <w:sz w:val="20"/>
                <w:szCs w:val="20"/>
              </w:rPr>
              <w:t>R</w:t>
            </w:r>
            <w:r w:rsidRPr="00B36693">
              <w:rPr>
                <w:sz w:val="20"/>
                <w:szCs w:val="20"/>
              </w:rPr>
              <w:t>hinoceros hornbills), and the rare Storm's stork.</w:t>
            </w:r>
          </w:p>
          <w:p w14:paraId="18DDBCAA"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There are at least 218 species of flora from various groups of plants are recorded.</w:t>
            </w:r>
          </w:p>
        </w:tc>
        <w:tc>
          <w:tcPr>
            <w:tcW w:w="1710" w:type="dxa"/>
            <w:shd w:val="clear" w:color="auto" w:fill="auto"/>
          </w:tcPr>
          <w:p w14:paraId="0D9B78B6" w14:textId="77777777" w:rsidR="00FC79B0" w:rsidRPr="00B36693" w:rsidRDefault="00FC79B0" w:rsidP="009E06FB">
            <w:pPr>
              <w:rPr>
                <w:color w:val="000000"/>
                <w:sz w:val="20"/>
                <w:szCs w:val="20"/>
              </w:rPr>
            </w:pPr>
            <w:r w:rsidRPr="00B36693">
              <w:rPr>
                <w:color w:val="000000"/>
                <w:sz w:val="20"/>
                <w:szCs w:val="20"/>
              </w:rPr>
              <w:t xml:space="preserve">(1) Globally threatened mammals </w:t>
            </w:r>
            <w:r w:rsidRPr="00B36693">
              <w:rPr>
                <w:color w:val="000000"/>
                <w:sz w:val="20"/>
                <w:szCs w:val="20"/>
                <w:shd w:val="clear" w:color="auto" w:fill="FFFFFF"/>
              </w:rPr>
              <w:t>(IUCN)</w:t>
            </w:r>
            <w:r w:rsidRPr="00B36693">
              <w:rPr>
                <w:color w:val="000000"/>
                <w:sz w:val="20"/>
                <w:szCs w:val="20"/>
              </w:rPr>
              <w:t>:</w:t>
            </w:r>
          </w:p>
          <w:p w14:paraId="2072A560" w14:textId="77777777" w:rsidR="00FC79B0" w:rsidRPr="00B36693" w:rsidRDefault="00FC79B0" w:rsidP="009E06FB">
            <w:pPr>
              <w:ind w:left="317"/>
              <w:rPr>
                <w:bCs/>
                <w:iCs/>
                <w:color w:val="000000"/>
                <w:sz w:val="20"/>
                <w:szCs w:val="20"/>
                <w:shd w:val="clear" w:color="auto" w:fill="FFFFFF"/>
              </w:rPr>
            </w:pPr>
          </w:p>
          <w:p w14:paraId="693F23BF" w14:textId="77777777" w:rsidR="00FC79B0" w:rsidRPr="00B36693" w:rsidRDefault="00FC79B0" w:rsidP="009E06FB">
            <w:pPr>
              <w:ind w:left="34"/>
              <w:rPr>
                <w:bCs/>
                <w:iCs/>
                <w:color w:val="000000"/>
                <w:sz w:val="20"/>
                <w:szCs w:val="20"/>
                <w:shd w:val="clear" w:color="auto" w:fill="FFFFFF"/>
              </w:rPr>
            </w:pPr>
            <w:r w:rsidRPr="00B36693">
              <w:rPr>
                <w:bCs/>
                <w:iCs/>
                <w:color w:val="000000"/>
                <w:sz w:val="20"/>
                <w:szCs w:val="20"/>
                <w:shd w:val="clear" w:color="auto" w:fill="FFFFFF"/>
              </w:rPr>
              <w:t xml:space="preserve">ENDANGERED: </w:t>
            </w:r>
            <w:r w:rsidRPr="00B36693">
              <w:rPr>
                <w:bCs/>
                <w:i/>
                <w:color w:val="000000"/>
                <w:sz w:val="20"/>
                <w:szCs w:val="20"/>
                <w:shd w:val="clear" w:color="auto" w:fill="FFFFFF"/>
              </w:rPr>
              <w:t>Proboscis Monkey</w:t>
            </w:r>
            <w:r w:rsidRPr="00B36693">
              <w:rPr>
                <w:i/>
                <w:color w:val="000000"/>
                <w:sz w:val="20"/>
                <w:szCs w:val="20"/>
              </w:rPr>
              <w:t> </w:t>
            </w:r>
            <w:r w:rsidRPr="00B36693">
              <w:rPr>
                <w:bCs/>
                <w:i/>
                <w:color w:val="000000"/>
                <w:sz w:val="20"/>
                <w:szCs w:val="20"/>
                <w:shd w:val="clear" w:color="auto" w:fill="FFFFFF"/>
              </w:rPr>
              <w:t>Nasalis larvatus;</w:t>
            </w:r>
            <w:r w:rsidRPr="00B36693">
              <w:rPr>
                <w:bCs/>
                <w:iCs/>
                <w:color w:val="000000"/>
                <w:sz w:val="20"/>
                <w:szCs w:val="20"/>
                <w:shd w:val="clear" w:color="auto" w:fill="FFFFFF"/>
              </w:rPr>
              <w:t xml:space="preserve"> </w:t>
            </w:r>
          </w:p>
          <w:p w14:paraId="364B485B" w14:textId="77777777" w:rsidR="00FC79B0" w:rsidRPr="00B36693" w:rsidRDefault="00FC79B0" w:rsidP="009E06FB">
            <w:pPr>
              <w:ind w:left="34"/>
              <w:rPr>
                <w:bCs/>
                <w:iCs/>
                <w:color w:val="000000"/>
                <w:sz w:val="20"/>
                <w:szCs w:val="20"/>
                <w:shd w:val="clear" w:color="auto" w:fill="FFFFFF"/>
              </w:rPr>
            </w:pPr>
          </w:p>
          <w:p w14:paraId="0123891A" w14:textId="77777777" w:rsidR="00FC79B0" w:rsidRPr="00B36693" w:rsidRDefault="00FC79B0" w:rsidP="009E06FB">
            <w:pPr>
              <w:ind w:left="34"/>
              <w:rPr>
                <w:bCs/>
                <w:iCs/>
                <w:color w:val="000000"/>
                <w:sz w:val="20"/>
                <w:szCs w:val="20"/>
                <w:shd w:val="clear" w:color="auto" w:fill="FFFFFF"/>
                <w:lang w:val="es-ES"/>
              </w:rPr>
            </w:pPr>
            <w:r w:rsidRPr="00B36693">
              <w:rPr>
                <w:bCs/>
                <w:iCs/>
                <w:color w:val="000000"/>
                <w:sz w:val="20"/>
                <w:szCs w:val="20"/>
                <w:shd w:val="clear" w:color="auto" w:fill="FFFFFF"/>
                <w:lang w:val="es-ES"/>
              </w:rPr>
              <w:t xml:space="preserve">VULNERABLE: </w:t>
            </w:r>
          </w:p>
          <w:p w14:paraId="4B4F6D35" w14:textId="60C6FFF3" w:rsidR="00FC79B0" w:rsidRPr="00B36693" w:rsidRDefault="00FC79B0" w:rsidP="00550042">
            <w:pPr>
              <w:spacing w:line="240" w:lineRule="auto"/>
              <w:ind w:left="34"/>
              <w:rPr>
                <w:bCs/>
                <w:iCs/>
                <w:color w:val="000000"/>
                <w:sz w:val="20"/>
                <w:szCs w:val="20"/>
                <w:shd w:val="clear" w:color="auto" w:fill="FFFFFF"/>
                <w:lang w:val="es-ES"/>
              </w:rPr>
            </w:pPr>
            <w:r w:rsidRPr="00B36693">
              <w:rPr>
                <w:bCs/>
                <w:i/>
                <w:color w:val="000000"/>
                <w:sz w:val="20"/>
                <w:szCs w:val="20"/>
                <w:shd w:val="clear" w:color="auto" w:fill="FFFFFF"/>
                <w:lang w:val="es-ES"/>
              </w:rPr>
              <w:t xml:space="preserve">Pig-tailed </w:t>
            </w:r>
            <w:r w:rsidR="00184BC3" w:rsidRPr="00B36693">
              <w:rPr>
                <w:bCs/>
                <w:i/>
                <w:color w:val="000000"/>
                <w:sz w:val="20"/>
                <w:szCs w:val="20"/>
                <w:shd w:val="clear" w:color="auto" w:fill="FFFFFF"/>
                <w:lang w:val="es-ES"/>
              </w:rPr>
              <w:t>m</w:t>
            </w:r>
            <w:r w:rsidRPr="00B36693">
              <w:rPr>
                <w:bCs/>
                <w:i/>
                <w:color w:val="000000"/>
                <w:sz w:val="20"/>
                <w:szCs w:val="20"/>
                <w:shd w:val="clear" w:color="auto" w:fill="FFFFFF"/>
                <w:lang w:val="es-ES"/>
              </w:rPr>
              <w:t xml:space="preserve">acaque </w:t>
            </w:r>
            <w:r w:rsidR="00184BC3" w:rsidRPr="00B36693">
              <w:rPr>
                <w:bCs/>
                <w:i/>
                <w:color w:val="000000"/>
                <w:sz w:val="20"/>
                <w:szCs w:val="20"/>
                <w:shd w:val="clear" w:color="auto" w:fill="FFFFFF"/>
                <w:lang w:val="es-ES"/>
              </w:rPr>
              <w:t>(</w:t>
            </w:r>
            <w:r w:rsidRPr="00B36693">
              <w:rPr>
                <w:bCs/>
                <w:i/>
                <w:color w:val="000000"/>
                <w:sz w:val="20"/>
                <w:szCs w:val="20"/>
                <w:shd w:val="clear" w:color="auto" w:fill="FFFFFF"/>
                <w:lang w:val="es-ES"/>
              </w:rPr>
              <w:t>Macaca nemestrina</w:t>
            </w:r>
            <w:r w:rsidR="00184BC3" w:rsidRPr="00B36693">
              <w:rPr>
                <w:bCs/>
                <w:i/>
                <w:color w:val="000000"/>
                <w:sz w:val="20"/>
                <w:szCs w:val="20"/>
                <w:shd w:val="clear" w:color="auto" w:fill="FFFFFF"/>
                <w:lang w:val="es-ES"/>
              </w:rPr>
              <w:t>)</w:t>
            </w:r>
            <w:r w:rsidRPr="00B36693">
              <w:rPr>
                <w:bCs/>
                <w:i/>
                <w:color w:val="000000"/>
                <w:sz w:val="20"/>
                <w:szCs w:val="20"/>
                <w:shd w:val="clear" w:color="auto" w:fill="FFFFFF"/>
                <w:lang w:val="es-ES"/>
              </w:rPr>
              <w:t>;</w:t>
            </w:r>
            <w:r w:rsidRPr="00B36693">
              <w:rPr>
                <w:bCs/>
                <w:iCs/>
                <w:color w:val="000000"/>
                <w:sz w:val="20"/>
                <w:szCs w:val="20"/>
                <w:shd w:val="clear" w:color="auto" w:fill="FFFFFF"/>
                <w:lang w:val="es-ES"/>
              </w:rPr>
              <w:t xml:space="preserve"> </w:t>
            </w:r>
          </w:p>
          <w:p w14:paraId="411D5E06" w14:textId="754AE7A7" w:rsidR="00FC79B0" w:rsidRPr="00B36693" w:rsidRDefault="00FC79B0" w:rsidP="009E06FB">
            <w:pPr>
              <w:ind w:left="34"/>
              <w:rPr>
                <w:bCs/>
                <w:iCs/>
                <w:color w:val="000000"/>
                <w:sz w:val="20"/>
                <w:szCs w:val="20"/>
                <w:shd w:val="clear" w:color="auto" w:fill="FFFFFF"/>
                <w:lang w:val="es-ES"/>
              </w:rPr>
            </w:pPr>
            <w:r w:rsidRPr="00B36693">
              <w:rPr>
                <w:bCs/>
                <w:i/>
                <w:color w:val="000000"/>
                <w:sz w:val="20"/>
                <w:szCs w:val="20"/>
                <w:shd w:val="clear" w:color="auto" w:fill="FFFFFF"/>
                <w:lang w:val="es-ES"/>
              </w:rPr>
              <w:t xml:space="preserve">Malayan </w:t>
            </w:r>
            <w:r w:rsidR="00184BC3" w:rsidRPr="00B36693">
              <w:rPr>
                <w:bCs/>
                <w:i/>
                <w:color w:val="000000"/>
                <w:sz w:val="20"/>
                <w:szCs w:val="20"/>
                <w:shd w:val="clear" w:color="auto" w:fill="FFFFFF"/>
                <w:lang w:val="es-ES"/>
              </w:rPr>
              <w:t>s</w:t>
            </w:r>
            <w:r w:rsidRPr="00B36693">
              <w:rPr>
                <w:bCs/>
                <w:i/>
                <w:color w:val="000000"/>
                <w:sz w:val="20"/>
                <w:szCs w:val="20"/>
                <w:shd w:val="clear" w:color="auto" w:fill="FFFFFF"/>
                <w:lang w:val="es-ES"/>
              </w:rPr>
              <w:t xml:space="preserve">un </w:t>
            </w:r>
            <w:r w:rsidR="00184BC3" w:rsidRPr="00B36693">
              <w:rPr>
                <w:bCs/>
                <w:i/>
                <w:color w:val="000000"/>
                <w:sz w:val="20"/>
                <w:szCs w:val="20"/>
                <w:shd w:val="clear" w:color="auto" w:fill="FFFFFF"/>
                <w:lang w:val="es-ES"/>
              </w:rPr>
              <w:t>b</w:t>
            </w:r>
            <w:r w:rsidRPr="00B36693">
              <w:rPr>
                <w:bCs/>
                <w:i/>
                <w:color w:val="000000"/>
                <w:sz w:val="20"/>
                <w:szCs w:val="20"/>
                <w:shd w:val="clear" w:color="auto" w:fill="FFFFFF"/>
                <w:lang w:val="es-ES"/>
              </w:rPr>
              <w:t>ear</w:t>
            </w:r>
            <w:r w:rsidRPr="00B36693">
              <w:rPr>
                <w:bCs/>
                <w:i/>
                <w:iCs/>
                <w:color w:val="000000"/>
                <w:sz w:val="20"/>
                <w:szCs w:val="20"/>
                <w:shd w:val="clear" w:color="auto" w:fill="FFFFFF"/>
                <w:lang w:val="es-ES"/>
              </w:rPr>
              <w:t xml:space="preserve"> </w:t>
            </w:r>
            <w:r w:rsidR="00184BC3" w:rsidRPr="00B36693">
              <w:rPr>
                <w:bCs/>
                <w:i/>
                <w:iCs/>
                <w:color w:val="000000"/>
                <w:sz w:val="20"/>
                <w:szCs w:val="20"/>
                <w:shd w:val="clear" w:color="auto" w:fill="FFFFFF"/>
                <w:lang w:val="es-ES"/>
              </w:rPr>
              <w:t>(</w:t>
            </w:r>
            <w:r w:rsidRPr="00B36693">
              <w:rPr>
                <w:bCs/>
                <w:i/>
                <w:iCs/>
                <w:color w:val="000000"/>
                <w:sz w:val="20"/>
                <w:szCs w:val="20"/>
                <w:shd w:val="clear" w:color="auto" w:fill="FFFFFF"/>
                <w:lang w:val="es-ES"/>
              </w:rPr>
              <w:t>Helarctos malayanus</w:t>
            </w:r>
            <w:r w:rsidR="00184BC3" w:rsidRPr="00B36693">
              <w:rPr>
                <w:bCs/>
                <w:i/>
                <w:iCs/>
                <w:color w:val="000000"/>
                <w:sz w:val="20"/>
                <w:szCs w:val="20"/>
                <w:shd w:val="clear" w:color="auto" w:fill="FFFFFF"/>
                <w:lang w:val="es-ES"/>
              </w:rPr>
              <w:t>)</w:t>
            </w:r>
          </w:p>
          <w:p w14:paraId="1EACF455" w14:textId="77777777" w:rsidR="00FC79B0" w:rsidRPr="00B36693" w:rsidRDefault="00FC79B0" w:rsidP="009E06FB">
            <w:pPr>
              <w:ind w:left="34"/>
              <w:rPr>
                <w:bCs/>
                <w:iCs/>
                <w:color w:val="000000"/>
                <w:sz w:val="20"/>
                <w:szCs w:val="20"/>
                <w:shd w:val="clear" w:color="auto" w:fill="FFFFFF"/>
                <w:lang w:val="es-ES"/>
              </w:rPr>
            </w:pPr>
          </w:p>
          <w:p w14:paraId="6C2626C9" w14:textId="12F77EE4" w:rsidR="00FC79B0" w:rsidRPr="00B36693" w:rsidRDefault="00FC79B0" w:rsidP="009E06FB">
            <w:pPr>
              <w:ind w:left="34"/>
              <w:rPr>
                <w:bCs/>
                <w:iCs/>
                <w:color w:val="000000"/>
                <w:sz w:val="20"/>
                <w:szCs w:val="20"/>
                <w:shd w:val="clear" w:color="auto" w:fill="FFFFFF"/>
              </w:rPr>
            </w:pPr>
            <w:r w:rsidRPr="00B36693">
              <w:rPr>
                <w:bCs/>
                <w:iCs/>
                <w:color w:val="000000"/>
                <w:sz w:val="20"/>
                <w:szCs w:val="20"/>
                <w:shd w:val="clear" w:color="auto" w:fill="FFFFFF"/>
              </w:rPr>
              <w:t xml:space="preserve">NEAR THREATENED: </w:t>
            </w:r>
            <w:r w:rsidRPr="00B36693">
              <w:rPr>
                <w:bCs/>
                <w:i/>
                <w:color w:val="000000"/>
                <w:sz w:val="20"/>
                <w:szCs w:val="20"/>
                <w:shd w:val="clear" w:color="auto" w:fill="FFFFFF"/>
              </w:rPr>
              <w:t xml:space="preserve">Long-tailed </w:t>
            </w:r>
            <w:r w:rsidR="00184BC3" w:rsidRPr="00B36693">
              <w:rPr>
                <w:bCs/>
                <w:i/>
                <w:color w:val="000000"/>
                <w:sz w:val="20"/>
                <w:szCs w:val="20"/>
                <w:shd w:val="clear" w:color="auto" w:fill="FFFFFF"/>
              </w:rPr>
              <w:t>m</w:t>
            </w:r>
            <w:r w:rsidRPr="00B36693">
              <w:rPr>
                <w:bCs/>
                <w:i/>
                <w:color w:val="000000"/>
                <w:sz w:val="20"/>
                <w:szCs w:val="20"/>
                <w:shd w:val="clear" w:color="auto" w:fill="FFFFFF"/>
              </w:rPr>
              <w:t xml:space="preserve">acaque </w:t>
            </w:r>
            <w:r w:rsidR="00184BC3" w:rsidRPr="00B36693">
              <w:rPr>
                <w:bCs/>
                <w:i/>
                <w:color w:val="000000"/>
                <w:sz w:val="20"/>
                <w:szCs w:val="20"/>
                <w:shd w:val="clear" w:color="auto" w:fill="FFFFFF"/>
              </w:rPr>
              <w:t>(</w:t>
            </w:r>
            <w:r w:rsidRPr="00B36693">
              <w:rPr>
                <w:bCs/>
                <w:i/>
                <w:color w:val="000000"/>
                <w:sz w:val="20"/>
                <w:szCs w:val="20"/>
                <w:shd w:val="clear" w:color="auto" w:fill="FFFFFF"/>
              </w:rPr>
              <w:t>M. fascicularis</w:t>
            </w:r>
            <w:r w:rsidR="00184BC3" w:rsidRPr="00B36693">
              <w:rPr>
                <w:bCs/>
                <w:i/>
                <w:color w:val="000000"/>
                <w:sz w:val="20"/>
                <w:szCs w:val="20"/>
                <w:shd w:val="clear" w:color="auto" w:fill="FFFFFF"/>
              </w:rPr>
              <w:t>)</w:t>
            </w:r>
            <w:r w:rsidRPr="00B36693">
              <w:rPr>
                <w:bCs/>
                <w:i/>
                <w:color w:val="000000"/>
                <w:sz w:val="20"/>
                <w:szCs w:val="20"/>
                <w:shd w:val="clear" w:color="auto" w:fill="FFFFFF"/>
              </w:rPr>
              <w:t xml:space="preserve">, Pangolin </w:t>
            </w:r>
            <w:r w:rsidR="00184BC3" w:rsidRPr="00B36693">
              <w:rPr>
                <w:bCs/>
                <w:i/>
                <w:color w:val="000000"/>
                <w:sz w:val="20"/>
                <w:szCs w:val="20"/>
                <w:shd w:val="clear" w:color="auto" w:fill="FFFFFF"/>
              </w:rPr>
              <w:t>m</w:t>
            </w:r>
            <w:r w:rsidRPr="00B36693">
              <w:rPr>
                <w:bCs/>
                <w:i/>
                <w:color w:val="000000"/>
                <w:sz w:val="20"/>
                <w:szCs w:val="20"/>
                <w:shd w:val="clear" w:color="auto" w:fill="FFFFFF"/>
              </w:rPr>
              <w:t xml:space="preserve">anis javanica, Oriental Small-clawed </w:t>
            </w:r>
            <w:r w:rsidR="00184BC3" w:rsidRPr="00B36693">
              <w:rPr>
                <w:bCs/>
                <w:i/>
                <w:color w:val="000000"/>
                <w:sz w:val="20"/>
                <w:szCs w:val="20"/>
                <w:shd w:val="clear" w:color="auto" w:fill="FFFFFF"/>
              </w:rPr>
              <w:t>o</w:t>
            </w:r>
            <w:r w:rsidRPr="00B36693">
              <w:rPr>
                <w:bCs/>
                <w:i/>
                <w:color w:val="000000"/>
                <w:sz w:val="20"/>
                <w:szCs w:val="20"/>
                <w:shd w:val="clear" w:color="auto" w:fill="FFFFFF"/>
              </w:rPr>
              <w:t xml:space="preserve">tter </w:t>
            </w:r>
            <w:r w:rsidR="00184BC3" w:rsidRPr="00B36693">
              <w:rPr>
                <w:bCs/>
                <w:i/>
                <w:color w:val="000000"/>
                <w:sz w:val="20"/>
                <w:szCs w:val="20"/>
                <w:shd w:val="clear" w:color="auto" w:fill="FFFFFF"/>
              </w:rPr>
              <w:t>(</w:t>
            </w:r>
            <w:r w:rsidRPr="00B36693">
              <w:rPr>
                <w:bCs/>
                <w:i/>
                <w:color w:val="000000"/>
                <w:sz w:val="20"/>
                <w:szCs w:val="20"/>
                <w:shd w:val="clear" w:color="auto" w:fill="FFFFFF"/>
              </w:rPr>
              <w:t>Amblonyx cinereus</w:t>
            </w:r>
            <w:r w:rsidR="00184BC3" w:rsidRPr="00B36693">
              <w:rPr>
                <w:bCs/>
                <w:i/>
                <w:color w:val="000000"/>
                <w:sz w:val="20"/>
                <w:szCs w:val="20"/>
                <w:shd w:val="clear" w:color="auto" w:fill="FFFFFF"/>
              </w:rPr>
              <w:t>)</w:t>
            </w:r>
            <w:r w:rsidRPr="00B36693">
              <w:rPr>
                <w:bCs/>
                <w:i/>
                <w:color w:val="000000"/>
                <w:sz w:val="20"/>
                <w:szCs w:val="20"/>
                <w:shd w:val="clear" w:color="auto" w:fill="FFFFFF"/>
              </w:rPr>
              <w:t>;</w:t>
            </w:r>
            <w:r w:rsidRPr="00B36693">
              <w:rPr>
                <w:bCs/>
                <w:iCs/>
                <w:color w:val="000000"/>
                <w:sz w:val="20"/>
                <w:szCs w:val="20"/>
                <w:shd w:val="clear" w:color="auto" w:fill="FFFFFF"/>
              </w:rPr>
              <w:t xml:space="preserve"> </w:t>
            </w:r>
          </w:p>
          <w:p w14:paraId="0EAAD8EB" w14:textId="77777777" w:rsidR="00FC79B0" w:rsidRPr="00B36693" w:rsidRDefault="00FC79B0" w:rsidP="009E06FB">
            <w:pPr>
              <w:rPr>
                <w:color w:val="000000"/>
                <w:sz w:val="20"/>
                <w:szCs w:val="20"/>
                <w:shd w:val="clear" w:color="auto" w:fill="FFFFFF"/>
              </w:rPr>
            </w:pPr>
            <w:r w:rsidRPr="00B36693">
              <w:rPr>
                <w:color w:val="000000"/>
                <w:sz w:val="20"/>
                <w:szCs w:val="20"/>
              </w:rPr>
              <w:t>(2) Globally</w:t>
            </w:r>
            <w:r w:rsidRPr="00B36693">
              <w:rPr>
                <w:color w:val="000000"/>
                <w:sz w:val="20"/>
                <w:szCs w:val="20"/>
                <w:shd w:val="clear" w:color="auto" w:fill="FFFFFF"/>
              </w:rPr>
              <w:t xml:space="preserve"> threatened reptiles </w:t>
            </w:r>
          </w:p>
          <w:p w14:paraId="4B50786D" w14:textId="41A3EACF" w:rsidR="00FC79B0" w:rsidRPr="00B36693" w:rsidRDefault="00FC79B0" w:rsidP="009E06FB">
            <w:pPr>
              <w:ind w:left="34"/>
              <w:rPr>
                <w:bCs/>
                <w:i/>
                <w:iCs/>
                <w:color w:val="000000"/>
                <w:sz w:val="20"/>
                <w:szCs w:val="20"/>
                <w:shd w:val="clear" w:color="auto" w:fill="FFFFFF"/>
              </w:rPr>
            </w:pPr>
            <w:r w:rsidRPr="00B36693">
              <w:rPr>
                <w:bCs/>
                <w:iCs/>
                <w:color w:val="000000"/>
                <w:sz w:val="20"/>
                <w:szCs w:val="20"/>
                <w:shd w:val="clear" w:color="auto" w:fill="FFFFFF"/>
              </w:rPr>
              <w:t>VU:</w:t>
            </w:r>
            <w:r w:rsidRPr="00B36693">
              <w:rPr>
                <w:bCs/>
                <w:color w:val="000000"/>
                <w:sz w:val="20"/>
                <w:szCs w:val="20"/>
                <w:shd w:val="clear" w:color="auto" w:fill="FFFFFF"/>
              </w:rPr>
              <w:t xml:space="preserve"> Asiatic Softshell Turtle</w:t>
            </w:r>
            <w:r w:rsidRPr="00B36693">
              <w:rPr>
                <w:rStyle w:val="apple-converted-space"/>
                <w:bCs/>
                <w:color w:val="000000"/>
                <w:sz w:val="20"/>
                <w:szCs w:val="20"/>
                <w:shd w:val="clear" w:color="auto" w:fill="FFFFFF"/>
              </w:rPr>
              <w:t> </w:t>
            </w:r>
            <w:r w:rsidR="00184BC3" w:rsidRPr="00B36693">
              <w:rPr>
                <w:rStyle w:val="apple-converted-space"/>
                <w:bCs/>
                <w:color w:val="000000"/>
                <w:sz w:val="20"/>
                <w:szCs w:val="20"/>
                <w:shd w:val="clear" w:color="auto" w:fill="FFFFFF"/>
              </w:rPr>
              <w:t>(</w:t>
            </w:r>
            <w:r w:rsidRPr="00B36693">
              <w:rPr>
                <w:bCs/>
                <w:i/>
                <w:iCs/>
                <w:color w:val="000000"/>
                <w:sz w:val="20"/>
                <w:szCs w:val="20"/>
                <w:shd w:val="clear" w:color="auto" w:fill="FFFFFF"/>
              </w:rPr>
              <w:t xml:space="preserve">Amyda cartilaginea) </w:t>
            </w:r>
          </w:p>
          <w:p w14:paraId="6928CB41" w14:textId="3BCB9D43" w:rsidR="00FC79B0" w:rsidRPr="00B36693" w:rsidRDefault="00FC79B0" w:rsidP="009E06FB">
            <w:pPr>
              <w:rPr>
                <w:color w:val="000000"/>
                <w:sz w:val="20"/>
                <w:szCs w:val="20"/>
                <w:shd w:val="clear" w:color="auto" w:fill="FFFFFF"/>
              </w:rPr>
            </w:pPr>
            <w:r w:rsidRPr="00B36693">
              <w:rPr>
                <w:color w:val="000000"/>
                <w:sz w:val="20"/>
                <w:szCs w:val="20"/>
                <w:shd w:val="clear" w:color="auto" w:fill="FFFFFF"/>
              </w:rPr>
              <w:t xml:space="preserve">(3) Globally threatened plants: </w:t>
            </w:r>
          </w:p>
          <w:p w14:paraId="5D0A7EC3" w14:textId="77777777" w:rsidR="00FC79B0" w:rsidRPr="00B36693" w:rsidRDefault="00FC79B0" w:rsidP="009E06FB">
            <w:pPr>
              <w:rPr>
                <w:bCs/>
                <w:i/>
                <w:iCs/>
                <w:color w:val="000000"/>
                <w:sz w:val="20"/>
                <w:szCs w:val="20"/>
                <w:shd w:val="clear" w:color="auto" w:fill="FFFFFF"/>
              </w:rPr>
            </w:pPr>
            <w:r w:rsidRPr="00B36693">
              <w:rPr>
                <w:bCs/>
                <w:iCs/>
                <w:color w:val="000000"/>
                <w:sz w:val="20"/>
                <w:szCs w:val="20"/>
                <w:shd w:val="clear" w:color="auto" w:fill="FFFFFF"/>
              </w:rPr>
              <w:t xml:space="preserve">CR: </w:t>
            </w:r>
            <w:r w:rsidRPr="00B36693">
              <w:rPr>
                <w:bCs/>
                <w:i/>
                <w:iCs/>
                <w:color w:val="000000"/>
                <w:sz w:val="20"/>
                <w:szCs w:val="20"/>
                <w:shd w:val="clear" w:color="auto" w:fill="FFFFFF"/>
              </w:rPr>
              <w:t xml:space="preserve">Hopea pentanervia, Shorea platycarpa; </w:t>
            </w:r>
          </w:p>
          <w:p w14:paraId="76ADEC3B" w14:textId="77777777" w:rsidR="00FC79B0" w:rsidRPr="00B36693" w:rsidRDefault="00FC79B0" w:rsidP="009E06FB">
            <w:pPr>
              <w:rPr>
                <w:bCs/>
                <w:i/>
                <w:iCs/>
                <w:color w:val="000000"/>
                <w:sz w:val="20"/>
                <w:szCs w:val="20"/>
                <w:shd w:val="clear" w:color="auto" w:fill="FFFFFF"/>
              </w:rPr>
            </w:pPr>
            <w:r w:rsidRPr="00B36693">
              <w:rPr>
                <w:bCs/>
                <w:iCs/>
                <w:color w:val="000000"/>
                <w:sz w:val="20"/>
                <w:szCs w:val="20"/>
                <w:shd w:val="clear" w:color="auto" w:fill="FFFFFF"/>
              </w:rPr>
              <w:t>EN:</w:t>
            </w:r>
            <w:r w:rsidRPr="00B36693">
              <w:rPr>
                <w:bCs/>
                <w:i/>
                <w:iCs/>
                <w:color w:val="000000"/>
                <w:sz w:val="20"/>
                <w:szCs w:val="20"/>
                <w:shd w:val="clear" w:color="auto" w:fill="FFFFFF"/>
              </w:rPr>
              <w:t xml:space="preserve"> Shorea teysmanniana; </w:t>
            </w:r>
          </w:p>
          <w:p w14:paraId="094C9B22" w14:textId="1EF4E0AC" w:rsidR="00FC79B0" w:rsidRPr="00B36693" w:rsidRDefault="00FC79B0" w:rsidP="009E06FB">
            <w:pPr>
              <w:autoSpaceDE w:val="0"/>
              <w:autoSpaceDN w:val="0"/>
              <w:adjustRightInd w:val="0"/>
              <w:rPr>
                <w:color w:val="000000"/>
                <w:sz w:val="20"/>
                <w:szCs w:val="20"/>
              </w:rPr>
            </w:pPr>
            <w:r w:rsidRPr="00B36693">
              <w:rPr>
                <w:bCs/>
                <w:iCs/>
                <w:color w:val="000000"/>
                <w:sz w:val="20"/>
                <w:szCs w:val="20"/>
                <w:shd w:val="clear" w:color="auto" w:fill="FFFFFF"/>
              </w:rPr>
              <w:t>VU:</w:t>
            </w:r>
            <w:r w:rsidR="00184BC3" w:rsidRPr="00B36693">
              <w:rPr>
                <w:bCs/>
                <w:iCs/>
                <w:color w:val="000000"/>
                <w:sz w:val="20"/>
                <w:szCs w:val="20"/>
                <w:shd w:val="clear" w:color="auto" w:fill="FFFFFF"/>
              </w:rPr>
              <w:t xml:space="preserve"> </w:t>
            </w:r>
            <w:r w:rsidRPr="00B36693">
              <w:rPr>
                <w:bCs/>
                <w:i/>
                <w:iCs/>
                <w:color w:val="000000"/>
                <w:sz w:val="20"/>
                <w:szCs w:val="20"/>
                <w:shd w:val="clear" w:color="auto" w:fill="FFFFFF"/>
              </w:rPr>
              <w:t>Combretocarpus rotundatus, Calophyllum havilandii, Gonystylus bancanus, Nepenthes bicalcarata</w:t>
            </w:r>
            <w:r w:rsidRPr="00B36693">
              <w:rPr>
                <w:color w:val="000000"/>
                <w:sz w:val="20"/>
                <w:szCs w:val="20"/>
              </w:rPr>
              <w:t>.</w:t>
            </w:r>
          </w:p>
        </w:tc>
        <w:tc>
          <w:tcPr>
            <w:tcW w:w="1800" w:type="dxa"/>
          </w:tcPr>
          <w:p w14:paraId="5AE81907" w14:textId="0D5CE22B" w:rsidR="00FC79B0" w:rsidRPr="00B36693" w:rsidRDefault="00FC79B0" w:rsidP="009E06FB">
            <w:pPr>
              <w:rPr>
                <w:color w:val="000000"/>
                <w:sz w:val="20"/>
                <w:szCs w:val="20"/>
              </w:rPr>
            </w:pPr>
            <w:r w:rsidRPr="00B36693">
              <w:rPr>
                <w:color w:val="000000"/>
                <w:sz w:val="20"/>
                <w:szCs w:val="20"/>
              </w:rPr>
              <w:t xml:space="preserve">Meranti </w:t>
            </w:r>
            <w:r w:rsidR="00184BC3" w:rsidRPr="00B36693">
              <w:rPr>
                <w:color w:val="000000"/>
                <w:sz w:val="20"/>
                <w:szCs w:val="20"/>
              </w:rPr>
              <w:t>b</w:t>
            </w:r>
            <w:r w:rsidRPr="00B36693">
              <w:rPr>
                <w:color w:val="000000"/>
                <w:sz w:val="20"/>
                <w:szCs w:val="20"/>
              </w:rPr>
              <w:t xml:space="preserve">unga, a Critically Endangered tree species was recorded at this site. Local peat swamp species such as Mersawa paya and Meranti bakau are also found at the forest reserves. Lowland </w:t>
            </w:r>
            <w:r w:rsidR="00184BC3" w:rsidRPr="00B36693">
              <w:rPr>
                <w:color w:val="000000"/>
                <w:sz w:val="20"/>
                <w:szCs w:val="20"/>
              </w:rPr>
              <w:t xml:space="preserve">forest </w:t>
            </w:r>
            <w:r w:rsidRPr="00B36693">
              <w:rPr>
                <w:color w:val="000000"/>
                <w:sz w:val="20"/>
                <w:szCs w:val="20"/>
              </w:rPr>
              <w:t>species such as Jelutong are also recorded in the forest reserve.</w:t>
            </w:r>
          </w:p>
          <w:p w14:paraId="15150BCB" w14:textId="77777777" w:rsidR="00FC79B0" w:rsidRPr="00B36693" w:rsidRDefault="00FC79B0" w:rsidP="009E06FB">
            <w:pPr>
              <w:rPr>
                <w:color w:val="000000"/>
                <w:sz w:val="20"/>
                <w:szCs w:val="20"/>
              </w:rPr>
            </w:pPr>
          </w:p>
          <w:p w14:paraId="637233F3" w14:textId="6A9C24AD" w:rsidR="00FC79B0" w:rsidRPr="00B36693" w:rsidRDefault="00FC79B0" w:rsidP="009E06FB">
            <w:pPr>
              <w:rPr>
                <w:color w:val="000000"/>
                <w:sz w:val="20"/>
                <w:szCs w:val="20"/>
              </w:rPr>
            </w:pPr>
            <w:r w:rsidRPr="00B36693">
              <w:rPr>
                <w:color w:val="000000"/>
                <w:sz w:val="20"/>
                <w:szCs w:val="20"/>
              </w:rPr>
              <w:t xml:space="preserve">There is a 130ha of Virgin Jungle Reserve located within the Kuala Langat South FR. High value timber species such as </w:t>
            </w:r>
            <w:r w:rsidR="00780C1A" w:rsidRPr="00B36693">
              <w:rPr>
                <w:color w:val="000000"/>
                <w:sz w:val="20"/>
                <w:szCs w:val="20"/>
              </w:rPr>
              <w:t>Kempas (</w:t>
            </w:r>
            <w:r w:rsidR="00780C1A" w:rsidRPr="00B36693">
              <w:rPr>
                <w:i/>
                <w:color w:val="000000"/>
                <w:sz w:val="20"/>
                <w:szCs w:val="20"/>
              </w:rPr>
              <w:t>Koompasia malaccensis)</w:t>
            </w:r>
            <w:r w:rsidR="00780C1A" w:rsidRPr="00B36693">
              <w:rPr>
                <w:color w:val="000000"/>
                <w:sz w:val="20"/>
                <w:szCs w:val="20"/>
              </w:rPr>
              <w:t>, Meranti bunga (</w:t>
            </w:r>
            <w:r w:rsidR="00780C1A" w:rsidRPr="00B36693">
              <w:rPr>
                <w:i/>
                <w:color w:val="000000"/>
                <w:sz w:val="20"/>
                <w:szCs w:val="20"/>
              </w:rPr>
              <w:t>Shorea teysmanniana)</w:t>
            </w:r>
            <w:r w:rsidR="00780C1A" w:rsidRPr="00B36693">
              <w:rPr>
                <w:color w:val="000000"/>
                <w:sz w:val="20"/>
                <w:szCs w:val="20"/>
              </w:rPr>
              <w:t>, Punah (</w:t>
            </w:r>
            <w:r w:rsidR="00780C1A" w:rsidRPr="00B36693">
              <w:rPr>
                <w:i/>
                <w:color w:val="000000"/>
                <w:sz w:val="20"/>
                <w:szCs w:val="20"/>
              </w:rPr>
              <w:t xml:space="preserve">Tetramerista glabra) </w:t>
            </w:r>
            <w:r w:rsidR="00780C1A" w:rsidRPr="00B36693">
              <w:rPr>
                <w:color w:val="000000"/>
                <w:sz w:val="20"/>
                <w:szCs w:val="20"/>
              </w:rPr>
              <w:t>and Ramin melawis (</w:t>
            </w:r>
            <w:r w:rsidR="00780C1A" w:rsidRPr="00B36693">
              <w:rPr>
                <w:i/>
                <w:color w:val="000000"/>
                <w:sz w:val="20"/>
                <w:szCs w:val="20"/>
              </w:rPr>
              <w:t>Gonystylus bancanus)</w:t>
            </w:r>
            <w:r w:rsidR="00780C1A" w:rsidRPr="00B36693">
              <w:rPr>
                <w:color w:val="000000"/>
                <w:sz w:val="20"/>
                <w:szCs w:val="20"/>
              </w:rPr>
              <w:t xml:space="preserve"> </w:t>
            </w:r>
            <w:r w:rsidRPr="00B36693">
              <w:rPr>
                <w:color w:val="000000"/>
                <w:sz w:val="20"/>
                <w:szCs w:val="20"/>
              </w:rPr>
              <w:t xml:space="preserve">within the VJR area </w:t>
            </w:r>
          </w:p>
          <w:p w14:paraId="2F3FDCE0" w14:textId="77777777" w:rsidR="00FC79B0" w:rsidRPr="00B36693" w:rsidRDefault="00FC79B0" w:rsidP="009E06FB">
            <w:pPr>
              <w:rPr>
                <w:color w:val="000000"/>
                <w:sz w:val="20"/>
                <w:szCs w:val="20"/>
              </w:rPr>
            </w:pPr>
          </w:p>
          <w:p w14:paraId="400950EC" w14:textId="77777777" w:rsidR="00FC79B0" w:rsidRPr="00B36693" w:rsidRDefault="00FC79B0" w:rsidP="009E06FB">
            <w:pPr>
              <w:rPr>
                <w:color w:val="000000"/>
                <w:sz w:val="20"/>
                <w:szCs w:val="20"/>
              </w:rPr>
            </w:pPr>
          </w:p>
        </w:tc>
      </w:tr>
      <w:tr w:rsidR="00D954AF" w:rsidRPr="00B36693" w14:paraId="12277EDF" w14:textId="77777777" w:rsidTr="00550042">
        <w:tc>
          <w:tcPr>
            <w:tcW w:w="1098" w:type="dxa"/>
            <w:shd w:val="clear" w:color="auto" w:fill="auto"/>
          </w:tcPr>
          <w:p w14:paraId="787BE33D"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Disturbances and threats</w:t>
            </w:r>
          </w:p>
        </w:tc>
        <w:tc>
          <w:tcPr>
            <w:tcW w:w="1724" w:type="dxa"/>
            <w:shd w:val="clear" w:color="auto" w:fill="auto"/>
          </w:tcPr>
          <w:p w14:paraId="43C996A4"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The main threat is fire with more than 6000ha within the forest reserve severely degraded by fires in the past. Much of the site is affected by sub-surface drainage linked to extensive sand and tin mining to the SE of the site. 500km of drainage canals cut for log extraction remain. A buffer zone covering 14,000 ha has recently been designated but 90% of this area has been developed for agriculture and oil palm plantations. Appropriate land and water management strategies need to be implemented in this land.</w:t>
            </w:r>
          </w:p>
        </w:tc>
        <w:tc>
          <w:tcPr>
            <w:tcW w:w="1800" w:type="dxa"/>
            <w:shd w:val="clear" w:color="auto" w:fill="auto"/>
            <w:vAlign w:val="center"/>
          </w:tcPr>
          <w:p w14:paraId="27A4F89B"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The core portion of the landscape is within 10 forest reserves covering 108,000ha.</w:t>
            </w:r>
            <w:r w:rsidR="00742A6B" w:rsidRPr="00B36693">
              <w:rPr>
                <w:rFonts w:ascii="Arial" w:hAnsi="Arial" w:cs="Arial"/>
                <w:sz w:val="20"/>
                <w:szCs w:val="20"/>
              </w:rPr>
              <w:t xml:space="preserve"> </w:t>
            </w:r>
            <w:r w:rsidRPr="00B36693">
              <w:rPr>
                <w:rFonts w:ascii="Arial" w:hAnsi="Arial" w:cs="Arial"/>
                <w:sz w:val="20"/>
                <w:szCs w:val="20"/>
              </w:rPr>
              <w:t>About 3000ha of the land in the forest reserves has been severely degraded by fires linked to drainage, logging and land development.</w:t>
            </w:r>
            <w:r w:rsidR="00742A6B" w:rsidRPr="00B36693">
              <w:rPr>
                <w:rFonts w:ascii="Arial" w:hAnsi="Arial" w:cs="Arial"/>
                <w:sz w:val="20"/>
                <w:szCs w:val="20"/>
              </w:rPr>
              <w:t xml:space="preserve"> </w:t>
            </w:r>
            <w:r w:rsidRPr="00B36693">
              <w:rPr>
                <w:rFonts w:ascii="Arial" w:hAnsi="Arial" w:cs="Arial"/>
                <w:sz w:val="20"/>
                <w:szCs w:val="20"/>
              </w:rPr>
              <w:t>The principal threats to the integrity of the landscape are ongoing reclamation for agriculture as well as large scale plantation development. Fire has impacted more than 10,000ha of the landscape in recent years.</w:t>
            </w:r>
          </w:p>
        </w:tc>
        <w:tc>
          <w:tcPr>
            <w:tcW w:w="1710" w:type="dxa"/>
            <w:shd w:val="clear" w:color="auto" w:fill="auto"/>
          </w:tcPr>
          <w:p w14:paraId="7EE222C7"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 xml:space="preserve">The main threats include encroachment and illegal logging and the development of oil palm plantations adjacent to national </w:t>
            </w:r>
            <w:r w:rsidR="006B19AB" w:rsidRPr="00B36693">
              <w:rPr>
                <w:rFonts w:ascii="Arial" w:hAnsi="Arial" w:cs="Arial"/>
                <w:sz w:val="20"/>
                <w:szCs w:val="20"/>
              </w:rPr>
              <w:t>park that</w:t>
            </w:r>
            <w:r w:rsidRPr="00B36693">
              <w:rPr>
                <w:rFonts w:ascii="Arial" w:hAnsi="Arial" w:cs="Arial"/>
                <w:sz w:val="20"/>
                <w:szCs w:val="20"/>
              </w:rPr>
              <w:t xml:space="preserve"> have </w:t>
            </w:r>
            <w:r w:rsidR="006B19AB" w:rsidRPr="00B36693">
              <w:rPr>
                <w:rFonts w:ascii="Arial" w:hAnsi="Arial" w:cs="Arial"/>
                <w:sz w:val="20"/>
                <w:szCs w:val="20"/>
              </w:rPr>
              <w:t>affected</w:t>
            </w:r>
            <w:r w:rsidRPr="00B36693">
              <w:rPr>
                <w:rFonts w:ascii="Arial" w:hAnsi="Arial" w:cs="Arial"/>
                <w:sz w:val="20"/>
                <w:szCs w:val="20"/>
              </w:rPr>
              <w:t xml:space="preserve"> the hydrology of the peatland system. </w:t>
            </w:r>
          </w:p>
        </w:tc>
        <w:tc>
          <w:tcPr>
            <w:tcW w:w="1710" w:type="dxa"/>
            <w:shd w:val="clear" w:color="auto" w:fill="auto"/>
          </w:tcPr>
          <w:p w14:paraId="445D2FA4" w14:textId="77777777" w:rsidR="00FC79B0" w:rsidRPr="00B36693" w:rsidRDefault="006B19AB" w:rsidP="009E06FB">
            <w:pPr>
              <w:autoSpaceDE w:val="0"/>
              <w:autoSpaceDN w:val="0"/>
              <w:adjustRightInd w:val="0"/>
              <w:rPr>
                <w:color w:val="000000"/>
                <w:sz w:val="20"/>
                <w:szCs w:val="20"/>
              </w:rPr>
            </w:pPr>
            <w:r w:rsidRPr="00B36693">
              <w:rPr>
                <w:sz w:val="20"/>
                <w:szCs w:val="20"/>
              </w:rPr>
              <w:t xml:space="preserve">Frequent fires caused by the drainage and conversion of the landscape for oil palm and agriculture, which disturbs regional hydrology, affect </w:t>
            </w:r>
            <w:r w:rsidR="00717045" w:rsidRPr="00B36693">
              <w:rPr>
                <w:sz w:val="20"/>
                <w:szCs w:val="20"/>
              </w:rPr>
              <w:t>f</w:t>
            </w:r>
            <w:r w:rsidRPr="00B36693">
              <w:rPr>
                <w:sz w:val="20"/>
                <w:szCs w:val="20"/>
              </w:rPr>
              <w:t>orest in the Klias Peninsula</w:t>
            </w:r>
            <w:r w:rsidR="00FC79B0" w:rsidRPr="00B36693">
              <w:rPr>
                <w:sz w:val="20"/>
                <w:szCs w:val="20"/>
              </w:rPr>
              <w:t>.</w:t>
            </w:r>
          </w:p>
        </w:tc>
        <w:tc>
          <w:tcPr>
            <w:tcW w:w="1800" w:type="dxa"/>
          </w:tcPr>
          <w:p w14:paraId="45F99074" w14:textId="77777777" w:rsidR="00FC79B0" w:rsidRPr="00B36693" w:rsidRDefault="00FC79B0" w:rsidP="009E06FB">
            <w:pPr>
              <w:autoSpaceDE w:val="0"/>
              <w:autoSpaceDN w:val="0"/>
              <w:adjustRightInd w:val="0"/>
              <w:rPr>
                <w:sz w:val="20"/>
                <w:szCs w:val="20"/>
              </w:rPr>
            </w:pPr>
            <w:r w:rsidRPr="00B36693">
              <w:rPr>
                <w:sz w:val="20"/>
                <w:szCs w:val="20"/>
              </w:rPr>
              <w:t>The main threats are</w:t>
            </w:r>
            <w:r w:rsidR="00694CDB" w:rsidRPr="00B36693">
              <w:rPr>
                <w:sz w:val="20"/>
                <w:szCs w:val="20"/>
              </w:rPr>
              <w:t>:</w:t>
            </w:r>
            <w:r w:rsidRPr="00B36693">
              <w:rPr>
                <w:sz w:val="20"/>
                <w:szCs w:val="20"/>
              </w:rPr>
              <w:t xml:space="preserve"> </w:t>
            </w:r>
            <w:r w:rsidR="00694CDB" w:rsidRPr="00B36693">
              <w:rPr>
                <w:sz w:val="20"/>
                <w:szCs w:val="20"/>
              </w:rPr>
              <w:t xml:space="preserve">(i) peat fires </w:t>
            </w:r>
            <w:r w:rsidR="0030030C" w:rsidRPr="00B36693">
              <w:rPr>
                <w:sz w:val="20"/>
                <w:szCs w:val="20"/>
              </w:rPr>
              <w:t>linked to</w:t>
            </w:r>
            <w:r w:rsidR="00694CDB" w:rsidRPr="00B36693">
              <w:rPr>
                <w:sz w:val="20"/>
                <w:szCs w:val="20"/>
              </w:rPr>
              <w:t xml:space="preserve"> land clearing,; ii) land-use pressure from </w:t>
            </w:r>
            <w:r w:rsidRPr="00B36693">
              <w:rPr>
                <w:sz w:val="20"/>
                <w:szCs w:val="20"/>
              </w:rPr>
              <w:t xml:space="preserve">increasing development activities adjacent to the forest reserves – oil palm plantations and housing development projects, </w:t>
            </w:r>
            <w:r w:rsidR="00694CDB" w:rsidRPr="00B36693">
              <w:rPr>
                <w:sz w:val="20"/>
                <w:szCs w:val="20"/>
              </w:rPr>
              <w:t xml:space="preserve">and (iii) </w:t>
            </w:r>
            <w:r w:rsidRPr="00B36693">
              <w:rPr>
                <w:sz w:val="20"/>
                <w:szCs w:val="20"/>
              </w:rPr>
              <w:t>encroachment into forested area from adjacent private land for agriculture</w:t>
            </w:r>
            <w:r w:rsidR="00694CDB" w:rsidRPr="00B36693">
              <w:rPr>
                <w:sz w:val="20"/>
                <w:szCs w:val="20"/>
              </w:rPr>
              <w:t>.</w:t>
            </w:r>
          </w:p>
        </w:tc>
      </w:tr>
      <w:tr w:rsidR="00D954AF" w:rsidRPr="00B36693" w14:paraId="6C29E873" w14:textId="77777777" w:rsidTr="00550042">
        <w:tc>
          <w:tcPr>
            <w:tcW w:w="1098" w:type="dxa"/>
            <w:shd w:val="clear" w:color="auto" w:fill="auto"/>
          </w:tcPr>
          <w:p w14:paraId="103AE47E" w14:textId="77777777" w:rsidR="00FC79B0" w:rsidRPr="00B36693" w:rsidRDefault="00FC79B0" w:rsidP="009E06FB">
            <w:pPr>
              <w:pStyle w:val="GEFFieldtoFillout"/>
              <w:ind w:left="0"/>
              <w:rPr>
                <w:rFonts w:ascii="Arial" w:hAnsi="Arial" w:cs="Arial"/>
                <w:b/>
                <w:sz w:val="20"/>
                <w:szCs w:val="20"/>
              </w:rPr>
            </w:pPr>
            <w:r w:rsidRPr="00B36693">
              <w:rPr>
                <w:rFonts w:ascii="Arial" w:hAnsi="Arial" w:cs="Arial"/>
                <w:b/>
                <w:sz w:val="20"/>
                <w:szCs w:val="20"/>
              </w:rPr>
              <w:t>Indicative actions through project</w:t>
            </w:r>
          </w:p>
        </w:tc>
        <w:tc>
          <w:tcPr>
            <w:tcW w:w="1724" w:type="dxa"/>
            <w:shd w:val="clear" w:color="auto" w:fill="auto"/>
          </w:tcPr>
          <w:p w14:paraId="3E5C6115"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Fire prevention and control, improved water management, implement buffer zone management and forest rehabilitation</w:t>
            </w:r>
          </w:p>
        </w:tc>
        <w:tc>
          <w:tcPr>
            <w:tcW w:w="1800" w:type="dxa"/>
            <w:shd w:val="clear" w:color="auto" w:fill="auto"/>
            <w:vAlign w:val="center"/>
          </w:tcPr>
          <w:p w14:paraId="79053C04"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Fire prevention and control, forest rehabilitation, development of integrated peatland landscape</w:t>
            </w:r>
            <w:r w:rsidR="00742A6B" w:rsidRPr="00B36693">
              <w:rPr>
                <w:rFonts w:ascii="Arial" w:hAnsi="Arial" w:cs="Arial"/>
                <w:sz w:val="20"/>
                <w:szCs w:val="20"/>
              </w:rPr>
              <w:t xml:space="preserve"> </w:t>
            </w:r>
            <w:r w:rsidRPr="00B36693">
              <w:rPr>
                <w:rFonts w:ascii="Arial" w:hAnsi="Arial" w:cs="Arial"/>
                <w:sz w:val="20"/>
                <w:szCs w:val="20"/>
              </w:rPr>
              <w:t>plan, promotion of sustainable land management for oil palm plantations on peat adjacent to forest, active engagement of indigenous peoples</w:t>
            </w:r>
          </w:p>
        </w:tc>
        <w:tc>
          <w:tcPr>
            <w:tcW w:w="1710" w:type="dxa"/>
            <w:shd w:val="clear" w:color="auto" w:fill="auto"/>
          </w:tcPr>
          <w:p w14:paraId="58DC5A0A"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Enhanced management of the National park and control of illegal logging and fires. Buffer zone management including sustainable water supply to local settlement, regulation on land clearing and conversion in buffer zone/adjacent land</w:t>
            </w:r>
          </w:p>
        </w:tc>
        <w:tc>
          <w:tcPr>
            <w:tcW w:w="1710" w:type="dxa"/>
            <w:shd w:val="clear" w:color="auto" w:fill="auto"/>
          </w:tcPr>
          <w:p w14:paraId="187723C0"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Protection and rehabilitation of remaining forests, Fire prevention and control in the landscape, Buffer zone management and good management practices on water as well as regulations on land clearing and conversion in the landscape, creation of wildlife corridors</w:t>
            </w:r>
          </w:p>
        </w:tc>
        <w:tc>
          <w:tcPr>
            <w:tcW w:w="1800" w:type="dxa"/>
          </w:tcPr>
          <w:p w14:paraId="2DA348BB" w14:textId="77777777" w:rsidR="00FC79B0" w:rsidRPr="00B36693" w:rsidRDefault="00FC79B0" w:rsidP="009E06FB">
            <w:pPr>
              <w:pStyle w:val="GEFFieldtoFillout"/>
              <w:ind w:left="0"/>
              <w:rPr>
                <w:rFonts w:ascii="Arial" w:hAnsi="Arial" w:cs="Arial"/>
                <w:sz w:val="20"/>
                <w:szCs w:val="20"/>
              </w:rPr>
            </w:pPr>
            <w:r w:rsidRPr="00B36693">
              <w:rPr>
                <w:rFonts w:ascii="Arial" w:hAnsi="Arial" w:cs="Arial"/>
                <w:sz w:val="20"/>
                <w:szCs w:val="20"/>
              </w:rPr>
              <w:t>Buffer zone management include sustainable agricultural practices, Restoration and protection of remaining forest areas;</w:t>
            </w:r>
            <w:r w:rsidR="00742A6B" w:rsidRPr="00B36693">
              <w:rPr>
                <w:rFonts w:ascii="Arial" w:hAnsi="Arial" w:cs="Arial"/>
                <w:sz w:val="20"/>
                <w:szCs w:val="20"/>
              </w:rPr>
              <w:t xml:space="preserve"> </w:t>
            </w:r>
            <w:r w:rsidRPr="00B36693">
              <w:rPr>
                <w:rFonts w:ascii="Arial" w:hAnsi="Arial" w:cs="Arial"/>
                <w:sz w:val="20"/>
                <w:szCs w:val="20"/>
              </w:rPr>
              <w:t>regulation on urban land development in buffer zone/adjacent land</w:t>
            </w:r>
          </w:p>
        </w:tc>
      </w:tr>
      <w:tr w:rsidR="00217CA0" w:rsidRPr="00B36693" w14:paraId="3B3090CB" w14:textId="77777777" w:rsidTr="00550042">
        <w:tc>
          <w:tcPr>
            <w:tcW w:w="1098" w:type="dxa"/>
            <w:shd w:val="clear" w:color="auto" w:fill="auto"/>
          </w:tcPr>
          <w:p w14:paraId="1EC77EA9" w14:textId="49688D00" w:rsidR="00217CA0" w:rsidRPr="00B36693" w:rsidRDefault="00217CA0" w:rsidP="009E06FB">
            <w:pPr>
              <w:pStyle w:val="GEFFieldtoFillout"/>
              <w:ind w:left="0"/>
              <w:rPr>
                <w:rFonts w:ascii="Arial" w:hAnsi="Arial" w:cs="Arial"/>
                <w:b/>
                <w:sz w:val="20"/>
                <w:szCs w:val="20"/>
              </w:rPr>
            </w:pPr>
            <w:r w:rsidRPr="00B36693">
              <w:rPr>
                <w:rFonts w:ascii="Arial" w:hAnsi="Arial" w:cs="Arial"/>
                <w:b/>
                <w:sz w:val="20"/>
                <w:szCs w:val="20"/>
              </w:rPr>
              <w:t xml:space="preserve">Anticipated </w:t>
            </w:r>
            <w:r w:rsidR="00FE01EC" w:rsidRPr="00B36693">
              <w:rPr>
                <w:rFonts w:ascii="Arial" w:hAnsi="Arial" w:cs="Arial"/>
                <w:b/>
                <w:sz w:val="20"/>
                <w:szCs w:val="20"/>
              </w:rPr>
              <w:t>result</w:t>
            </w:r>
          </w:p>
        </w:tc>
        <w:tc>
          <w:tcPr>
            <w:tcW w:w="1724" w:type="dxa"/>
            <w:shd w:val="clear" w:color="auto" w:fill="auto"/>
          </w:tcPr>
          <w:p w14:paraId="6652EF09" w14:textId="77777777" w:rsidR="00217CA0" w:rsidRPr="00B36693" w:rsidRDefault="00217CA0" w:rsidP="009E06FB">
            <w:pPr>
              <w:pStyle w:val="GEFFieldtoFillout"/>
              <w:ind w:left="0"/>
              <w:rPr>
                <w:rFonts w:ascii="Arial" w:hAnsi="Arial" w:cs="Arial"/>
                <w:sz w:val="20"/>
                <w:szCs w:val="20"/>
              </w:rPr>
            </w:pPr>
            <w:r w:rsidRPr="00B36693">
              <w:rPr>
                <w:rFonts w:ascii="Arial" w:hAnsi="Arial" w:cs="Arial"/>
                <w:sz w:val="20"/>
                <w:szCs w:val="20"/>
              </w:rPr>
              <w:t>Further reduction in extent of fires, Increase in area of rehabilitated forest, maintenance and increase in biodiversity</w:t>
            </w:r>
          </w:p>
        </w:tc>
        <w:tc>
          <w:tcPr>
            <w:tcW w:w="1800" w:type="dxa"/>
            <w:shd w:val="clear" w:color="auto" w:fill="auto"/>
            <w:vAlign w:val="center"/>
          </w:tcPr>
          <w:p w14:paraId="16A91DB7" w14:textId="77777777" w:rsidR="00217CA0" w:rsidRPr="00B36693" w:rsidRDefault="00217CA0" w:rsidP="009E06FB">
            <w:pPr>
              <w:pStyle w:val="GEFFieldtoFillout"/>
              <w:ind w:left="0"/>
              <w:rPr>
                <w:rFonts w:ascii="Arial" w:hAnsi="Arial" w:cs="Arial"/>
                <w:sz w:val="20"/>
                <w:szCs w:val="20"/>
              </w:rPr>
            </w:pPr>
            <w:r w:rsidRPr="00B36693">
              <w:rPr>
                <w:rFonts w:ascii="Arial" w:hAnsi="Arial" w:cs="Arial"/>
                <w:sz w:val="20"/>
                <w:szCs w:val="20"/>
              </w:rPr>
              <w:t xml:space="preserve">Significant reduction in extent of fires and initial rehabilitation of degraded sites in partnership with local communities. maintenance and increase in biodiversity </w:t>
            </w:r>
          </w:p>
        </w:tc>
        <w:tc>
          <w:tcPr>
            <w:tcW w:w="1710" w:type="dxa"/>
            <w:shd w:val="clear" w:color="auto" w:fill="auto"/>
          </w:tcPr>
          <w:p w14:paraId="70E5A91A" w14:textId="77777777" w:rsidR="00217CA0" w:rsidRPr="00B36693" w:rsidRDefault="00217CA0" w:rsidP="009E06FB">
            <w:pPr>
              <w:pStyle w:val="GEFFieldtoFillout"/>
              <w:ind w:left="0"/>
              <w:rPr>
                <w:rFonts w:ascii="Arial" w:hAnsi="Arial" w:cs="Arial"/>
                <w:sz w:val="20"/>
                <w:szCs w:val="20"/>
              </w:rPr>
            </w:pPr>
            <w:r w:rsidRPr="00B36693">
              <w:rPr>
                <w:rFonts w:ascii="Arial" w:hAnsi="Arial" w:cs="Arial"/>
                <w:sz w:val="20"/>
                <w:szCs w:val="20"/>
              </w:rPr>
              <w:t xml:space="preserve">Reduction in illegal logging and fire risk and drainage along boundaries. </w:t>
            </w:r>
          </w:p>
        </w:tc>
        <w:tc>
          <w:tcPr>
            <w:tcW w:w="1710" w:type="dxa"/>
            <w:shd w:val="clear" w:color="auto" w:fill="auto"/>
          </w:tcPr>
          <w:p w14:paraId="3595506B" w14:textId="77777777" w:rsidR="00217CA0" w:rsidRPr="00B36693" w:rsidRDefault="00217CA0" w:rsidP="009E06FB">
            <w:pPr>
              <w:rPr>
                <w:rFonts w:eastAsia="SimSun"/>
                <w:color w:val="000000"/>
                <w:sz w:val="20"/>
                <w:szCs w:val="20"/>
                <w:lang w:val="en-US"/>
              </w:rPr>
            </w:pPr>
            <w:r w:rsidRPr="00B36693">
              <w:rPr>
                <w:rFonts w:eastAsia="SimSun"/>
                <w:color w:val="000000"/>
                <w:sz w:val="20"/>
                <w:szCs w:val="20"/>
                <w:lang w:val="en-US"/>
              </w:rPr>
              <w:t xml:space="preserve">Enhanced water management and rehabilitation of degraded forests </w:t>
            </w:r>
            <w:r w:rsidR="006B19AB" w:rsidRPr="00B36693">
              <w:rPr>
                <w:rFonts w:eastAsia="SimSun"/>
                <w:color w:val="000000"/>
                <w:sz w:val="20"/>
                <w:szCs w:val="20"/>
                <w:lang w:val="en-US"/>
              </w:rPr>
              <w:t>and</w:t>
            </w:r>
            <w:r w:rsidRPr="00B36693">
              <w:rPr>
                <w:rFonts w:eastAsia="SimSun"/>
                <w:color w:val="000000"/>
                <w:sz w:val="20"/>
                <w:szCs w:val="20"/>
                <w:lang w:val="en-US"/>
              </w:rPr>
              <w:t xml:space="preserve"> enhanced connectivity between forest patches </w:t>
            </w:r>
          </w:p>
        </w:tc>
        <w:tc>
          <w:tcPr>
            <w:tcW w:w="1800" w:type="dxa"/>
          </w:tcPr>
          <w:p w14:paraId="3C3AEA05" w14:textId="77777777" w:rsidR="00217CA0" w:rsidRPr="00B36693" w:rsidRDefault="00217CA0" w:rsidP="009E06FB">
            <w:pPr>
              <w:pStyle w:val="GEFFieldtoFillout"/>
              <w:ind w:left="0"/>
              <w:rPr>
                <w:rFonts w:ascii="Arial" w:hAnsi="Arial" w:cs="Arial"/>
                <w:sz w:val="20"/>
                <w:szCs w:val="20"/>
              </w:rPr>
            </w:pPr>
            <w:r w:rsidRPr="00B36693">
              <w:rPr>
                <w:rFonts w:ascii="Arial" w:hAnsi="Arial" w:cs="Arial"/>
                <w:sz w:val="20"/>
                <w:szCs w:val="20"/>
              </w:rPr>
              <w:t>Significant reduction in extent of fires and initial rehabilitation of degraded sites</w:t>
            </w:r>
          </w:p>
        </w:tc>
      </w:tr>
    </w:tbl>
    <w:p w14:paraId="512F8074" w14:textId="77777777" w:rsidR="00190468" w:rsidRPr="00B36693" w:rsidRDefault="00190468" w:rsidP="00190468">
      <w:pPr>
        <w:pStyle w:val="GEFFieldtoFillout"/>
        <w:ind w:left="0"/>
        <w:jc w:val="both"/>
        <w:rPr>
          <w:rFonts w:ascii="Arial" w:hAnsi="Arial" w:cs="Arial"/>
          <w:sz w:val="20"/>
          <w:szCs w:val="20"/>
        </w:rPr>
      </w:pPr>
    </w:p>
    <w:p w14:paraId="265FD1A3" w14:textId="77777777" w:rsidR="00A10DCE" w:rsidRPr="00B36693" w:rsidRDefault="00694CDB" w:rsidP="00550042">
      <w:pPr>
        <w:pStyle w:val="GEFFieldtoFillout"/>
        <w:numPr>
          <w:ilvl w:val="0"/>
          <w:numId w:val="200"/>
        </w:numPr>
        <w:spacing w:after="120" w:line="276" w:lineRule="auto"/>
        <w:jc w:val="both"/>
        <w:rPr>
          <w:rFonts w:ascii="Arial" w:hAnsi="Arial" w:cs="Arial"/>
          <w:sz w:val="20"/>
          <w:szCs w:val="20"/>
          <w:u w:val="single"/>
        </w:rPr>
      </w:pPr>
      <w:r w:rsidRPr="00B36693">
        <w:rPr>
          <w:rFonts w:ascii="Arial" w:hAnsi="Arial" w:cs="Arial"/>
          <w:sz w:val="20"/>
          <w:szCs w:val="20"/>
        </w:rPr>
        <w:t xml:space="preserve">Rehabilitation and sustainable management of </w:t>
      </w:r>
      <w:r w:rsidR="00D22793" w:rsidRPr="00B36693">
        <w:rPr>
          <w:rFonts w:ascii="Arial" w:hAnsi="Arial" w:cs="Arial"/>
          <w:sz w:val="20"/>
          <w:szCs w:val="20"/>
        </w:rPr>
        <w:t xml:space="preserve">the 250,000 </w:t>
      </w:r>
      <w:r w:rsidRPr="00B36693">
        <w:rPr>
          <w:rFonts w:ascii="Arial" w:hAnsi="Arial" w:cs="Arial"/>
          <w:sz w:val="20"/>
          <w:szCs w:val="20"/>
        </w:rPr>
        <w:t>ha of globally important peatland</w:t>
      </w:r>
      <w:r w:rsidR="0030030C" w:rsidRPr="00B36693">
        <w:rPr>
          <w:rFonts w:ascii="Arial" w:hAnsi="Arial" w:cs="Arial"/>
          <w:sz w:val="20"/>
          <w:szCs w:val="20"/>
        </w:rPr>
        <w:t xml:space="preserve"> ecosystems</w:t>
      </w:r>
      <w:r w:rsidRPr="00B36693">
        <w:rPr>
          <w:rFonts w:ascii="Arial" w:hAnsi="Arial" w:cs="Arial"/>
          <w:sz w:val="20"/>
          <w:szCs w:val="20"/>
        </w:rPr>
        <w:t xml:space="preserve"> </w:t>
      </w:r>
      <w:r w:rsidR="0030030C" w:rsidRPr="00B36693">
        <w:rPr>
          <w:rFonts w:ascii="Arial" w:hAnsi="Arial" w:cs="Arial"/>
          <w:sz w:val="20"/>
          <w:szCs w:val="20"/>
        </w:rPr>
        <w:t>within</w:t>
      </w:r>
      <w:r w:rsidRPr="00B36693">
        <w:rPr>
          <w:rFonts w:ascii="Arial" w:hAnsi="Arial" w:cs="Arial"/>
          <w:sz w:val="20"/>
          <w:szCs w:val="20"/>
        </w:rPr>
        <w:t xml:space="preserve"> </w:t>
      </w:r>
      <w:r w:rsidR="00D22793" w:rsidRPr="00B36693">
        <w:rPr>
          <w:rFonts w:ascii="Arial" w:hAnsi="Arial" w:cs="Arial"/>
          <w:sz w:val="20"/>
          <w:szCs w:val="20"/>
        </w:rPr>
        <w:t xml:space="preserve">the targeted landscapes will </w:t>
      </w:r>
      <w:r w:rsidRPr="00B36693">
        <w:rPr>
          <w:rFonts w:ascii="Arial" w:hAnsi="Arial" w:cs="Arial"/>
          <w:sz w:val="20"/>
          <w:szCs w:val="20"/>
        </w:rPr>
        <w:t xml:space="preserve">enable them to support the </w:t>
      </w:r>
      <w:r w:rsidR="006B19AB" w:rsidRPr="00B36693">
        <w:rPr>
          <w:rFonts w:ascii="Arial" w:hAnsi="Arial" w:cs="Arial"/>
          <w:sz w:val="20"/>
          <w:szCs w:val="20"/>
        </w:rPr>
        <w:t>above-mentioned</w:t>
      </w:r>
      <w:r w:rsidRPr="00B36693">
        <w:rPr>
          <w:rFonts w:ascii="Arial" w:hAnsi="Arial" w:cs="Arial"/>
          <w:sz w:val="20"/>
          <w:szCs w:val="20"/>
        </w:rPr>
        <w:t xml:space="preserve"> species in the longer term. Preventing the degradation of peatlands and encouraging rehabilitation, conserving globally important biodiversity and taking action to promote sustainable land and forest management as stated in the National Action Plan on Peatlands will reduce occurrences of fires on peatlands and land-use pressure, which are key threats to those species in the project areas. </w:t>
      </w:r>
      <w:r w:rsidR="00CC5ED6" w:rsidRPr="00B36693">
        <w:rPr>
          <w:rFonts w:ascii="Arial" w:hAnsi="Arial" w:cs="Arial"/>
          <w:sz w:val="20"/>
          <w:szCs w:val="20"/>
        </w:rPr>
        <w:t>These actions will contribute significantly to achieving the targets under the N</w:t>
      </w:r>
      <w:r w:rsidR="00445AA0" w:rsidRPr="00B36693">
        <w:rPr>
          <w:rFonts w:ascii="Arial" w:hAnsi="Arial" w:cs="Arial"/>
          <w:sz w:val="20"/>
          <w:szCs w:val="20"/>
        </w:rPr>
        <w:t>a</w:t>
      </w:r>
      <w:r w:rsidR="00CC5ED6" w:rsidRPr="00B36693">
        <w:rPr>
          <w:rFonts w:ascii="Arial" w:hAnsi="Arial" w:cs="Arial"/>
          <w:sz w:val="20"/>
          <w:szCs w:val="20"/>
        </w:rPr>
        <w:t>tional Policy on Biological Diversity (2016-2025)</w:t>
      </w:r>
      <w:r w:rsidR="00A10DCE" w:rsidRPr="00B36693">
        <w:rPr>
          <w:rFonts w:ascii="Arial" w:hAnsi="Arial" w:cs="Arial"/>
          <w:sz w:val="20"/>
          <w:szCs w:val="20"/>
        </w:rPr>
        <w:t xml:space="preserve">.  </w:t>
      </w:r>
    </w:p>
    <w:p w14:paraId="44FA187B" w14:textId="67423DEE" w:rsidR="00694CDB" w:rsidRPr="00B36693" w:rsidRDefault="00A10DCE" w:rsidP="00550042">
      <w:pPr>
        <w:pStyle w:val="GEFFieldtoFillout"/>
        <w:numPr>
          <w:ilvl w:val="0"/>
          <w:numId w:val="200"/>
        </w:numPr>
        <w:spacing w:after="120" w:line="276" w:lineRule="auto"/>
        <w:jc w:val="both"/>
        <w:rPr>
          <w:rFonts w:ascii="Arial" w:hAnsi="Arial" w:cs="Arial"/>
          <w:sz w:val="20"/>
          <w:szCs w:val="20"/>
          <w:u w:val="single"/>
        </w:rPr>
      </w:pPr>
      <w:r w:rsidRPr="00B36693">
        <w:rPr>
          <w:rFonts w:ascii="Arial" w:hAnsi="Arial" w:cs="Arial"/>
          <w:sz w:val="20"/>
          <w:szCs w:val="20"/>
        </w:rPr>
        <w:t>The SMPEM will also contribute significantly</w:t>
      </w:r>
      <w:r w:rsidR="00CC5ED6" w:rsidRPr="00B36693">
        <w:rPr>
          <w:rFonts w:ascii="Arial" w:hAnsi="Arial" w:cs="Arial"/>
          <w:sz w:val="20"/>
          <w:szCs w:val="20"/>
        </w:rPr>
        <w:t xml:space="preserve"> to meeting the obligations under the Ramsar Convention especially in relation to wise use of wetlands in Malaysia. </w:t>
      </w:r>
      <w:r w:rsidRPr="00B36693">
        <w:rPr>
          <w:rFonts w:ascii="Arial" w:hAnsi="Arial" w:cs="Arial"/>
          <w:sz w:val="20"/>
          <w:szCs w:val="20"/>
        </w:rPr>
        <w:t xml:space="preserve"> Peatlands are the largest wetland ecosystem in Malaysia comprising more than 70% of the wetland area in the country. Peatlands also occur in several of the Ramsar Sites in Malaysia</w:t>
      </w:r>
      <w:r w:rsidR="00331C4D" w:rsidRPr="00B36693">
        <w:rPr>
          <w:rStyle w:val="FootnoteReference"/>
          <w:rFonts w:ascii="Arial" w:hAnsi="Arial" w:cs="Arial"/>
          <w:sz w:val="20"/>
          <w:szCs w:val="20"/>
        </w:rPr>
        <w:footnoteReference w:id="81"/>
      </w:r>
      <w:r w:rsidRPr="00B36693">
        <w:rPr>
          <w:rFonts w:ascii="Arial" w:hAnsi="Arial" w:cs="Arial"/>
          <w:sz w:val="20"/>
          <w:szCs w:val="20"/>
        </w:rPr>
        <w:t>. The work on the NAPP and SAPP will support the national wetland policy implementatio</w:t>
      </w:r>
      <w:r w:rsidR="009D5C45" w:rsidRPr="00B36693">
        <w:rPr>
          <w:rFonts w:ascii="Arial" w:hAnsi="Arial" w:cs="Arial"/>
          <w:sz w:val="20"/>
          <w:szCs w:val="20"/>
        </w:rPr>
        <w:t>n. All outputs of the project will contribute towards the goals in the Ramsar Strategic Plan.</w:t>
      </w:r>
    </w:p>
    <w:p w14:paraId="4989FE59" w14:textId="77777777" w:rsidR="00694CDB" w:rsidRPr="00B36693" w:rsidRDefault="00694CDB" w:rsidP="00694CDB">
      <w:pPr>
        <w:pStyle w:val="GEFFieldtoFillout"/>
        <w:spacing w:after="120" w:line="276" w:lineRule="auto"/>
        <w:ind w:left="0"/>
        <w:jc w:val="both"/>
        <w:rPr>
          <w:rFonts w:ascii="Arial" w:hAnsi="Arial" w:cs="Arial"/>
          <w:b/>
          <w:sz w:val="20"/>
          <w:szCs w:val="20"/>
          <w:u w:val="single"/>
        </w:rPr>
      </w:pPr>
      <w:r w:rsidRPr="00B36693">
        <w:rPr>
          <w:rFonts w:ascii="Arial" w:hAnsi="Arial" w:cs="Arial"/>
          <w:b/>
          <w:sz w:val="20"/>
          <w:szCs w:val="20"/>
          <w:u w:val="single"/>
        </w:rPr>
        <w:t>Sustainable Land Management</w:t>
      </w:r>
    </w:p>
    <w:p w14:paraId="4DEF8A1A" w14:textId="1EB26781" w:rsidR="00694CDB" w:rsidRPr="00B36693" w:rsidRDefault="00694CDB" w:rsidP="00550042">
      <w:pPr>
        <w:pStyle w:val="GEFFieldtoFillout"/>
        <w:numPr>
          <w:ilvl w:val="0"/>
          <w:numId w:val="200"/>
        </w:numPr>
        <w:spacing w:after="120" w:line="276" w:lineRule="auto"/>
        <w:jc w:val="both"/>
        <w:rPr>
          <w:rFonts w:ascii="Arial" w:hAnsi="Arial" w:cs="Arial"/>
          <w:sz w:val="20"/>
          <w:szCs w:val="20"/>
        </w:rPr>
      </w:pPr>
      <w:r w:rsidRPr="00B36693">
        <w:rPr>
          <w:rFonts w:ascii="Arial" w:hAnsi="Arial" w:cs="Arial"/>
          <w:sz w:val="20"/>
          <w:szCs w:val="20"/>
        </w:rPr>
        <w:t xml:space="preserve">The project will play a significant role in reducing the degradation of peatlands that are recognized in the National Action Plan for UNCCD as a fragile habitat subject to land degradation in Malaysia. The project will work in line with the GEF Focal Area Strategy and National strategies to address land degradation. It will specifically support enhanced water management, landscape level rehabilitation and fire prevention </w:t>
      </w:r>
      <w:r w:rsidR="006B19AB" w:rsidRPr="00B36693">
        <w:rPr>
          <w:rFonts w:ascii="Arial" w:hAnsi="Arial" w:cs="Arial"/>
          <w:sz w:val="20"/>
          <w:szCs w:val="20"/>
        </w:rPr>
        <w:t>measures, which</w:t>
      </w:r>
      <w:r w:rsidRPr="00B36693">
        <w:rPr>
          <w:rFonts w:ascii="Arial" w:hAnsi="Arial" w:cs="Arial"/>
          <w:sz w:val="20"/>
          <w:szCs w:val="20"/>
        </w:rPr>
        <w:t xml:space="preserve"> are expected to significantly reduce peatland degradation in </w:t>
      </w:r>
      <w:r w:rsidR="006B19AB" w:rsidRPr="00B36693">
        <w:rPr>
          <w:rFonts w:ascii="Arial" w:hAnsi="Arial" w:cs="Arial"/>
          <w:sz w:val="20"/>
          <w:szCs w:val="20"/>
        </w:rPr>
        <w:t xml:space="preserve">the </w:t>
      </w:r>
      <w:r w:rsidR="00EB1D84" w:rsidRPr="00B36693">
        <w:rPr>
          <w:rFonts w:ascii="Arial" w:hAnsi="Arial" w:cs="Arial"/>
          <w:sz w:val="20"/>
          <w:szCs w:val="20"/>
        </w:rPr>
        <w:t xml:space="preserve">approximately </w:t>
      </w:r>
      <w:r w:rsidR="006B19AB" w:rsidRPr="00B36693">
        <w:rPr>
          <w:rFonts w:ascii="Arial" w:hAnsi="Arial" w:cs="Arial"/>
          <w:sz w:val="20"/>
          <w:szCs w:val="20"/>
        </w:rPr>
        <w:t>500,000</w:t>
      </w:r>
      <w:r w:rsidRPr="00B36693">
        <w:rPr>
          <w:rFonts w:ascii="Arial" w:hAnsi="Arial" w:cs="Arial"/>
          <w:sz w:val="20"/>
          <w:szCs w:val="20"/>
        </w:rPr>
        <w:t xml:space="preserve"> ha of peatlands</w:t>
      </w:r>
      <w:r w:rsidR="00D22793" w:rsidRPr="00B36693">
        <w:rPr>
          <w:rFonts w:ascii="Arial" w:hAnsi="Arial" w:cs="Arial"/>
          <w:sz w:val="20"/>
          <w:szCs w:val="20"/>
        </w:rPr>
        <w:t xml:space="preserve"> within the targeted landscapes</w:t>
      </w:r>
      <w:r w:rsidR="009D5C45" w:rsidRPr="00B36693">
        <w:rPr>
          <w:rFonts w:ascii="Arial" w:hAnsi="Arial" w:cs="Arial"/>
          <w:sz w:val="20"/>
          <w:szCs w:val="20"/>
        </w:rPr>
        <w:t xml:space="preserve"> as well as the broader area of more than 2 million ha of peatlands covered by the SAPPs</w:t>
      </w:r>
      <w:r w:rsidRPr="00B36693">
        <w:rPr>
          <w:rFonts w:ascii="Arial" w:hAnsi="Arial" w:cs="Arial"/>
          <w:sz w:val="20"/>
          <w:szCs w:val="20"/>
        </w:rPr>
        <w:t xml:space="preserve">. </w:t>
      </w:r>
    </w:p>
    <w:p w14:paraId="409E6EDD" w14:textId="130E19E5" w:rsidR="00A22FDD" w:rsidRPr="00145C91" w:rsidRDefault="00694CDB" w:rsidP="009B6B05">
      <w:pPr>
        <w:pStyle w:val="GEFFieldtoFillout"/>
        <w:spacing w:after="120" w:line="276" w:lineRule="auto"/>
        <w:ind w:left="0"/>
        <w:jc w:val="both"/>
        <w:rPr>
          <w:rFonts w:ascii="Arial" w:hAnsi="Arial" w:cs="Arial"/>
          <w:b/>
          <w:sz w:val="20"/>
          <w:szCs w:val="20"/>
          <w:u w:val="single"/>
        </w:rPr>
      </w:pPr>
      <w:r w:rsidRPr="00B36693">
        <w:rPr>
          <w:rFonts w:ascii="Arial" w:hAnsi="Arial" w:cs="Arial"/>
          <w:b/>
          <w:sz w:val="20"/>
          <w:szCs w:val="20"/>
          <w:u w:val="single"/>
        </w:rPr>
        <w:t xml:space="preserve">GHG </w:t>
      </w:r>
      <w:r w:rsidRPr="00145C91">
        <w:rPr>
          <w:rFonts w:ascii="Arial" w:hAnsi="Arial" w:cs="Arial"/>
          <w:b/>
          <w:sz w:val="20"/>
          <w:szCs w:val="20"/>
          <w:u w:val="single"/>
        </w:rPr>
        <w:t xml:space="preserve">emission reduction </w:t>
      </w:r>
    </w:p>
    <w:p w14:paraId="58B28D47" w14:textId="77777777" w:rsidR="00145C91" w:rsidRDefault="00A22FDD" w:rsidP="00145C91">
      <w:pPr>
        <w:pStyle w:val="ColorfulList-Accent11"/>
        <w:numPr>
          <w:ilvl w:val="0"/>
          <w:numId w:val="200"/>
        </w:numPr>
        <w:spacing w:line="240" w:lineRule="auto"/>
        <w:rPr>
          <w:sz w:val="20"/>
          <w:szCs w:val="20"/>
        </w:rPr>
      </w:pPr>
      <w:r w:rsidRPr="00145C91">
        <w:rPr>
          <w:sz w:val="20"/>
          <w:szCs w:val="20"/>
        </w:rPr>
        <w:t xml:space="preserve">Enhanced management of peatlands through the project (through fire prevention, water management, rehabilitation and avoided forest conversion) will reduce net GHG emissions. The project is expected to mitigate approximately 3.06 million </w:t>
      </w:r>
      <w:r w:rsidRPr="00145C91">
        <w:rPr>
          <w:noProof/>
          <w:sz w:val="20"/>
          <w:szCs w:val="20"/>
        </w:rPr>
        <w:t>metric tons of CO</w:t>
      </w:r>
      <w:r w:rsidRPr="00145C91">
        <w:rPr>
          <w:noProof/>
          <w:sz w:val="20"/>
          <w:szCs w:val="20"/>
          <w:vertAlign w:val="subscript"/>
        </w:rPr>
        <w:t>2</w:t>
      </w:r>
      <w:r w:rsidRPr="00145C91">
        <w:rPr>
          <w:noProof/>
          <w:sz w:val="20"/>
          <w:szCs w:val="20"/>
        </w:rPr>
        <w:t xml:space="preserve">eq </w:t>
      </w:r>
      <w:r w:rsidRPr="00145C91">
        <w:rPr>
          <w:sz w:val="20"/>
          <w:szCs w:val="20"/>
        </w:rPr>
        <w:t>from targeted peatlands. In order to be conservative, the project has only targeted direct emissions during the project period rather than direct/indirect emissions over a 20 year period.</w:t>
      </w:r>
    </w:p>
    <w:p w14:paraId="7AD88C1A" w14:textId="77777777" w:rsidR="00145C91" w:rsidRPr="00A57BC1" w:rsidRDefault="00145C91" w:rsidP="00145C91">
      <w:pPr>
        <w:pStyle w:val="ColorfulList-Accent11"/>
        <w:numPr>
          <w:ilvl w:val="0"/>
          <w:numId w:val="200"/>
        </w:numPr>
        <w:spacing w:line="240" w:lineRule="auto"/>
        <w:rPr>
          <w:rFonts w:asciiTheme="minorBidi" w:hAnsiTheme="minorBidi" w:cstheme="minorBidi"/>
          <w:sz w:val="20"/>
          <w:szCs w:val="20"/>
        </w:rPr>
      </w:pPr>
      <w:r w:rsidRPr="007B12BF">
        <w:rPr>
          <w:rFonts w:asciiTheme="minorBidi" w:eastAsia="Times New Roman" w:hAnsiTheme="minorBidi" w:cstheme="minorBidi"/>
          <w:sz w:val="20"/>
          <w:szCs w:val="20"/>
          <w:lang w:val="en-CA"/>
        </w:rPr>
        <w:t xml:space="preserve">The GHG emission reduction for SMPEM has been calculated through application of the IPCC 2013 Supplement to the 2006 Guidelines for National Greenhouse Gas Inventories: Wetlands (the Wetlands Supplement). The Wetlands Supplement was developed upon the request of UNFCCC to undertake further methodological work on wetlands, focusing on the rewetting and restoration of peatland. </w:t>
      </w:r>
    </w:p>
    <w:p w14:paraId="555613F5" w14:textId="34AB3785" w:rsidR="00145C91" w:rsidRPr="00A57BC1" w:rsidRDefault="00145C91" w:rsidP="006E00B7">
      <w:pPr>
        <w:pStyle w:val="ColorfulList-Accent11"/>
        <w:numPr>
          <w:ilvl w:val="0"/>
          <w:numId w:val="200"/>
        </w:numPr>
        <w:spacing w:line="240" w:lineRule="auto"/>
        <w:rPr>
          <w:rFonts w:asciiTheme="minorBidi" w:hAnsiTheme="minorBidi" w:cstheme="minorBidi"/>
          <w:sz w:val="20"/>
          <w:szCs w:val="20"/>
        </w:rPr>
      </w:pPr>
      <w:r w:rsidRPr="007B12BF">
        <w:rPr>
          <w:rFonts w:asciiTheme="minorBidi" w:eastAsia="Times New Roman" w:hAnsiTheme="minorBidi" w:cstheme="minorBidi"/>
          <w:sz w:val="20"/>
          <w:szCs w:val="20"/>
          <w:lang w:val="en-CA"/>
        </w:rPr>
        <w:t xml:space="preserve">The selection of GHG emission assessment methodology for SMPEM followed the GEF Guidelines for GHG emissions accounting and reporting (May 2015). </w:t>
      </w:r>
      <w:r w:rsidRPr="007B12BF">
        <w:rPr>
          <w:rFonts w:asciiTheme="minorBidi" w:hAnsiTheme="minorBidi" w:cstheme="minorBidi"/>
          <w:color w:val="222222"/>
          <w:sz w:val="20"/>
          <w:szCs w:val="20"/>
          <w:shd w:val="clear" w:color="auto" w:fill="FFFFFF"/>
        </w:rPr>
        <w:t>As a project that develops policy, and capacity development for peatland use</w:t>
      </w:r>
      <w:r w:rsidR="006E00B7" w:rsidRPr="007B12BF">
        <w:rPr>
          <w:rFonts w:asciiTheme="minorBidi" w:hAnsiTheme="minorBidi" w:cstheme="minorBidi"/>
          <w:color w:val="222222"/>
          <w:sz w:val="20"/>
          <w:szCs w:val="20"/>
          <w:shd w:val="clear" w:color="auto" w:fill="FFFFFF"/>
        </w:rPr>
        <w:t>,</w:t>
      </w:r>
      <w:r w:rsidRPr="007B12BF">
        <w:rPr>
          <w:rFonts w:asciiTheme="minorBidi" w:hAnsiTheme="minorBidi" w:cstheme="minorBidi"/>
          <w:color w:val="222222"/>
          <w:sz w:val="20"/>
          <w:szCs w:val="20"/>
          <w:shd w:val="clear" w:color="auto" w:fill="FFFFFF"/>
        </w:rPr>
        <w:t xml:space="preserve"> and that influences oil palm and forest land management areas in peatlands in targeted landscapes, SMPEM </w:t>
      </w:r>
      <w:r w:rsidRPr="007B12BF">
        <w:rPr>
          <w:rFonts w:asciiTheme="minorBidi" w:eastAsia="Times New Roman" w:hAnsiTheme="minorBidi" w:cstheme="minorBidi"/>
          <w:sz w:val="20"/>
          <w:szCs w:val="20"/>
          <w:lang w:val="en-CA"/>
        </w:rPr>
        <w:t>incorporated the Wetlands Supplement for CO</w:t>
      </w:r>
      <w:r w:rsidRPr="007B12BF">
        <w:rPr>
          <w:rFonts w:asciiTheme="minorBidi" w:eastAsia="Times New Roman" w:hAnsiTheme="minorBidi" w:cstheme="minorBidi"/>
          <w:sz w:val="20"/>
          <w:szCs w:val="20"/>
          <w:vertAlign w:val="subscript"/>
          <w:lang w:val="en-CA"/>
        </w:rPr>
        <w:t>2</w:t>
      </w:r>
      <w:r w:rsidRPr="007B12BF">
        <w:rPr>
          <w:rFonts w:asciiTheme="minorBidi" w:eastAsia="Times New Roman" w:hAnsiTheme="minorBidi" w:cstheme="minorBidi"/>
          <w:sz w:val="20"/>
          <w:szCs w:val="20"/>
          <w:lang w:val="en-CA"/>
        </w:rPr>
        <w:t xml:space="preserve"> and non-CO</w:t>
      </w:r>
      <w:r w:rsidRPr="007B12BF">
        <w:rPr>
          <w:rFonts w:asciiTheme="minorBidi" w:eastAsia="Times New Roman" w:hAnsiTheme="minorBidi" w:cstheme="minorBidi"/>
          <w:sz w:val="20"/>
          <w:szCs w:val="20"/>
          <w:vertAlign w:val="subscript"/>
          <w:lang w:val="en-CA"/>
        </w:rPr>
        <w:t>2</w:t>
      </w:r>
      <w:r w:rsidRPr="007B12BF">
        <w:rPr>
          <w:rFonts w:asciiTheme="minorBidi" w:eastAsia="Times New Roman" w:hAnsiTheme="minorBidi" w:cstheme="minorBidi"/>
          <w:sz w:val="20"/>
          <w:szCs w:val="20"/>
          <w:lang w:val="en-CA"/>
        </w:rPr>
        <w:t xml:space="preserve"> emissions from fires on drained inland organic soils. In addition for the calculation of emission reductions related to enhanced water management in peatlands – the project has adopted the methodology approved by the Emission Reduction Working Group of the Round Table on Sustainable Palm Oil (RSPO 2016) which addresses the differential emissions from drainage according to the average water table. </w:t>
      </w:r>
    </w:p>
    <w:p w14:paraId="163C1E25" w14:textId="62488028" w:rsidR="00145C91" w:rsidRPr="00A57BC1" w:rsidRDefault="00145C91" w:rsidP="00145C91">
      <w:pPr>
        <w:pStyle w:val="ColorfulList-Accent11"/>
        <w:numPr>
          <w:ilvl w:val="0"/>
          <w:numId w:val="200"/>
        </w:numPr>
        <w:spacing w:line="240" w:lineRule="auto"/>
        <w:rPr>
          <w:rFonts w:asciiTheme="minorBidi" w:hAnsiTheme="minorBidi" w:cstheme="minorBidi"/>
          <w:sz w:val="20"/>
          <w:szCs w:val="20"/>
        </w:rPr>
      </w:pPr>
      <w:r w:rsidRPr="007B12BF">
        <w:rPr>
          <w:rFonts w:asciiTheme="minorBidi" w:eastAsia="Times New Roman" w:hAnsiTheme="minorBidi" w:cstheme="minorBidi"/>
          <w:sz w:val="20"/>
          <w:szCs w:val="20"/>
          <w:lang w:val="en-CA"/>
        </w:rPr>
        <w:t xml:space="preserve">The following assumptions were applied to the GHG emissions reduction assessment of the SMPEM: </w:t>
      </w:r>
    </w:p>
    <w:p w14:paraId="1B5D328F" w14:textId="77777777" w:rsidR="00145C91" w:rsidRPr="007B12BF" w:rsidRDefault="00145C91" w:rsidP="00145C91">
      <w:pPr>
        <w:numPr>
          <w:ilvl w:val="0"/>
          <w:numId w:val="256"/>
        </w:numPr>
        <w:contextualSpacing/>
        <w:jc w:val="both"/>
        <w:rPr>
          <w:rFonts w:asciiTheme="minorBidi" w:hAnsiTheme="minorBidi" w:cstheme="minorBidi"/>
          <w:sz w:val="20"/>
          <w:szCs w:val="20"/>
        </w:rPr>
      </w:pPr>
      <w:r w:rsidRPr="007B12BF">
        <w:rPr>
          <w:rFonts w:asciiTheme="minorBidi" w:hAnsiTheme="minorBidi" w:cstheme="minorBidi"/>
          <w:sz w:val="20"/>
          <w:szCs w:val="20"/>
        </w:rPr>
        <w:t>The methodology is based on the IPCC 2013 Wetlands Supplement  and RSPO PalmGHG Calculator.</w:t>
      </w:r>
    </w:p>
    <w:p w14:paraId="61694581" w14:textId="77777777" w:rsidR="00145C91" w:rsidRPr="007B12BF" w:rsidRDefault="00145C91" w:rsidP="00145C91">
      <w:pPr>
        <w:numPr>
          <w:ilvl w:val="0"/>
          <w:numId w:val="256"/>
        </w:numPr>
        <w:contextualSpacing/>
        <w:jc w:val="both"/>
        <w:rPr>
          <w:rFonts w:asciiTheme="minorBidi" w:hAnsiTheme="minorBidi" w:cstheme="minorBidi"/>
          <w:sz w:val="20"/>
          <w:szCs w:val="20"/>
        </w:rPr>
      </w:pPr>
      <w:r w:rsidRPr="007B12BF">
        <w:rPr>
          <w:rFonts w:asciiTheme="minorBidi" w:hAnsiTheme="minorBidi" w:cstheme="minorBidi"/>
          <w:sz w:val="20"/>
          <w:szCs w:val="20"/>
        </w:rPr>
        <w:t xml:space="preserve">All GHG emissions are converted to tonnes of CO2e for the project </w:t>
      </w:r>
    </w:p>
    <w:p w14:paraId="1E9C507D" w14:textId="77777777" w:rsidR="00145C91" w:rsidRPr="007B12BF" w:rsidRDefault="00145C91" w:rsidP="00145C91">
      <w:pPr>
        <w:numPr>
          <w:ilvl w:val="0"/>
          <w:numId w:val="256"/>
        </w:numPr>
        <w:contextualSpacing/>
        <w:jc w:val="both"/>
        <w:rPr>
          <w:rFonts w:asciiTheme="minorBidi" w:hAnsiTheme="minorBidi" w:cstheme="minorBidi"/>
          <w:sz w:val="20"/>
          <w:szCs w:val="20"/>
        </w:rPr>
      </w:pPr>
      <w:r w:rsidRPr="007B12BF">
        <w:rPr>
          <w:rFonts w:asciiTheme="minorBidi" w:hAnsiTheme="minorBidi" w:cstheme="minorBidi"/>
          <w:sz w:val="20"/>
          <w:szCs w:val="20"/>
        </w:rPr>
        <w:t>The CO2e reductions reported are cumulative reductions, estimated for the project period only and not the  lifetimes of the investments</w:t>
      </w:r>
    </w:p>
    <w:p w14:paraId="6DC89117" w14:textId="77777777" w:rsidR="00145C91" w:rsidRPr="007B12BF" w:rsidRDefault="00145C91" w:rsidP="00145C91">
      <w:pPr>
        <w:numPr>
          <w:ilvl w:val="0"/>
          <w:numId w:val="256"/>
        </w:numPr>
        <w:contextualSpacing/>
        <w:jc w:val="both"/>
        <w:rPr>
          <w:rFonts w:asciiTheme="minorBidi" w:hAnsiTheme="minorBidi" w:cstheme="minorBidi"/>
          <w:sz w:val="20"/>
          <w:szCs w:val="20"/>
        </w:rPr>
      </w:pPr>
      <w:r w:rsidRPr="007B12BF">
        <w:rPr>
          <w:rFonts w:asciiTheme="minorBidi" w:hAnsiTheme="minorBidi" w:cstheme="minorBidi"/>
          <w:sz w:val="20"/>
          <w:szCs w:val="20"/>
        </w:rPr>
        <w:t>There is no discounting for future risks and changes in  GHG emissions.</w:t>
      </w:r>
    </w:p>
    <w:p w14:paraId="42731CB6" w14:textId="77777777" w:rsidR="00145C91" w:rsidRPr="007B12BF" w:rsidRDefault="00145C91" w:rsidP="00145C91">
      <w:pPr>
        <w:jc w:val="both"/>
        <w:rPr>
          <w:rFonts w:asciiTheme="minorBidi" w:hAnsiTheme="minorBidi" w:cstheme="minorBidi"/>
          <w:sz w:val="20"/>
          <w:szCs w:val="20"/>
        </w:rPr>
      </w:pPr>
    </w:p>
    <w:p w14:paraId="5521479C" w14:textId="73E50754" w:rsidR="00145C91" w:rsidRPr="00A57BC1" w:rsidRDefault="00145C91" w:rsidP="00145C91">
      <w:pPr>
        <w:pStyle w:val="ListParagraph"/>
        <w:numPr>
          <w:ilvl w:val="0"/>
          <w:numId w:val="200"/>
        </w:numPr>
        <w:jc w:val="both"/>
        <w:rPr>
          <w:rFonts w:asciiTheme="minorBidi" w:hAnsiTheme="minorBidi" w:cstheme="minorBidi"/>
          <w:sz w:val="20"/>
          <w:szCs w:val="20"/>
        </w:rPr>
      </w:pPr>
      <w:r w:rsidRPr="007B12BF">
        <w:rPr>
          <w:rFonts w:asciiTheme="minorBidi" w:hAnsiTheme="minorBidi" w:cstheme="minorBidi"/>
          <w:sz w:val="20"/>
          <w:szCs w:val="20"/>
        </w:rPr>
        <w:t>Given the characteristics of the soil type in the project areas of SMPEM (i.e. soil organic/wet, non-flooded land, not constructed for wastewater treatment, non-coastal land), the assessment refers to Drained Inland Organic Soils (Chapter 2) and Rewetted Organic Soils (Chapter 3) of the Wetlands Supplement. The land-use categories applied are thus organic wet soil and organic drained soil.</w:t>
      </w:r>
    </w:p>
    <w:p w14:paraId="655E60FC" w14:textId="77777777" w:rsidR="00145C91" w:rsidRPr="00A57BC1" w:rsidRDefault="00145C91" w:rsidP="00145C91">
      <w:pPr>
        <w:pStyle w:val="ColorfulList-Accent11"/>
        <w:spacing w:line="240" w:lineRule="auto"/>
        <w:rPr>
          <w:sz w:val="20"/>
          <w:szCs w:val="20"/>
        </w:rPr>
      </w:pPr>
    </w:p>
    <w:p w14:paraId="793FBB14" w14:textId="7A7FC4AD" w:rsidR="00A22FDD" w:rsidRPr="00A57BC1" w:rsidRDefault="00A22FDD" w:rsidP="009B6B05">
      <w:pPr>
        <w:pStyle w:val="ListParagraph"/>
        <w:numPr>
          <w:ilvl w:val="0"/>
          <w:numId w:val="200"/>
        </w:numPr>
        <w:spacing w:after="120" w:line="240" w:lineRule="auto"/>
        <w:jc w:val="both"/>
        <w:rPr>
          <w:sz w:val="20"/>
          <w:szCs w:val="20"/>
        </w:rPr>
      </w:pPr>
      <w:r w:rsidRPr="00A57BC1">
        <w:rPr>
          <w:sz w:val="20"/>
          <w:szCs w:val="20"/>
        </w:rPr>
        <w:t xml:space="preserve">These calculations are based on the following assumptions and </w:t>
      </w:r>
      <w:r w:rsidR="00145C91" w:rsidRPr="007B12BF">
        <w:rPr>
          <w:sz w:val="21"/>
          <w:szCs w:val="21"/>
        </w:rPr>
        <w:t>detailed</w:t>
      </w:r>
      <w:r w:rsidR="00145C91" w:rsidRPr="00A57BC1">
        <w:rPr>
          <w:sz w:val="21"/>
          <w:szCs w:val="21"/>
        </w:rPr>
        <w:t xml:space="preserve"> </w:t>
      </w:r>
      <w:r w:rsidRPr="00A57BC1">
        <w:rPr>
          <w:sz w:val="20"/>
          <w:szCs w:val="20"/>
        </w:rPr>
        <w:t>methodologies</w:t>
      </w:r>
    </w:p>
    <w:p w14:paraId="09DA869C" w14:textId="77777777" w:rsidR="00A921D5" w:rsidRPr="00A57BC1" w:rsidRDefault="00A921D5" w:rsidP="009B6B05">
      <w:pPr>
        <w:pStyle w:val="ListParagraph"/>
        <w:spacing w:after="120" w:line="240" w:lineRule="auto"/>
        <w:ind w:left="360"/>
        <w:jc w:val="both"/>
        <w:rPr>
          <w:sz w:val="20"/>
          <w:szCs w:val="20"/>
        </w:rPr>
      </w:pPr>
    </w:p>
    <w:p w14:paraId="3CEF56A7" w14:textId="6B14D668" w:rsidR="003327AE" w:rsidRPr="00A57BC1" w:rsidRDefault="003327AE" w:rsidP="00D25B05">
      <w:pPr>
        <w:pStyle w:val="ListParagraph"/>
        <w:numPr>
          <w:ilvl w:val="0"/>
          <w:numId w:val="255"/>
        </w:numPr>
        <w:spacing w:after="120" w:line="240" w:lineRule="auto"/>
        <w:jc w:val="both"/>
        <w:rPr>
          <w:sz w:val="20"/>
          <w:szCs w:val="20"/>
        </w:rPr>
      </w:pPr>
      <w:r w:rsidRPr="00A57BC1">
        <w:rPr>
          <w:sz w:val="20"/>
          <w:szCs w:val="20"/>
        </w:rPr>
        <w:t xml:space="preserve">Fire prevention emission reduction </w:t>
      </w:r>
      <w:r w:rsidR="00145C91" w:rsidRPr="007B12BF">
        <w:rPr>
          <w:rStyle w:val="FootnoteReference"/>
          <w:sz w:val="21"/>
          <w:szCs w:val="21"/>
        </w:rPr>
        <w:footnoteReference w:id="82"/>
      </w:r>
      <w:r w:rsidR="00145C91" w:rsidRPr="00A57BC1">
        <w:rPr>
          <w:sz w:val="20"/>
          <w:szCs w:val="20"/>
        </w:rPr>
        <w:t xml:space="preserve"> </w:t>
      </w:r>
      <w:r w:rsidRPr="00A57BC1">
        <w:rPr>
          <w:sz w:val="20"/>
          <w:szCs w:val="20"/>
        </w:rPr>
        <w:t>is based on an estimated reduction of 7,000 ha (30%) of fires in the five targeted landscapes. This is a reduction from a baseline of about 21,000 ha of land that have been burnt over recent years. The emission reduction factor of 310 tCO</w:t>
      </w:r>
      <w:r w:rsidRPr="00A57BC1">
        <w:rPr>
          <w:sz w:val="20"/>
          <w:szCs w:val="20"/>
          <w:vertAlign w:val="subscript"/>
        </w:rPr>
        <w:t>2</w:t>
      </w:r>
      <w:r w:rsidRPr="00A57BC1">
        <w:rPr>
          <w:sz w:val="20"/>
          <w:szCs w:val="20"/>
        </w:rPr>
        <w:t>/ha is a</w:t>
      </w:r>
      <w:r w:rsidR="00CF4B56" w:rsidRPr="00A57BC1">
        <w:rPr>
          <w:sz w:val="20"/>
          <w:szCs w:val="20"/>
        </w:rPr>
        <w:t xml:space="preserve"> conservative estimate based on</w:t>
      </w:r>
      <w:r w:rsidRPr="00A57BC1">
        <w:rPr>
          <w:sz w:val="20"/>
          <w:szCs w:val="20"/>
        </w:rPr>
        <w:t xml:space="preserve"> i)</w:t>
      </w:r>
      <w:r w:rsidR="00CF4B56" w:rsidRPr="00A57BC1">
        <w:rPr>
          <w:sz w:val="20"/>
          <w:szCs w:val="20"/>
        </w:rPr>
        <w:t xml:space="preserve"> </w:t>
      </w:r>
      <w:r w:rsidRPr="00A57BC1">
        <w:rPr>
          <w:sz w:val="20"/>
          <w:szCs w:val="20"/>
        </w:rPr>
        <w:t>the RSPO default values for peatland carbon stock of 7.05</w:t>
      </w:r>
      <w:r w:rsidR="00D25B05" w:rsidRPr="00A57BC1">
        <w:rPr>
          <w:sz w:val="20"/>
          <w:szCs w:val="20"/>
        </w:rPr>
        <w:t xml:space="preserve"> </w:t>
      </w:r>
      <w:r w:rsidRPr="00A57BC1">
        <w:rPr>
          <w:sz w:val="20"/>
          <w:szCs w:val="20"/>
        </w:rPr>
        <w:t>tC/cm</w:t>
      </w:r>
      <w:r w:rsidR="00D25B05" w:rsidRPr="00A57BC1">
        <w:rPr>
          <w:sz w:val="20"/>
          <w:szCs w:val="20"/>
        </w:rPr>
        <w:t xml:space="preserve"> </w:t>
      </w:r>
      <w:r w:rsidRPr="00A57BC1">
        <w:rPr>
          <w:sz w:val="20"/>
          <w:szCs w:val="20"/>
          <w:vertAlign w:val="superscript"/>
        </w:rPr>
        <w:footnoteReference w:id="83"/>
      </w:r>
      <w:r w:rsidR="00D25B05" w:rsidRPr="00A57BC1">
        <w:rPr>
          <w:sz w:val="20"/>
          <w:szCs w:val="20"/>
        </w:rPr>
        <w:t xml:space="preserve"> </w:t>
      </w:r>
      <w:r w:rsidRPr="00A57BC1">
        <w:rPr>
          <w:sz w:val="20"/>
          <w:szCs w:val="20"/>
        </w:rPr>
        <w:t>of peat depth over an area of one ha multiplied by ii) the carbon to carbon dioxide conversion factor of  3.67</w:t>
      </w:r>
      <w:r w:rsidR="00CF4B56" w:rsidRPr="00A57BC1">
        <w:rPr>
          <w:sz w:val="20"/>
          <w:szCs w:val="20"/>
        </w:rPr>
        <w:t xml:space="preserve"> </w:t>
      </w:r>
      <w:r w:rsidRPr="00A57BC1">
        <w:rPr>
          <w:sz w:val="20"/>
          <w:szCs w:val="20"/>
        </w:rPr>
        <w:t xml:space="preserve">tCO2/tC multiplied by iii) an estimated burning depth of 12 cm </w:t>
      </w:r>
      <w:r w:rsidR="00145C91" w:rsidRPr="007B12BF">
        <w:rPr>
          <w:rStyle w:val="FootnoteReference"/>
          <w:sz w:val="21"/>
          <w:szCs w:val="21"/>
        </w:rPr>
        <w:footnoteReference w:id="84"/>
      </w:r>
      <w:r w:rsidR="00145C91" w:rsidRPr="00A57BC1">
        <w:rPr>
          <w:sz w:val="21"/>
          <w:szCs w:val="21"/>
        </w:rPr>
        <w:t xml:space="preserve"> </w:t>
      </w:r>
      <w:r w:rsidRPr="00A57BC1">
        <w:rPr>
          <w:sz w:val="20"/>
          <w:szCs w:val="20"/>
        </w:rPr>
        <w:t xml:space="preserve">(which is conservative compared to an estimated average burning depth of 33 cm recorded by Balhorn </w:t>
      </w:r>
      <w:r w:rsidRPr="00A57BC1">
        <w:rPr>
          <w:i/>
          <w:sz w:val="20"/>
          <w:szCs w:val="20"/>
        </w:rPr>
        <w:t xml:space="preserve">et al </w:t>
      </w:r>
      <w:r w:rsidRPr="00A57BC1">
        <w:rPr>
          <w:sz w:val="20"/>
          <w:szCs w:val="20"/>
        </w:rPr>
        <w:t>(2009)</w:t>
      </w:r>
      <w:r w:rsidRPr="00A57BC1">
        <w:rPr>
          <w:rStyle w:val="FootnoteReference"/>
          <w:sz w:val="20"/>
          <w:szCs w:val="20"/>
        </w:rPr>
        <w:footnoteReference w:id="85"/>
      </w:r>
      <w:r w:rsidRPr="00A57BC1">
        <w:rPr>
          <w:sz w:val="20"/>
          <w:szCs w:val="20"/>
        </w:rPr>
        <w:t xml:space="preserve"> in Indonesia). Summary: </w:t>
      </w:r>
      <w:r w:rsidRPr="00A57BC1">
        <w:rPr>
          <w:i/>
          <w:sz w:val="20"/>
          <w:szCs w:val="20"/>
        </w:rPr>
        <w:t>(7.05</w:t>
      </w:r>
      <w:r w:rsidR="00CF4B56" w:rsidRPr="00A57BC1">
        <w:rPr>
          <w:i/>
          <w:sz w:val="20"/>
          <w:szCs w:val="20"/>
        </w:rPr>
        <w:t xml:space="preserve"> </w:t>
      </w:r>
      <w:r w:rsidRPr="00A57BC1">
        <w:rPr>
          <w:i/>
          <w:sz w:val="20"/>
          <w:szCs w:val="20"/>
        </w:rPr>
        <w:t>tC/cm depth/ha x 3.67</w:t>
      </w:r>
      <w:r w:rsidR="00CF4B56" w:rsidRPr="00A57BC1">
        <w:rPr>
          <w:i/>
          <w:sz w:val="20"/>
          <w:szCs w:val="20"/>
        </w:rPr>
        <w:t xml:space="preserve"> </w:t>
      </w:r>
      <w:r w:rsidRPr="00A57BC1">
        <w:rPr>
          <w:i/>
          <w:sz w:val="20"/>
          <w:szCs w:val="20"/>
        </w:rPr>
        <w:t>tCO</w:t>
      </w:r>
      <w:r w:rsidRPr="00A57BC1">
        <w:rPr>
          <w:i/>
          <w:sz w:val="20"/>
          <w:szCs w:val="20"/>
          <w:vertAlign w:val="subscript"/>
        </w:rPr>
        <w:t>2</w:t>
      </w:r>
      <w:r w:rsidRPr="00A57BC1">
        <w:rPr>
          <w:i/>
          <w:sz w:val="20"/>
          <w:szCs w:val="20"/>
        </w:rPr>
        <w:t>/tC x 12</w:t>
      </w:r>
      <w:r w:rsidR="00CF4B56" w:rsidRPr="00A57BC1">
        <w:rPr>
          <w:i/>
          <w:sz w:val="20"/>
          <w:szCs w:val="20"/>
        </w:rPr>
        <w:t xml:space="preserve"> </w:t>
      </w:r>
      <w:r w:rsidRPr="00A57BC1">
        <w:rPr>
          <w:i/>
          <w:sz w:val="20"/>
          <w:szCs w:val="20"/>
        </w:rPr>
        <w:t xml:space="preserve">cm depth burnt = </w:t>
      </w:r>
      <w:r w:rsidRPr="00A57BC1">
        <w:rPr>
          <w:b/>
          <w:i/>
          <w:sz w:val="20"/>
          <w:szCs w:val="20"/>
        </w:rPr>
        <w:t>310</w:t>
      </w:r>
      <w:r w:rsidR="00CF4B56" w:rsidRPr="00A57BC1">
        <w:rPr>
          <w:b/>
          <w:i/>
          <w:sz w:val="20"/>
          <w:szCs w:val="20"/>
        </w:rPr>
        <w:t xml:space="preserve"> </w:t>
      </w:r>
      <w:r w:rsidRPr="00A57BC1">
        <w:rPr>
          <w:b/>
          <w:i/>
          <w:sz w:val="20"/>
          <w:szCs w:val="20"/>
        </w:rPr>
        <w:t>tCO</w:t>
      </w:r>
      <w:r w:rsidRPr="00A57BC1">
        <w:rPr>
          <w:b/>
          <w:i/>
          <w:sz w:val="20"/>
          <w:szCs w:val="20"/>
          <w:vertAlign w:val="subscript"/>
        </w:rPr>
        <w:t>2</w:t>
      </w:r>
      <w:r w:rsidRPr="00A57BC1">
        <w:rPr>
          <w:b/>
          <w:i/>
          <w:sz w:val="20"/>
          <w:szCs w:val="20"/>
        </w:rPr>
        <w:t>/ha)</w:t>
      </w:r>
    </w:p>
    <w:p w14:paraId="472D163A" w14:textId="088D4D7C" w:rsidR="003327AE" w:rsidRPr="00A57BC1" w:rsidRDefault="003327AE" w:rsidP="00CF4B56">
      <w:pPr>
        <w:pStyle w:val="ListParagraph"/>
        <w:numPr>
          <w:ilvl w:val="0"/>
          <w:numId w:val="255"/>
        </w:numPr>
        <w:spacing w:after="120" w:line="240" w:lineRule="auto"/>
        <w:jc w:val="both"/>
        <w:rPr>
          <w:i/>
          <w:sz w:val="20"/>
          <w:szCs w:val="20"/>
        </w:rPr>
      </w:pPr>
      <w:r w:rsidRPr="00A57BC1">
        <w:rPr>
          <w:sz w:val="20"/>
          <w:szCs w:val="20"/>
        </w:rPr>
        <w:t>The emission reductions associated with improved water management</w:t>
      </w:r>
      <w:r w:rsidR="00145C91" w:rsidRPr="007B12BF">
        <w:rPr>
          <w:rStyle w:val="FootnoteReference"/>
          <w:sz w:val="21"/>
          <w:szCs w:val="21"/>
        </w:rPr>
        <w:footnoteReference w:id="86"/>
      </w:r>
      <w:r w:rsidR="00145C91" w:rsidRPr="00A57BC1">
        <w:rPr>
          <w:sz w:val="20"/>
          <w:szCs w:val="20"/>
        </w:rPr>
        <w:t xml:space="preserve"> </w:t>
      </w:r>
      <w:r w:rsidRPr="00A57BC1">
        <w:rPr>
          <w:sz w:val="20"/>
          <w:szCs w:val="20"/>
        </w:rPr>
        <w:t>are based on a target of improved water management in 14,000 ha of plantations in the five landscapes leading to a 20 cm average rise in water tabl</w:t>
      </w:r>
      <w:r w:rsidR="00544CB6" w:rsidRPr="00A57BC1">
        <w:rPr>
          <w:sz w:val="20"/>
          <w:szCs w:val="20"/>
        </w:rPr>
        <w:t>e</w:t>
      </w:r>
      <w:r w:rsidR="00145C91" w:rsidRPr="007B12BF">
        <w:rPr>
          <w:rStyle w:val="FootnoteReference"/>
          <w:sz w:val="21"/>
          <w:szCs w:val="21"/>
        </w:rPr>
        <w:footnoteReference w:id="87"/>
      </w:r>
      <w:r w:rsidR="00544CB6" w:rsidRPr="00A57BC1">
        <w:rPr>
          <w:sz w:val="20"/>
          <w:szCs w:val="20"/>
        </w:rPr>
        <w:t>, multiplied by the factor of</w:t>
      </w:r>
      <w:r w:rsidRPr="00A57BC1">
        <w:rPr>
          <w:sz w:val="20"/>
          <w:szCs w:val="20"/>
        </w:rPr>
        <w:t xml:space="preserve"> 0.91 tCO</w:t>
      </w:r>
      <w:r w:rsidRPr="00A57BC1">
        <w:rPr>
          <w:sz w:val="20"/>
          <w:szCs w:val="20"/>
          <w:vertAlign w:val="subscript"/>
        </w:rPr>
        <w:t>2</w:t>
      </w:r>
      <w:r w:rsidRPr="00A57BC1">
        <w:rPr>
          <w:sz w:val="20"/>
          <w:szCs w:val="20"/>
        </w:rPr>
        <w:t>/cm</w:t>
      </w:r>
      <w:r w:rsidRPr="00A57BC1">
        <w:rPr>
          <w:sz w:val="20"/>
          <w:szCs w:val="20"/>
          <w:lang w:val="en-GB"/>
        </w:rPr>
        <w:t xml:space="preserve"> drainage depth/ha/year </w:t>
      </w:r>
      <w:r w:rsidRPr="00A57BC1">
        <w:rPr>
          <w:sz w:val="20"/>
          <w:szCs w:val="20"/>
        </w:rPr>
        <w:t xml:space="preserve">(Reference: Hooijer </w:t>
      </w:r>
      <w:r w:rsidRPr="00A57BC1">
        <w:rPr>
          <w:i/>
          <w:sz w:val="20"/>
          <w:szCs w:val="20"/>
        </w:rPr>
        <w:t>et al</w:t>
      </w:r>
      <w:r w:rsidRPr="00A57BC1">
        <w:rPr>
          <w:sz w:val="20"/>
          <w:szCs w:val="20"/>
        </w:rPr>
        <w:t xml:space="preserve"> 2010</w:t>
      </w:r>
      <w:r w:rsidRPr="00A57BC1">
        <w:rPr>
          <w:rStyle w:val="FootnoteReference"/>
          <w:sz w:val="20"/>
          <w:szCs w:val="20"/>
        </w:rPr>
        <w:footnoteReference w:id="88"/>
      </w:r>
      <w:r w:rsidRPr="00A57BC1">
        <w:rPr>
          <w:sz w:val="20"/>
          <w:szCs w:val="20"/>
        </w:rPr>
        <w:t xml:space="preserve"> and RSPO Emission Reduction Working Group, 2016). This is multiplied by two years assuming that the enhanced water levels would on average be in place for two years out of the four years of the project implementation. Summary: </w:t>
      </w:r>
      <w:r w:rsidRPr="00A57BC1">
        <w:rPr>
          <w:i/>
          <w:sz w:val="20"/>
          <w:szCs w:val="20"/>
        </w:rPr>
        <w:t>(20</w:t>
      </w:r>
      <w:r w:rsidR="00CF4B56" w:rsidRPr="00A57BC1">
        <w:rPr>
          <w:i/>
          <w:sz w:val="20"/>
          <w:szCs w:val="20"/>
        </w:rPr>
        <w:t xml:space="preserve"> </w:t>
      </w:r>
      <w:r w:rsidRPr="00A57BC1">
        <w:rPr>
          <w:i/>
          <w:sz w:val="20"/>
          <w:szCs w:val="20"/>
        </w:rPr>
        <w:t>cm x 0.91</w:t>
      </w:r>
      <w:r w:rsidR="00CF4B56" w:rsidRPr="00A57BC1">
        <w:rPr>
          <w:i/>
          <w:sz w:val="20"/>
          <w:szCs w:val="20"/>
        </w:rPr>
        <w:t xml:space="preserve"> </w:t>
      </w:r>
      <w:r w:rsidRPr="00A57BC1">
        <w:rPr>
          <w:i/>
          <w:sz w:val="20"/>
          <w:szCs w:val="20"/>
        </w:rPr>
        <w:t>tCO</w:t>
      </w:r>
      <w:r w:rsidRPr="00A57BC1">
        <w:rPr>
          <w:i/>
          <w:sz w:val="20"/>
          <w:szCs w:val="20"/>
          <w:vertAlign w:val="subscript"/>
        </w:rPr>
        <w:t>2</w:t>
      </w:r>
      <w:r w:rsidR="00CF4B56" w:rsidRPr="00A57BC1">
        <w:rPr>
          <w:i/>
          <w:sz w:val="20"/>
          <w:szCs w:val="20"/>
        </w:rPr>
        <w:t>/cm drainage</w:t>
      </w:r>
      <w:r w:rsidRPr="00A57BC1">
        <w:rPr>
          <w:i/>
          <w:sz w:val="20"/>
          <w:szCs w:val="20"/>
        </w:rPr>
        <w:t xml:space="preserve">/ha/year x 2 years = </w:t>
      </w:r>
      <w:r w:rsidRPr="00A57BC1">
        <w:rPr>
          <w:b/>
          <w:i/>
          <w:sz w:val="20"/>
          <w:szCs w:val="20"/>
        </w:rPr>
        <w:t>36</w:t>
      </w:r>
      <w:r w:rsidR="00CF4B56" w:rsidRPr="00A57BC1">
        <w:rPr>
          <w:b/>
          <w:i/>
          <w:sz w:val="20"/>
          <w:szCs w:val="20"/>
        </w:rPr>
        <w:t xml:space="preserve"> </w:t>
      </w:r>
      <w:r w:rsidRPr="00A57BC1">
        <w:rPr>
          <w:b/>
          <w:i/>
          <w:sz w:val="20"/>
          <w:szCs w:val="20"/>
        </w:rPr>
        <w:t>tCO</w:t>
      </w:r>
      <w:r w:rsidRPr="00A57BC1">
        <w:rPr>
          <w:b/>
          <w:i/>
          <w:sz w:val="20"/>
          <w:szCs w:val="20"/>
          <w:vertAlign w:val="subscript"/>
        </w:rPr>
        <w:t>2</w:t>
      </w:r>
      <w:r w:rsidRPr="00A57BC1">
        <w:rPr>
          <w:b/>
          <w:i/>
          <w:sz w:val="20"/>
          <w:szCs w:val="20"/>
        </w:rPr>
        <w:t>/ha</w:t>
      </w:r>
      <w:r w:rsidRPr="00A57BC1">
        <w:rPr>
          <w:i/>
          <w:sz w:val="20"/>
          <w:szCs w:val="20"/>
        </w:rPr>
        <w:t>)</w:t>
      </w:r>
    </w:p>
    <w:p w14:paraId="0B91ADC5" w14:textId="2FE23A2F" w:rsidR="003327AE" w:rsidRPr="00145C91" w:rsidRDefault="003327AE" w:rsidP="00CF4B56">
      <w:pPr>
        <w:pStyle w:val="ListParagraph"/>
        <w:numPr>
          <w:ilvl w:val="0"/>
          <w:numId w:val="255"/>
        </w:numPr>
        <w:spacing w:after="120" w:line="240" w:lineRule="auto"/>
        <w:jc w:val="both"/>
        <w:rPr>
          <w:i/>
          <w:sz w:val="20"/>
          <w:szCs w:val="20"/>
        </w:rPr>
      </w:pPr>
      <w:r w:rsidRPr="00A57BC1">
        <w:rPr>
          <w:sz w:val="20"/>
          <w:szCs w:val="20"/>
        </w:rPr>
        <w:t>The emission reduction/sequestration related to rehabilitation assumes that there will be on average a 20 cm increase in water levels for an average of two years over the four years of the project.  This will be multiplie</w:t>
      </w:r>
      <w:r w:rsidR="00CF4B56" w:rsidRPr="00A57BC1">
        <w:rPr>
          <w:sz w:val="20"/>
          <w:szCs w:val="20"/>
        </w:rPr>
        <w:t>d by the factor of x 0.91 t</w:t>
      </w:r>
      <w:r w:rsidRPr="00A57BC1">
        <w:rPr>
          <w:sz w:val="20"/>
          <w:szCs w:val="20"/>
        </w:rPr>
        <w:t>CO</w:t>
      </w:r>
      <w:r w:rsidRPr="00A57BC1">
        <w:rPr>
          <w:sz w:val="20"/>
          <w:szCs w:val="20"/>
          <w:vertAlign w:val="subscript"/>
        </w:rPr>
        <w:t>2</w:t>
      </w:r>
      <w:r w:rsidRPr="00A57BC1">
        <w:rPr>
          <w:sz w:val="20"/>
          <w:szCs w:val="20"/>
        </w:rPr>
        <w:t xml:space="preserve">/cm </w:t>
      </w:r>
      <w:r w:rsidRPr="00A57BC1">
        <w:rPr>
          <w:sz w:val="20"/>
          <w:szCs w:val="20"/>
          <w:lang w:val="en-GB"/>
        </w:rPr>
        <w:t xml:space="preserve">drainage depth/ha/year </w:t>
      </w:r>
      <w:r w:rsidRPr="00A57BC1">
        <w:rPr>
          <w:sz w:val="20"/>
          <w:szCs w:val="20"/>
        </w:rPr>
        <w:t xml:space="preserve">x 2 years to get an emission reduction of 36 </w:t>
      </w:r>
      <w:r w:rsidR="00CF4B56" w:rsidRPr="00A57BC1">
        <w:rPr>
          <w:sz w:val="20"/>
          <w:szCs w:val="20"/>
        </w:rPr>
        <w:t>t</w:t>
      </w:r>
      <w:r w:rsidRPr="00A57BC1">
        <w:rPr>
          <w:sz w:val="20"/>
          <w:szCs w:val="20"/>
        </w:rPr>
        <w:t>CO</w:t>
      </w:r>
      <w:r w:rsidRPr="00A57BC1">
        <w:rPr>
          <w:sz w:val="20"/>
          <w:szCs w:val="20"/>
          <w:vertAlign w:val="subscript"/>
        </w:rPr>
        <w:t>2</w:t>
      </w:r>
      <w:r w:rsidRPr="00A57BC1">
        <w:rPr>
          <w:sz w:val="20"/>
          <w:szCs w:val="20"/>
        </w:rPr>
        <w:t>/ha.  In addition, sequestration is estimated as 1.5 tC/ha/year</w:t>
      </w:r>
      <w:r w:rsidR="00145C91" w:rsidRPr="007B12BF">
        <w:rPr>
          <w:rStyle w:val="FootnoteReference"/>
          <w:sz w:val="21"/>
          <w:szCs w:val="21"/>
        </w:rPr>
        <w:footnoteReference w:id="89"/>
      </w:r>
      <w:r w:rsidR="00145C91" w:rsidRPr="00A57BC1">
        <w:rPr>
          <w:sz w:val="20"/>
          <w:szCs w:val="20"/>
        </w:rPr>
        <w:t xml:space="preserve"> </w:t>
      </w:r>
      <w:r w:rsidRPr="00A57BC1">
        <w:rPr>
          <w:sz w:val="20"/>
          <w:szCs w:val="20"/>
        </w:rPr>
        <w:t>for two years multiplied by the conversion factor of carbon to carbon dioxide of 3.67 to get a sequestration of 11 tCO</w:t>
      </w:r>
      <w:r w:rsidRPr="00A57BC1">
        <w:rPr>
          <w:sz w:val="20"/>
          <w:szCs w:val="20"/>
          <w:vertAlign w:val="subscript"/>
        </w:rPr>
        <w:t>2</w:t>
      </w:r>
      <w:r w:rsidRPr="00A57BC1">
        <w:rPr>
          <w:sz w:val="20"/>
          <w:szCs w:val="20"/>
        </w:rPr>
        <w:t>/ha making a total emission reduction factor of 47 tCO</w:t>
      </w:r>
      <w:r w:rsidRPr="00A57BC1">
        <w:rPr>
          <w:sz w:val="20"/>
          <w:szCs w:val="20"/>
          <w:vertAlign w:val="subscript"/>
        </w:rPr>
        <w:t>2</w:t>
      </w:r>
      <w:r w:rsidRPr="00A57BC1">
        <w:rPr>
          <w:sz w:val="20"/>
          <w:szCs w:val="20"/>
        </w:rPr>
        <w:t>/ha.  The estimated area to be rehabilitated over the project period is 2,150</w:t>
      </w:r>
      <w:r w:rsidR="00E617FF" w:rsidRPr="00A57BC1">
        <w:rPr>
          <w:sz w:val="20"/>
          <w:szCs w:val="20"/>
        </w:rPr>
        <w:t xml:space="preserve"> </w:t>
      </w:r>
      <w:r w:rsidRPr="00A57BC1">
        <w:rPr>
          <w:sz w:val="20"/>
          <w:szCs w:val="20"/>
        </w:rPr>
        <w:t>ha</w:t>
      </w:r>
      <w:r w:rsidRPr="00145C91">
        <w:rPr>
          <w:sz w:val="20"/>
          <w:szCs w:val="20"/>
        </w:rPr>
        <w:t>. Summary:</w:t>
      </w:r>
      <w:r w:rsidR="00D25B05" w:rsidRPr="00145C91">
        <w:rPr>
          <w:sz w:val="20"/>
          <w:szCs w:val="20"/>
        </w:rPr>
        <w:t xml:space="preserve"> </w:t>
      </w:r>
      <w:r w:rsidR="00D25B05" w:rsidRPr="00145C91">
        <w:rPr>
          <w:i/>
          <w:iCs/>
          <w:sz w:val="20"/>
          <w:szCs w:val="20"/>
        </w:rPr>
        <w:t>(</w:t>
      </w:r>
      <w:r w:rsidRPr="00145C91">
        <w:rPr>
          <w:i/>
          <w:iCs/>
          <w:sz w:val="20"/>
          <w:szCs w:val="20"/>
        </w:rPr>
        <w:t>(20</w:t>
      </w:r>
      <w:r w:rsidR="00CF4B56" w:rsidRPr="00145C91">
        <w:rPr>
          <w:i/>
          <w:iCs/>
          <w:sz w:val="20"/>
          <w:szCs w:val="20"/>
        </w:rPr>
        <w:t xml:space="preserve"> </w:t>
      </w:r>
      <w:r w:rsidRPr="00145C91">
        <w:rPr>
          <w:i/>
          <w:iCs/>
          <w:sz w:val="20"/>
          <w:szCs w:val="20"/>
        </w:rPr>
        <w:t>cm x 0.91</w:t>
      </w:r>
      <w:r w:rsidR="00CF4B56" w:rsidRPr="00145C91">
        <w:rPr>
          <w:i/>
          <w:iCs/>
          <w:sz w:val="20"/>
          <w:szCs w:val="20"/>
        </w:rPr>
        <w:t xml:space="preserve"> </w:t>
      </w:r>
      <w:r w:rsidRPr="00145C91">
        <w:rPr>
          <w:i/>
          <w:iCs/>
          <w:sz w:val="20"/>
          <w:szCs w:val="20"/>
        </w:rPr>
        <w:t>tCO</w:t>
      </w:r>
      <w:r w:rsidRPr="00145C91">
        <w:rPr>
          <w:i/>
          <w:iCs/>
          <w:sz w:val="20"/>
          <w:szCs w:val="20"/>
          <w:vertAlign w:val="subscript"/>
        </w:rPr>
        <w:t>2</w:t>
      </w:r>
      <w:r w:rsidRPr="00145C91">
        <w:rPr>
          <w:i/>
          <w:iCs/>
          <w:sz w:val="20"/>
          <w:szCs w:val="20"/>
        </w:rPr>
        <w:t>/cm drainage/ha/year x 2 years = 36</w:t>
      </w:r>
      <w:r w:rsidR="00CF4B56" w:rsidRPr="00145C91">
        <w:rPr>
          <w:i/>
          <w:iCs/>
          <w:sz w:val="20"/>
          <w:szCs w:val="20"/>
        </w:rPr>
        <w:t xml:space="preserve"> </w:t>
      </w:r>
      <w:r w:rsidRPr="00145C91">
        <w:rPr>
          <w:i/>
          <w:iCs/>
          <w:sz w:val="20"/>
          <w:szCs w:val="20"/>
        </w:rPr>
        <w:t>tCO</w:t>
      </w:r>
      <w:r w:rsidRPr="00145C91">
        <w:rPr>
          <w:i/>
          <w:iCs/>
          <w:sz w:val="20"/>
          <w:szCs w:val="20"/>
          <w:vertAlign w:val="subscript"/>
        </w:rPr>
        <w:t>2</w:t>
      </w:r>
      <w:r w:rsidRPr="00145C91">
        <w:rPr>
          <w:i/>
          <w:iCs/>
          <w:sz w:val="20"/>
          <w:szCs w:val="20"/>
        </w:rPr>
        <w:t>/ha)</w:t>
      </w:r>
      <w:r w:rsidR="00D25B05" w:rsidRPr="00145C91">
        <w:rPr>
          <w:i/>
          <w:iCs/>
          <w:sz w:val="20"/>
          <w:szCs w:val="20"/>
        </w:rPr>
        <w:t xml:space="preserve"> </w:t>
      </w:r>
      <w:r w:rsidRPr="00145C91">
        <w:rPr>
          <w:i/>
          <w:iCs/>
          <w:sz w:val="20"/>
          <w:szCs w:val="20"/>
        </w:rPr>
        <w:t>+ (1.5</w:t>
      </w:r>
      <w:r w:rsidR="00CF4B56" w:rsidRPr="00145C91">
        <w:rPr>
          <w:i/>
          <w:iCs/>
          <w:sz w:val="20"/>
          <w:szCs w:val="20"/>
        </w:rPr>
        <w:t xml:space="preserve"> </w:t>
      </w:r>
      <w:r w:rsidRPr="00145C91">
        <w:rPr>
          <w:i/>
          <w:iCs/>
          <w:sz w:val="20"/>
          <w:szCs w:val="20"/>
        </w:rPr>
        <w:t>tC/ha/year x 2 y</w:t>
      </w:r>
      <w:r w:rsidR="00CF4B56" w:rsidRPr="00145C91">
        <w:rPr>
          <w:i/>
          <w:iCs/>
          <w:sz w:val="20"/>
          <w:szCs w:val="20"/>
        </w:rPr>
        <w:t>ea</w:t>
      </w:r>
      <w:r w:rsidRPr="00145C91">
        <w:rPr>
          <w:i/>
          <w:iCs/>
          <w:sz w:val="20"/>
          <w:szCs w:val="20"/>
        </w:rPr>
        <w:t>rs x 3.67</w:t>
      </w:r>
      <w:r w:rsidR="00CF4B56" w:rsidRPr="00145C91">
        <w:rPr>
          <w:i/>
          <w:iCs/>
          <w:sz w:val="20"/>
          <w:szCs w:val="20"/>
        </w:rPr>
        <w:t xml:space="preserve"> </w:t>
      </w:r>
      <w:r w:rsidRPr="00145C91">
        <w:rPr>
          <w:i/>
          <w:iCs/>
          <w:sz w:val="20"/>
          <w:szCs w:val="20"/>
        </w:rPr>
        <w:t>tCO</w:t>
      </w:r>
      <w:r w:rsidRPr="00145C91">
        <w:rPr>
          <w:i/>
          <w:iCs/>
          <w:sz w:val="20"/>
          <w:szCs w:val="20"/>
          <w:vertAlign w:val="subscript"/>
        </w:rPr>
        <w:t>2</w:t>
      </w:r>
      <w:r w:rsidRPr="00145C91">
        <w:rPr>
          <w:i/>
          <w:iCs/>
          <w:sz w:val="20"/>
          <w:szCs w:val="20"/>
        </w:rPr>
        <w:t>/tC = 11</w:t>
      </w:r>
      <w:r w:rsidR="00CF4B56" w:rsidRPr="00145C91">
        <w:rPr>
          <w:i/>
          <w:iCs/>
          <w:sz w:val="20"/>
          <w:szCs w:val="20"/>
        </w:rPr>
        <w:t xml:space="preserve"> </w:t>
      </w:r>
      <w:r w:rsidRPr="00145C91">
        <w:rPr>
          <w:i/>
          <w:iCs/>
          <w:sz w:val="20"/>
          <w:szCs w:val="20"/>
        </w:rPr>
        <w:t>tCO</w:t>
      </w:r>
      <w:r w:rsidRPr="00145C91">
        <w:rPr>
          <w:i/>
          <w:iCs/>
          <w:sz w:val="20"/>
          <w:szCs w:val="20"/>
          <w:vertAlign w:val="subscript"/>
        </w:rPr>
        <w:t>2</w:t>
      </w:r>
      <w:r w:rsidRPr="00145C91">
        <w:rPr>
          <w:i/>
          <w:iCs/>
          <w:sz w:val="20"/>
          <w:szCs w:val="20"/>
        </w:rPr>
        <w:t xml:space="preserve">/ha) = </w:t>
      </w:r>
      <w:r w:rsidRPr="00145C91">
        <w:rPr>
          <w:b/>
          <w:i/>
          <w:iCs/>
          <w:sz w:val="20"/>
          <w:szCs w:val="20"/>
        </w:rPr>
        <w:t>47</w:t>
      </w:r>
      <w:r w:rsidR="00CF4B56" w:rsidRPr="00145C91">
        <w:rPr>
          <w:b/>
          <w:i/>
          <w:iCs/>
          <w:sz w:val="20"/>
          <w:szCs w:val="20"/>
        </w:rPr>
        <w:t xml:space="preserve"> </w:t>
      </w:r>
      <w:r w:rsidRPr="00145C91">
        <w:rPr>
          <w:b/>
          <w:i/>
          <w:iCs/>
          <w:sz w:val="20"/>
          <w:szCs w:val="20"/>
        </w:rPr>
        <w:t>tCO</w:t>
      </w:r>
      <w:r w:rsidRPr="00145C91">
        <w:rPr>
          <w:b/>
          <w:i/>
          <w:iCs/>
          <w:sz w:val="20"/>
          <w:szCs w:val="20"/>
          <w:vertAlign w:val="subscript"/>
        </w:rPr>
        <w:t>2</w:t>
      </w:r>
      <w:r w:rsidRPr="00145C91">
        <w:rPr>
          <w:b/>
          <w:i/>
          <w:iCs/>
          <w:sz w:val="20"/>
          <w:szCs w:val="20"/>
        </w:rPr>
        <w:t>/ha</w:t>
      </w:r>
      <w:r w:rsidR="00D25B05" w:rsidRPr="00145C91">
        <w:rPr>
          <w:b/>
          <w:i/>
          <w:iCs/>
          <w:sz w:val="20"/>
          <w:szCs w:val="20"/>
        </w:rPr>
        <w:t>)</w:t>
      </w:r>
    </w:p>
    <w:p w14:paraId="5A8A14F1" w14:textId="3C1E0046" w:rsidR="003327AE" w:rsidRPr="00145C91" w:rsidRDefault="003327AE" w:rsidP="009B6B05">
      <w:pPr>
        <w:pStyle w:val="ListParagraph"/>
        <w:numPr>
          <w:ilvl w:val="0"/>
          <w:numId w:val="255"/>
        </w:numPr>
        <w:spacing w:after="120" w:line="240" w:lineRule="auto"/>
        <w:jc w:val="both"/>
        <w:rPr>
          <w:i/>
          <w:sz w:val="20"/>
          <w:szCs w:val="20"/>
          <w:lang w:val="it-IT"/>
        </w:rPr>
      </w:pPr>
      <w:r w:rsidRPr="00145C91">
        <w:rPr>
          <w:sz w:val="20"/>
          <w:szCs w:val="20"/>
        </w:rPr>
        <w:t>The emissions reduced from avoided forest conversion is based on an estimated 350 ha of peat swamp forest not converted over the project period.</w:t>
      </w:r>
      <w:r w:rsidRPr="00145C91">
        <w:rPr>
          <w:b/>
          <w:bCs/>
          <w:sz w:val="20"/>
          <w:szCs w:val="20"/>
          <w:lang w:val="x-none" w:eastAsia="x-none"/>
        </w:rPr>
        <w:t xml:space="preserve"> </w:t>
      </w:r>
      <w:r w:rsidRPr="00145C91">
        <w:rPr>
          <w:b/>
          <w:bCs/>
          <w:sz w:val="20"/>
          <w:szCs w:val="20"/>
          <w:lang w:eastAsia="x-none"/>
        </w:rPr>
        <w:t xml:space="preserve"> </w:t>
      </w:r>
      <w:r w:rsidRPr="00145C91">
        <w:rPr>
          <w:bCs/>
          <w:sz w:val="20"/>
          <w:szCs w:val="20"/>
          <w:lang w:eastAsia="x-none"/>
        </w:rPr>
        <w:t xml:space="preserve">The emission reduction factor is based on </w:t>
      </w:r>
      <w:r w:rsidRPr="00145C91">
        <w:rPr>
          <w:color w:val="000000"/>
          <w:sz w:val="20"/>
          <w:szCs w:val="20"/>
        </w:rPr>
        <w:t>avoiding Above Ground Biomass (AGB) carbon stock loss from secondary forest/logged over forest of  estimated 75</w:t>
      </w:r>
      <w:r w:rsidR="00CF4B56" w:rsidRPr="00145C91">
        <w:rPr>
          <w:color w:val="000000"/>
          <w:sz w:val="20"/>
          <w:szCs w:val="20"/>
        </w:rPr>
        <w:t xml:space="preserve"> </w:t>
      </w:r>
      <w:r w:rsidRPr="00145C91">
        <w:rPr>
          <w:color w:val="000000"/>
          <w:sz w:val="20"/>
          <w:szCs w:val="20"/>
        </w:rPr>
        <w:t>tC/ha</w:t>
      </w:r>
      <w:r w:rsidRPr="00145C91">
        <w:rPr>
          <w:rStyle w:val="FootnoteReference"/>
          <w:color w:val="000000"/>
          <w:sz w:val="20"/>
          <w:szCs w:val="20"/>
        </w:rPr>
        <w:footnoteReference w:id="90"/>
      </w:r>
      <w:r w:rsidR="00CF4B56" w:rsidRPr="00145C91">
        <w:rPr>
          <w:color w:val="000000"/>
          <w:sz w:val="20"/>
          <w:szCs w:val="20"/>
        </w:rPr>
        <w:t xml:space="preserve"> (275 t</w:t>
      </w:r>
      <w:r w:rsidRPr="00145C91">
        <w:rPr>
          <w:color w:val="000000"/>
          <w:sz w:val="20"/>
          <w:szCs w:val="20"/>
        </w:rPr>
        <w:t>CO</w:t>
      </w:r>
      <w:r w:rsidRPr="00145C91">
        <w:rPr>
          <w:color w:val="000000"/>
          <w:sz w:val="20"/>
          <w:szCs w:val="20"/>
          <w:vertAlign w:val="subscript"/>
        </w:rPr>
        <w:t>2</w:t>
      </w:r>
      <w:r w:rsidRPr="00145C91">
        <w:rPr>
          <w:color w:val="000000"/>
          <w:sz w:val="20"/>
          <w:szCs w:val="20"/>
        </w:rPr>
        <w:t>/ha), plus avoided emission from drainage of 60cm</w:t>
      </w:r>
      <w:r w:rsidR="00CF4B56" w:rsidRPr="00145C91">
        <w:rPr>
          <w:color w:val="000000"/>
          <w:sz w:val="20"/>
          <w:szCs w:val="20"/>
        </w:rPr>
        <w:t xml:space="preserve"> </w:t>
      </w:r>
      <w:r w:rsidRPr="00145C91">
        <w:rPr>
          <w:rStyle w:val="FootnoteReference"/>
          <w:color w:val="000000"/>
          <w:sz w:val="20"/>
          <w:szCs w:val="20"/>
        </w:rPr>
        <w:footnoteReference w:id="91"/>
      </w:r>
      <w:r w:rsidR="00CF4B56" w:rsidRPr="00145C91">
        <w:rPr>
          <w:color w:val="000000"/>
          <w:sz w:val="20"/>
          <w:szCs w:val="20"/>
        </w:rPr>
        <w:t xml:space="preserve"> </w:t>
      </w:r>
      <w:r w:rsidRPr="00145C91">
        <w:rPr>
          <w:color w:val="000000"/>
          <w:sz w:val="20"/>
          <w:szCs w:val="20"/>
        </w:rPr>
        <w:t>x 0.91 tCO</w:t>
      </w:r>
      <w:r w:rsidRPr="00145C91">
        <w:rPr>
          <w:color w:val="000000"/>
          <w:sz w:val="20"/>
          <w:szCs w:val="20"/>
          <w:vertAlign w:val="subscript"/>
        </w:rPr>
        <w:t>2</w:t>
      </w:r>
      <w:r w:rsidRPr="00145C91">
        <w:rPr>
          <w:color w:val="000000"/>
          <w:sz w:val="20"/>
          <w:szCs w:val="20"/>
        </w:rPr>
        <w:t>/cm drainage depth/ha/year x 10 years</w:t>
      </w:r>
      <w:r w:rsidRPr="00145C91">
        <w:rPr>
          <w:rStyle w:val="FootnoteReference"/>
          <w:color w:val="000000"/>
          <w:sz w:val="20"/>
          <w:szCs w:val="20"/>
        </w:rPr>
        <w:footnoteReference w:id="92"/>
      </w:r>
      <w:r w:rsidR="00E617FF" w:rsidRPr="00145C91">
        <w:rPr>
          <w:color w:val="000000"/>
          <w:sz w:val="20"/>
          <w:szCs w:val="20"/>
        </w:rPr>
        <w:t xml:space="preserve"> </w:t>
      </w:r>
      <w:r w:rsidR="00CF4B56" w:rsidRPr="00145C91">
        <w:rPr>
          <w:color w:val="000000"/>
          <w:sz w:val="20"/>
          <w:szCs w:val="20"/>
        </w:rPr>
        <w:t>(</w:t>
      </w:r>
      <w:r w:rsidRPr="00145C91">
        <w:rPr>
          <w:color w:val="000000"/>
          <w:sz w:val="20"/>
          <w:szCs w:val="20"/>
        </w:rPr>
        <w:t>546 tCO</w:t>
      </w:r>
      <w:r w:rsidRPr="00145C91">
        <w:rPr>
          <w:color w:val="000000"/>
          <w:sz w:val="20"/>
          <w:szCs w:val="20"/>
          <w:vertAlign w:val="subscript"/>
        </w:rPr>
        <w:t>2</w:t>
      </w:r>
      <w:r w:rsidRPr="00145C91">
        <w:rPr>
          <w:color w:val="000000"/>
          <w:sz w:val="20"/>
          <w:szCs w:val="20"/>
        </w:rPr>
        <w:t>/ha) to give an emission reduction factor of 821 tCO</w:t>
      </w:r>
      <w:r w:rsidRPr="00145C91">
        <w:rPr>
          <w:color w:val="000000"/>
          <w:sz w:val="20"/>
          <w:szCs w:val="20"/>
          <w:vertAlign w:val="subscript"/>
        </w:rPr>
        <w:t>2</w:t>
      </w:r>
      <w:r w:rsidR="00E617FF" w:rsidRPr="00145C91">
        <w:rPr>
          <w:color w:val="000000"/>
          <w:sz w:val="20"/>
          <w:szCs w:val="20"/>
        </w:rPr>
        <w:t xml:space="preserve">/ha. </w:t>
      </w:r>
      <w:r w:rsidRPr="00145C91">
        <w:rPr>
          <w:sz w:val="20"/>
          <w:szCs w:val="20"/>
          <w:lang w:val="it-IT"/>
        </w:rPr>
        <w:t xml:space="preserve">Summary: </w:t>
      </w:r>
      <w:r w:rsidR="00D25B05" w:rsidRPr="00145C91">
        <w:rPr>
          <w:i/>
          <w:iCs/>
          <w:sz w:val="20"/>
          <w:szCs w:val="20"/>
          <w:lang w:val="it-IT"/>
        </w:rPr>
        <w:t>(</w:t>
      </w:r>
      <w:r w:rsidRPr="00145C91">
        <w:rPr>
          <w:i/>
          <w:iCs/>
          <w:color w:val="000000"/>
          <w:sz w:val="20"/>
          <w:szCs w:val="20"/>
          <w:lang w:val="it-IT"/>
        </w:rPr>
        <w:t>(75</w:t>
      </w:r>
      <w:r w:rsidR="00CF4B56" w:rsidRPr="00145C91">
        <w:rPr>
          <w:i/>
          <w:iCs/>
          <w:color w:val="000000"/>
          <w:sz w:val="20"/>
          <w:szCs w:val="20"/>
          <w:lang w:val="it-IT"/>
        </w:rPr>
        <w:t xml:space="preserve"> </w:t>
      </w:r>
      <w:r w:rsidRPr="00145C91">
        <w:rPr>
          <w:i/>
          <w:iCs/>
          <w:color w:val="000000"/>
          <w:sz w:val="20"/>
          <w:szCs w:val="20"/>
          <w:lang w:val="it-IT"/>
        </w:rPr>
        <w:t>tC/ha x</w:t>
      </w:r>
      <w:r w:rsidR="00CF4B56" w:rsidRPr="00145C91">
        <w:rPr>
          <w:i/>
          <w:iCs/>
          <w:color w:val="000000"/>
          <w:sz w:val="20"/>
          <w:szCs w:val="20"/>
          <w:lang w:val="it-IT"/>
        </w:rPr>
        <w:t xml:space="preserve"> </w:t>
      </w:r>
      <w:r w:rsidRPr="00145C91">
        <w:rPr>
          <w:i/>
          <w:iCs/>
          <w:sz w:val="20"/>
          <w:szCs w:val="20"/>
          <w:lang w:val="it-IT"/>
        </w:rPr>
        <w:t>3.67</w:t>
      </w:r>
      <w:r w:rsidR="00CF4B56" w:rsidRPr="00145C91">
        <w:rPr>
          <w:i/>
          <w:iCs/>
          <w:sz w:val="20"/>
          <w:szCs w:val="20"/>
          <w:lang w:val="it-IT"/>
        </w:rPr>
        <w:t xml:space="preserve"> </w:t>
      </w:r>
      <w:r w:rsidRPr="00145C91">
        <w:rPr>
          <w:i/>
          <w:iCs/>
          <w:sz w:val="20"/>
          <w:szCs w:val="20"/>
          <w:lang w:val="it-IT"/>
        </w:rPr>
        <w:t>tCO</w:t>
      </w:r>
      <w:r w:rsidRPr="00145C91">
        <w:rPr>
          <w:i/>
          <w:iCs/>
          <w:sz w:val="20"/>
          <w:szCs w:val="20"/>
          <w:vertAlign w:val="subscript"/>
          <w:lang w:val="it-IT"/>
        </w:rPr>
        <w:t>2</w:t>
      </w:r>
      <w:r w:rsidRPr="00145C91">
        <w:rPr>
          <w:i/>
          <w:iCs/>
          <w:sz w:val="20"/>
          <w:szCs w:val="20"/>
          <w:lang w:val="it-IT"/>
        </w:rPr>
        <w:t>/tC = 275</w:t>
      </w:r>
      <w:r w:rsidR="00CF4B56" w:rsidRPr="00145C91">
        <w:rPr>
          <w:i/>
          <w:iCs/>
          <w:sz w:val="20"/>
          <w:szCs w:val="20"/>
          <w:lang w:val="it-IT"/>
        </w:rPr>
        <w:t xml:space="preserve"> </w:t>
      </w:r>
      <w:r w:rsidRPr="00145C91">
        <w:rPr>
          <w:i/>
          <w:iCs/>
          <w:sz w:val="20"/>
          <w:szCs w:val="20"/>
          <w:lang w:val="it-IT"/>
        </w:rPr>
        <w:t>tCO</w:t>
      </w:r>
      <w:r w:rsidRPr="00145C91">
        <w:rPr>
          <w:i/>
          <w:iCs/>
          <w:sz w:val="20"/>
          <w:szCs w:val="20"/>
          <w:vertAlign w:val="subscript"/>
          <w:lang w:val="it-IT"/>
        </w:rPr>
        <w:t>2</w:t>
      </w:r>
      <w:r w:rsidRPr="00145C91">
        <w:rPr>
          <w:i/>
          <w:iCs/>
          <w:sz w:val="20"/>
          <w:szCs w:val="20"/>
          <w:lang w:val="it-IT"/>
        </w:rPr>
        <w:t>/ha)</w:t>
      </w:r>
      <w:r w:rsidR="00D25B05" w:rsidRPr="00145C91">
        <w:rPr>
          <w:i/>
          <w:iCs/>
          <w:sz w:val="20"/>
          <w:szCs w:val="20"/>
          <w:lang w:val="it-IT"/>
        </w:rPr>
        <w:t xml:space="preserve"> </w:t>
      </w:r>
      <w:r w:rsidRPr="00145C91">
        <w:rPr>
          <w:i/>
          <w:iCs/>
          <w:sz w:val="20"/>
          <w:szCs w:val="20"/>
          <w:lang w:val="it-IT"/>
        </w:rPr>
        <w:t>+</w:t>
      </w:r>
      <w:r w:rsidR="00D25B05" w:rsidRPr="00145C91">
        <w:rPr>
          <w:i/>
          <w:iCs/>
          <w:sz w:val="20"/>
          <w:szCs w:val="20"/>
          <w:lang w:val="it-IT"/>
        </w:rPr>
        <w:t xml:space="preserve"> </w:t>
      </w:r>
      <w:r w:rsidRPr="00145C91">
        <w:rPr>
          <w:i/>
          <w:iCs/>
          <w:sz w:val="20"/>
          <w:szCs w:val="20"/>
          <w:lang w:val="it-IT"/>
        </w:rPr>
        <w:t>(60</w:t>
      </w:r>
      <w:r w:rsidR="00CF4B56" w:rsidRPr="00145C91">
        <w:rPr>
          <w:i/>
          <w:iCs/>
          <w:sz w:val="20"/>
          <w:szCs w:val="20"/>
          <w:lang w:val="it-IT"/>
        </w:rPr>
        <w:t xml:space="preserve"> </w:t>
      </w:r>
      <w:r w:rsidRPr="00145C91">
        <w:rPr>
          <w:i/>
          <w:iCs/>
          <w:sz w:val="20"/>
          <w:szCs w:val="20"/>
          <w:lang w:val="it-IT"/>
        </w:rPr>
        <w:t>cm x 0.91</w:t>
      </w:r>
      <w:r w:rsidR="00CF4B56" w:rsidRPr="00145C91">
        <w:rPr>
          <w:i/>
          <w:iCs/>
          <w:sz w:val="20"/>
          <w:szCs w:val="20"/>
          <w:lang w:val="it-IT"/>
        </w:rPr>
        <w:t xml:space="preserve"> </w:t>
      </w:r>
      <w:r w:rsidRPr="00145C91">
        <w:rPr>
          <w:i/>
          <w:iCs/>
          <w:sz w:val="20"/>
          <w:szCs w:val="20"/>
          <w:lang w:val="it-IT"/>
        </w:rPr>
        <w:t>tCO</w:t>
      </w:r>
      <w:r w:rsidRPr="00145C91">
        <w:rPr>
          <w:i/>
          <w:iCs/>
          <w:sz w:val="20"/>
          <w:szCs w:val="20"/>
          <w:vertAlign w:val="subscript"/>
          <w:lang w:val="it-IT"/>
        </w:rPr>
        <w:t>2</w:t>
      </w:r>
      <w:r w:rsidRPr="00145C91">
        <w:rPr>
          <w:i/>
          <w:iCs/>
          <w:sz w:val="20"/>
          <w:szCs w:val="20"/>
          <w:lang w:val="it-IT"/>
        </w:rPr>
        <w:t>/cm drainage/ha/year x 10 years =</w:t>
      </w:r>
      <w:r w:rsidR="00D25B05" w:rsidRPr="00145C91">
        <w:rPr>
          <w:i/>
          <w:iCs/>
          <w:sz w:val="20"/>
          <w:szCs w:val="20"/>
          <w:lang w:val="it-IT"/>
        </w:rPr>
        <w:t xml:space="preserve"> </w:t>
      </w:r>
      <w:r w:rsidRPr="00145C91">
        <w:rPr>
          <w:i/>
          <w:iCs/>
          <w:sz w:val="20"/>
          <w:szCs w:val="20"/>
          <w:lang w:val="it-IT"/>
        </w:rPr>
        <w:t>546</w:t>
      </w:r>
      <w:r w:rsidR="00CF4B56" w:rsidRPr="00145C91">
        <w:rPr>
          <w:i/>
          <w:iCs/>
          <w:sz w:val="20"/>
          <w:szCs w:val="20"/>
          <w:lang w:val="it-IT"/>
        </w:rPr>
        <w:t xml:space="preserve"> </w:t>
      </w:r>
      <w:r w:rsidRPr="00145C91">
        <w:rPr>
          <w:i/>
          <w:iCs/>
          <w:sz w:val="20"/>
          <w:szCs w:val="20"/>
          <w:lang w:val="it-IT"/>
        </w:rPr>
        <w:t>tCO</w:t>
      </w:r>
      <w:r w:rsidRPr="00145C91">
        <w:rPr>
          <w:i/>
          <w:iCs/>
          <w:sz w:val="20"/>
          <w:szCs w:val="20"/>
          <w:vertAlign w:val="subscript"/>
          <w:lang w:val="it-IT"/>
        </w:rPr>
        <w:t>2</w:t>
      </w:r>
      <w:r w:rsidRPr="00145C91">
        <w:rPr>
          <w:i/>
          <w:iCs/>
          <w:sz w:val="20"/>
          <w:szCs w:val="20"/>
          <w:lang w:val="it-IT"/>
        </w:rPr>
        <w:t>/ha)</w:t>
      </w:r>
      <w:r w:rsidR="00D25B05" w:rsidRPr="00145C91">
        <w:rPr>
          <w:i/>
          <w:iCs/>
          <w:sz w:val="20"/>
          <w:szCs w:val="20"/>
          <w:lang w:val="it-IT"/>
        </w:rPr>
        <w:t xml:space="preserve"> </w:t>
      </w:r>
      <w:r w:rsidRPr="00145C91">
        <w:rPr>
          <w:i/>
          <w:iCs/>
          <w:sz w:val="20"/>
          <w:szCs w:val="20"/>
          <w:lang w:val="it-IT"/>
        </w:rPr>
        <w:t>=</w:t>
      </w:r>
      <w:r w:rsidR="00D25B05" w:rsidRPr="00145C91">
        <w:rPr>
          <w:i/>
          <w:iCs/>
          <w:sz w:val="20"/>
          <w:szCs w:val="20"/>
          <w:lang w:val="it-IT"/>
        </w:rPr>
        <w:t xml:space="preserve"> </w:t>
      </w:r>
      <w:r w:rsidRPr="00145C91">
        <w:rPr>
          <w:b/>
          <w:i/>
          <w:iCs/>
          <w:sz w:val="20"/>
          <w:szCs w:val="20"/>
          <w:lang w:val="it-IT"/>
        </w:rPr>
        <w:t>821</w:t>
      </w:r>
      <w:r w:rsidR="00CF4B56" w:rsidRPr="00145C91">
        <w:rPr>
          <w:b/>
          <w:i/>
          <w:iCs/>
          <w:sz w:val="20"/>
          <w:szCs w:val="20"/>
          <w:lang w:val="it-IT"/>
        </w:rPr>
        <w:t xml:space="preserve"> </w:t>
      </w:r>
      <w:r w:rsidRPr="00145C91">
        <w:rPr>
          <w:b/>
          <w:i/>
          <w:iCs/>
          <w:sz w:val="20"/>
          <w:szCs w:val="20"/>
          <w:lang w:val="it-IT"/>
        </w:rPr>
        <w:t>tCO2/ha</w:t>
      </w:r>
      <w:r w:rsidR="00D25B05" w:rsidRPr="00145C91">
        <w:rPr>
          <w:b/>
          <w:i/>
          <w:iCs/>
          <w:sz w:val="20"/>
          <w:szCs w:val="20"/>
          <w:lang w:val="it-IT"/>
        </w:rPr>
        <w:t>)</w:t>
      </w:r>
    </w:p>
    <w:p w14:paraId="1F6AC4D9" w14:textId="77777777" w:rsidR="00A921D5" w:rsidRPr="00145C91" w:rsidRDefault="00A921D5" w:rsidP="009B6B05">
      <w:pPr>
        <w:pStyle w:val="ListParagraph"/>
        <w:spacing w:after="120" w:line="240" w:lineRule="auto"/>
        <w:jc w:val="both"/>
        <w:rPr>
          <w:i/>
          <w:sz w:val="20"/>
          <w:szCs w:val="20"/>
          <w:lang w:val="it-IT"/>
        </w:rPr>
      </w:pPr>
    </w:p>
    <w:p w14:paraId="498E0168" w14:textId="1123AA66" w:rsidR="00A22FDD" w:rsidRPr="00145C91" w:rsidRDefault="00A22FDD" w:rsidP="009B6B05">
      <w:pPr>
        <w:pStyle w:val="ListParagraph"/>
        <w:widowControl w:val="0"/>
        <w:numPr>
          <w:ilvl w:val="0"/>
          <w:numId w:val="200"/>
        </w:numPr>
        <w:autoSpaceDE w:val="0"/>
        <w:autoSpaceDN w:val="0"/>
        <w:adjustRightInd w:val="0"/>
        <w:spacing w:after="120" w:line="240" w:lineRule="auto"/>
        <w:jc w:val="both"/>
        <w:rPr>
          <w:sz w:val="20"/>
          <w:szCs w:val="20"/>
        </w:rPr>
      </w:pPr>
      <w:r w:rsidRPr="00145C91">
        <w:rPr>
          <w:noProof/>
          <w:sz w:val="20"/>
          <w:szCs w:val="20"/>
          <w:lang w:val="en-GB"/>
        </w:rPr>
        <w:t xml:space="preserve">The estimated reduction of </w:t>
      </w:r>
      <w:r w:rsidRPr="00145C91">
        <w:rPr>
          <w:noProof/>
          <w:sz w:val="20"/>
          <w:szCs w:val="20"/>
        </w:rPr>
        <w:t>CO</w:t>
      </w:r>
      <w:r w:rsidRPr="00145C91">
        <w:rPr>
          <w:noProof/>
          <w:sz w:val="20"/>
          <w:szCs w:val="20"/>
          <w:vertAlign w:val="subscript"/>
        </w:rPr>
        <w:t>2</w:t>
      </w:r>
      <w:r w:rsidRPr="00145C91">
        <w:rPr>
          <w:noProof/>
          <w:sz w:val="20"/>
          <w:szCs w:val="20"/>
        </w:rPr>
        <w:t xml:space="preserve">eq through the project activities in the five targeted landscapes is shown </w:t>
      </w:r>
      <w:r w:rsidRPr="00145C91">
        <w:rPr>
          <w:b/>
          <w:noProof/>
          <w:sz w:val="20"/>
          <w:szCs w:val="20"/>
          <w:lang w:val="en-GB"/>
        </w:rPr>
        <w:t xml:space="preserve"> in Table 12 </w:t>
      </w:r>
      <w:r w:rsidRPr="00145C91">
        <w:rPr>
          <w:noProof/>
          <w:sz w:val="20"/>
          <w:szCs w:val="20"/>
          <w:lang w:val="en-GB"/>
        </w:rPr>
        <w:t xml:space="preserve">below. </w:t>
      </w:r>
      <w:r w:rsidRPr="00145C91">
        <w:rPr>
          <w:b/>
          <w:bCs/>
          <w:sz w:val="20"/>
          <w:szCs w:val="20"/>
          <w:lang w:val="x-none" w:eastAsia="x-none"/>
        </w:rPr>
        <w:t xml:space="preserve">       </w:t>
      </w:r>
    </w:p>
    <w:p w14:paraId="28FC270D" w14:textId="77777777" w:rsidR="00A22FDD" w:rsidRPr="00145C91" w:rsidRDefault="00A22FDD" w:rsidP="009B6B05">
      <w:pPr>
        <w:jc w:val="both"/>
        <w:rPr>
          <w:rFonts w:asciiTheme="minorBidi" w:hAnsiTheme="minorBidi" w:cstheme="minorBidi"/>
          <w:b/>
          <w:sz w:val="20"/>
          <w:szCs w:val="20"/>
        </w:rPr>
      </w:pPr>
    </w:p>
    <w:p w14:paraId="67D8CE0B" w14:textId="7B3CEBF1" w:rsidR="00A22FDD" w:rsidRPr="00145C91" w:rsidRDefault="00A22FDD" w:rsidP="009B6B05">
      <w:pPr>
        <w:rPr>
          <w:rFonts w:asciiTheme="minorBidi" w:hAnsiTheme="minorBidi" w:cstheme="minorBidi"/>
          <w:sz w:val="20"/>
          <w:szCs w:val="20"/>
        </w:rPr>
      </w:pPr>
      <w:r w:rsidRPr="00145C91">
        <w:rPr>
          <w:rFonts w:asciiTheme="minorBidi" w:hAnsiTheme="minorBidi" w:cstheme="minorBidi"/>
          <w:b/>
          <w:sz w:val="20"/>
          <w:szCs w:val="20"/>
          <w:lang w:val="x-none"/>
        </w:rPr>
        <w:t xml:space="preserve">Table </w:t>
      </w:r>
      <w:r w:rsidRPr="00145C91">
        <w:rPr>
          <w:rFonts w:asciiTheme="minorBidi" w:hAnsiTheme="minorBidi" w:cstheme="minorBidi"/>
          <w:b/>
          <w:sz w:val="20"/>
          <w:szCs w:val="20"/>
          <w:lang w:val="en-GB"/>
        </w:rPr>
        <w:t>12</w:t>
      </w:r>
      <w:r w:rsidRPr="00145C91">
        <w:rPr>
          <w:rFonts w:asciiTheme="minorBidi" w:hAnsiTheme="minorBidi" w:cstheme="minorBidi"/>
          <w:b/>
          <w:sz w:val="20"/>
          <w:szCs w:val="20"/>
          <w:lang w:val="x-none"/>
        </w:rPr>
        <w:t>: Estimated emission reduction linked to project activities</w:t>
      </w:r>
      <w:r w:rsidRPr="00145C91">
        <w:rPr>
          <w:rFonts w:asciiTheme="minorBidi" w:hAnsiTheme="minorBidi" w:cstheme="minorBidi"/>
          <w:b/>
          <w:sz w:val="20"/>
          <w:szCs w:val="20"/>
        </w:rPr>
        <w:t>*</w:t>
      </w:r>
    </w:p>
    <w:tbl>
      <w:tblPr>
        <w:tblW w:w="9858" w:type="dxa"/>
        <w:jc w:val="center"/>
        <w:tblLook w:val="04A0" w:firstRow="1" w:lastRow="0" w:firstColumn="1" w:lastColumn="0" w:noHBand="0" w:noVBand="1"/>
      </w:tblPr>
      <w:tblGrid>
        <w:gridCol w:w="1871"/>
        <w:gridCol w:w="883"/>
        <w:gridCol w:w="760"/>
        <w:gridCol w:w="872"/>
        <w:gridCol w:w="750"/>
        <w:gridCol w:w="772"/>
        <w:gridCol w:w="828"/>
        <w:gridCol w:w="1721"/>
        <w:gridCol w:w="1734"/>
      </w:tblGrid>
      <w:tr w:rsidR="00A22FDD" w:rsidRPr="00145C91" w14:paraId="1E8ABCDC" w14:textId="77777777" w:rsidTr="00145C91">
        <w:trPr>
          <w:trHeight w:val="525"/>
          <w:tblHeader/>
          <w:jc w:val="center"/>
        </w:trPr>
        <w:tc>
          <w:tcPr>
            <w:tcW w:w="1871" w:type="dxa"/>
            <w:vMerge w:val="restart"/>
            <w:tcBorders>
              <w:top w:val="single" w:sz="8" w:space="0" w:color="auto"/>
              <w:left w:val="single" w:sz="8" w:space="0" w:color="auto"/>
              <w:right w:val="single" w:sz="8" w:space="0" w:color="auto"/>
            </w:tcBorders>
            <w:shd w:val="clear" w:color="000000" w:fill="E2EFD9"/>
            <w:noWrap/>
            <w:vAlign w:val="center"/>
          </w:tcPr>
          <w:p w14:paraId="03655EFB"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Mitigation measures</w:t>
            </w:r>
          </w:p>
        </w:tc>
        <w:tc>
          <w:tcPr>
            <w:tcW w:w="3731" w:type="dxa"/>
            <w:gridSpan w:val="5"/>
            <w:tcBorders>
              <w:top w:val="single" w:sz="8" w:space="0" w:color="auto"/>
              <w:left w:val="nil"/>
              <w:bottom w:val="single" w:sz="8" w:space="0" w:color="auto"/>
              <w:right w:val="single" w:sz="8" w:space="0" w:color="auto"/>
            </w:tcBorders>
            <w:shd w:val="clear" w:color="000000" w:fill="E2EFD9"/>
            <w:noWrap/>
            <w:vAlign w:val="center"/>
          </w:tcPr>
          <w:p w14:paraId="62F974A2"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Peatland Landscape (ha)</w:t>
            </w:r>
          </w:p>
        </w:tc>
        <w:tc>
          <w:tcPr>
            <w:tcW w:w="801" w:type="dxa"/>
            <w:vMerge w:val="restart"/>
            <w:tcBorders>
              <w:top w:val="single" w:sz="8" w:space="0" w:color="auto"/>
              <w:left w:val="nil"/>
              <w:right w:val="single" w:sz="8" w:space="0" w:color="auto"/>
            </w:tcBorders>
            <w:shd w:val="clear" w:color="000000" w:fill="E2EFD9"/>
            <w:noWrap/>
            <w:vAlign w:val="center"/>
          </w:tcPr>
          <w:p w14:paraId="16FC6690"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Total Ha</w:t>
            </w:r>
          </w:p>
        </w:tc>
        <w:tc>
          <w:tcPr>
            <w:tcW w:w="1721" w:type="dxa"/>
            <w:vMerge w:val="restart"/>
            <w:tcBorders>
              <w:top w:val="single" w:sz="8" w:space="0" w:color="auto"/>
              <w:left w:val="nil"/>
              <w:right w:val="single" w:sz="8" w:space="0" w:color="auto"/>
            </w:tcBorders>
            <w:shd w:val="clear" w:color="000000" w:fill="E2EFD9"/>
            <w:vAlign w:val="center"/>
          </w:tcPr>
          <w:p w14:paraId="6BF75184"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Emission reduction factor tCO</w:t>
            </w:r>
            <w:r w:rsidRPr="00145C91">
              <w:rPr>
                <w:rFonts w:asciiTheme="minorBidi" w:hAnsiTheme="minorBidi" w:cstheme="minorBidi"/>
                <w:b/>
                <w:bCs/>
                <w:color w:val="000000"/>
                <w:sz w:val="20"/>
                <w:szCs w:val="20"/>
                <w:vertAlign w:val="subscript"/>
                <w:lang w:val="en-MY" w:eastAsia="en-MY"/>
              </w:rPr>
              <w:t>2</w:t>
            </w:r>
            <w:r w:rsidRPr="00145C91">
              <w:rPr>
                <w:rFonts w:asciiTheme="minorBidi" w:hAnsiTheme="minorBidi" w:cstheme="minorBidi"/>
                <w:b/>
                <w:bCs/>
                <w:color w:val="000000"/>
                <w:sz w:val="20"/>
                <w:szCs w:val="20"/>
                <w:lang w:val="en-MY" w:eastAsia="en-MY"/>
              </w:rPr>
              <w:t>eq/ha</w:t>
            </w:r>
          </w:p>
        </w:tc>
        <w:tc>
          <w:tcPr>
            <w:tcW w:w="1734" w:type="dxa"/>
            <w:vMerge w:val="restart"/>
            <w:tcBorders>
              <w:top w:val="single" w:sz="8" w:space="0" w:color="auto"/>
              <w:left w:val="nil"/>
              <w:right w:val="single" w:sz="8" w:space="0" w:color="auto"/>
            </w:tcBorders>
            <w:shd w:val="clear" w:color="000000" w:fill="E2EFD9"/>
            <w:noWrap/>
            <w:vAlign w:val="center"/>
          </w:tcPr>
          <w:p w14:paraId="09FF1F6E"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Total</w:t>
            </w:r>
          </w:p>
          <w:p w14:paraId="1B6576C9"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Emission reduction tCO</w:t>
            </w:r>
            <w:r w:rsidRPr="00145C91">
              <w:rPr>
                <w:rFonts w:asciiTheme="minorBidi" w:hAnsiTheme="minorBidi" w:cstheme="minorBidi"/>
                <w:b/>
                <w:bCs/>
                <w:color w:val="000000"/>
                <w:sz w:val="20"/>
                <w:szCs w:val="20"/>
                <w:vertAlign w:val="subscript"/>
                <w:lang w:val="en-MY" w:eastAsia="en-MY"/>
              </w:rPr>
              <w:t>2eq</w:t>
            </w:r>
          </w:p>
        </w:tc>
      </w:tr>
      <w:tr w:rsidR="00A22FDD" w:rsidRPr="00145C91" w14:paraId="5CA35A18" w14:textId="77777777" w:rsidTr="00145C91">
        <w:trPr>
          <w:trHeight w:val="314"/>
          <w:tblHeader/>
          <w:jc w:val="center"/>
        </w:trPr>
        <w:tc>
          <w:tcPr>
            <w:tcW w:w="1871" w:type="dxa"/>
            <w:vMerge/>
            <w:tcBorders>
              <w:left w:val="single" w:sz="8" w:space="0" w:color="auto"/>
              <w:bottom w:val="single" w:sz="8" w:space="0" w:color="auto"/>
              <w:right w:val="single" w:sz="8" w:space="0" w:color="auto"/>
            </w:tcBorders>
            <w:shd w:val="clear" w:color="000000" w:fill="E2EFD9"/>
            <w:noWrap/>
            <w:vAlign w:val="center"/>
            <w:hideMark/>
          </w:tcPr>
          <w:p w14:paraId="4B7C1478"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p>
        </w:tc>
        <w:tc>
          <w:tcPr>
            <w:tcW w:w="820" w:type="dxa"/>
            <w:tcBorders>
              <w:top w:val="single" w:sz="8" w:space="0" w:color="auto"/>
              <w:left w:val="nil"/>
              <w:bottom w:val="single" w:sz="8" w:space="0" w:color="auto"/>
              <w:right w:val="single" w:sz="8" w:space="0" w:color="auto"/>
            </w:tcBorders>
            <w:shd w:val="clear" w:color="000000" w:fill="E2EFD9"/>
            <w:noWrap/>
            <w:vAlign w:val="center"/>
            <w:hideMark/>
          </w:tcPr>
          <w:p w14:paraId="722A238C"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NSPSF</w:t>
            </w:r>
          </w:p>
        </w:tc>
        <w:tc>
          <w:tcPr>
            <w:tcW w:w="760" w:type="dxa"/>
            <w:tcBorders>
              <w:top w:val="single" w:sz="8" w:space="0" w:color="auto"/>
              <w:left w:val="nil"/>
              <w:bottom w:val="single" w:sz="8" w:space="0" w:color="auto"/>
              <w:right w:val="single" w:sz="8" w:space="0" w:color="auto"/>
            </w:tcBorders>
            <w:shd w:val="clear" w:color="000000" w:fill="E2EFD9"/>
            <w:noWrap/>
            <w:vAlign w:val="center"/>
            <w:hideMark/>
          </w:tcPr>
          <w:p w14:paraId="55A29789"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SSPL</w:t>
            </w:r>
          </w:p>
        </w:tc>
        <w:tc>
          <w:tcPr>
            <w:tcW w:w="731" w:type="dxa"/>
            <w:tcBorders>
              <w:top w:val="single" w:sz="8" w:space="0" w:color="auto"/>
              <w:left w:val="nil"/>
              <w:bottom w:val="single" w:sz="8" w:space="0" w:color="auto"/>
              <w:right w:val="single" w:sz="8" w:space="0" w:color="auto"/>
            </w:tcBorders>
            <w:shd w:val="clear" w:color="000000" w:fill="E2EFD9"/>
            <w:noWrap/>
            <w:vAlign w:val="center"/>
            <w:hideMark/>
          </w:tcPr>
          <w:p w14:paraId="599C4F57"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SEPPL</w:t>
            </w:r>
          </w:p>
        </w:tc>
        <w:tc>
          <w:tcPr>
            <w:tcW w:w="660" w:type="dxa"/>
            <w:tcBorders>
              <w:top w:val="single" w:sz="8" w:space="0" w:color="auto"/>
              <w:left w:val="nil"/>
              <w:bottom w:val="single" w:sz="8" w:space="0" w:color="auto"/>
              <w:right w:val="single" w:sz="8" w:space="0" w:color="auto"/>
            </w:tcBorders>
            <w:shd w:val="clear" w:color="000000" w:fill="E2EFD9"/>
            <w:noWrap/>
            <w:vAlign w:val="center"/>
            <w:hideMark/>
          </w:tcPr>
          <w:p w14:paraId="5C9C9E03"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KPPL</w:t>
            </w:r>
          </w:p>
        </w:tc>
        <w:tc>
          <w:tcPr>
            <w:tcW w:w="760" w:type="dxa"/>
            <w:tcBorders>
              <w:top w:val="single" w:sz="8" w:space="0" w:color="auto"/>
              <w:left w:val="nil"/>
              <w:bottom w:val="single" w:sz="8" w:space="0" w:color="auto"/>
              <w:right w:val="single" w:sz="8" w:space="0" w:color="auto"/>
            </w:tcBorders>
            <w:shd w:val="clear" w:color="000000" w:fill="E2EFD9"/>
            <w:noWrap/>
            <w:vAlign w:val="center"/>
            <w:hideMark/>
          </w:tcPr>
          <w:p w14:paraId="7F66B805"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MPPL</w:t>
            </w:r>
          </w:p>
        </w:tc>
        <w:tc>
          <w:tcPr>
            <w:tcW w:w="801" w:type="dxa"/>
            <w:vMerge/>
            <w:tcBorders>
              <w:left w:val="nil"/>
              <w:bottom w:val="single" w:sz="8" w:space="0" w:color="auto"/>
              <w:right w:val="single" w:sz="8" w:space="0" w:color="auto"/>
            </w:tcBorders>
            <w:shd w:val="clear" w:color="000000" w:fill="E2EFD9"/>
            <w:noWrap/>
            <w:vAlign w:val="center"/>
            <w:hideMark/>
          </w:tcPr>
          <w:p w14:paraId="22AE9D57"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p>
        </w:tc>
        <w:tc>
          <w:tcPr>
            <w:tcW w:w="1721" w:type="dxa"/>
            <w:vMerge/>
            <w:tcBorders>
              <w:left w:val="nil"/>
              <w:bottom w:val="single" w:sz="8" w:space="0" w:color="auto"/>
              <w:right w:val="single" w:sz="8" w:space="0" w:color="auto"/>
            </w:tcBorders>
            <w:shd w:val="clear" w:color="000000" w:fill="E2EFD9"/>
            <w:vAlign w:val="center"/>
            <w:hideMark/>
          </w:tcPr>
          <w:p w14:paraId="1FD6E04F"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p>
        </w:tc>
        <w:tc>
          <w:tcPr>
            <w:tcW w:w="1734" w:type="dxa"/>
            <w:vMerge/>
            <w:tcBorders>
              <w:left w:val="nil"/>
              <w:bottom w:val="single" w:sz="8" w:space="0" w:color="auto"/>
              <w:right w:val="single" w:sz="8" w:space="0" w:color="auto"/>
            </w:tcBorders>
            <w:shd w:val="clear" w:color="000000" w:fill="E2EFD9"/>
            <w:noWrap/>
            <w:vAlign w:val="center"/>
            <w:hideMark/>
          </w:tcPr>
          <w:p w14:paraId="1167F80A" w14:textId="77777777" w:rsidR="00A22FDD" w:rsidRPr="00145C91" w:rsidRDefault="00A22FDD" w:rsidP="00145C91">
            <w:pPr>
              <w:spacing w:line="240" w:lineRule="auto"/>
              <w:jc w:val="center"/>
              <w:rPr>
                <w:rFonts w:asciiTheme="minorBidi" w:hAnsiTheme="minorBidi" w:cstheme="minorBidi"/>
                <w:b/>
                <w:bCs/>
                <w:color w:val="000000"/>
                <w:sz w:val="20"/>
                <w:szCs w:val="20"/>
                <w:lang w:val="en-MY" w:eastAsia="en-MY"/>
              </w:rPr>
            </w:pPr>
          </w:p>
        </w:tc>
      </w:tr>
      <w:tr w:rsidR="00A22FDD" w:rsidRPr="00145C91" w14:paraId="3288A60B" w14:textId="77777777" w:rsidTr="00145C91">
        <w:trPr>
          <w:trHeight w:val="315"/>
          <w:jc w:val="center"/>
        </w:trPr>
        <w:tc>
          <w:tcPr>
            <w:tcW w:w="1871" w:type="dxa"/>
            <w:tcBorders>
              <w:top w:val="nil"/>
              <w:left w:val="single" w:sz="8" w:space="0" w:color="auto"/>
              <w:bottom w:val="single" w:sz="8" w:space="0" w:color="auto"/>
              <w:right w:val="single" w:sz="8" w:space="0" w:color="auto"/>
            </w:tcBorders>
            <w:shd w:val="clear" w:color="auto" w:fill="auto"/>
            <w:noWrap/>
            <w:vAlign w:val="center"/>
            <w:hideMark/>
          </w:tcPr>
          <w:p w14:paraId="01C428FC" w14:textId="77777777" w:rsidR="00A22FDD" w:rsidRPr="00145C91" w:rsidRDefault="00A22FDD" w:rsidP="00145C91">
            <w:pPr>
              <w:spacing w:line="240" w:lineRule="auto"/>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Fire prevention</w:t>
            </w:r>
          </w:p>
        </w:tc>
        <w:tc>
          <w:tcPr>
            <w:tcW w:w="820" w:type="dxa"/>
            <w:tcBorders>
              <w:top w:val="nil"/>
              <w:left w:val="nil"/>
              <w:bottom w:val="single" w:sz="8" w:space="0" w:color="auto"/>
              <w:right w:val="single" w:sz="8" w:space="0" w:color="auto"/>
            </w:tcBorders>
            <w:shd w:val="clear" w:color="auto" w:fill="auto"/>
            <w:noWrap/>
            <w:vAlign w:val="center"/>
            <w:hideMark/>
          </w:tcPr>
          <w:p w14:paraId="5D64EBFD"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800</w:t>
            </w:r>
          </w:p>
        </w:tc>
        <w:tc>
          <w:tcPr>
            <w:tcW w:w="760" w:type="dxa"/>
            <w:tcBorders>
              <w:top w:val="nil"/>
              <w:left w:val="nil"/>
              <w:bottom w:val="single" w:sz="8" w:space="0" w:color="auto"/>
              <w:right w:val="single" w:sz="8" w:space="0" w:color="auto"/>
            </w:tcBorders>
            <w:shd w:val="clear" w:color="auto" w:fill="auto"/>
            <w:noWrap/>
            <w:vAlign w:val="center"/>
            <w:hideMark/>
          </w:tcPr>
          <w:p w14:paraId="03BE3BB5"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500</w:t>
            </w:r>
          </w:p>
        </w:tc>
        <w:tc>
          <w:tcPr>
            <w:tcW w:w="731" w:type="dxa"/>
            <w:tcBorders>
              <w:top w:val="nil"/>
              <w:left w:val="nil"/>
              <w:bottom w:val="single" w:sz="8" w:space="0" w:color="auto"/>
              <w:right w:val="single" w:sz="8" w:space="0" w:color="auto"/>
            </w:tcBorders>
            <w:shd w:val="clear" w:color="auto" w:fill="auto"/>
            <w:noWrap/>
            <w:vAlign w:val="center"/>
            <w:hideMark/>
          </w:tcPr>
          <w:p w14:paraId="34053D5C"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3000</w:t>
            </w:r>
          </w:p>
        </w:tc>
        <w:tc>
          <w:tcPr>
            <w:tcW w:w="660" w:type="dxa"/>
            <w:tcBorders>
              <w:top w:val="nil"/>
              <w:left w:val="nil"/>
              <w:bottom w:val="single" w:sz="8" w:space="0" w:color="auto"/>
              <w:right w:val="single" w:sz="8" w:space="0" w:color="auto"/>
            </w:tcBorders>
            <w:shd w:val="clear" w:color="auto" w:fill="auto"/>
            <w:noWrap/>
            <w:vAlign w:val="center"/>
            <w:hideMark/>
          </w:tcPr>
          <w:p w14:paraId="480FCB83"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2500</w:t>
            </w:r>
          </w:p>
        </w:tc>
        <w:tc>
          <w:tcPr>
            <w:tcW w:w="760" w:type="dxa"/>
            <w:tcBorders>
              <w:top w:val="nil"/>
              <w:left w:val="nil"/>
              <w:bottom w:val="single" w:sz="8" w:space="0" w:color="auto"/>
              <w:right w:val="single" w:sz="8" w:space="0" w:color="auto"/>
            </w:tcBorders>
            <w:shd w:val="clear" w:color="auto" w:fill="auto"/>
            <w:noWrap/>
            <w:vAlign w:val="center"/>
            <w:hideMark/>
          </w:tcPr>
          <w:p w14:paraId="20FF394F"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200</w:t>
            </w:r>
          </w:p>
        </w:tc>
        <w:tc>
          <w:tcPr>
            <w:tcW w:w="801" w:type="dxa"/>
            <w:tcBorders>
              <w:top w:val="nil"/>
              <w:left w:val="nil"/>
              <w:bottom w:val="single" w:sz="8" w:space="0" w:color="auto"/>
              <w:right w:val="single" w:sz="8" w:space="0" w:color="auto"/>
            </w:tcBorders>
            <w:shd w:val="clear" w:color="auto" w:fill="auto"/>
            <w:noWrap/>
            <w:vAlign w:val="center"/>
            <w:hideMark/>
          </w:tcPr>
          <w:p w14:paraId="7A464192"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7,000</w:t>
            </w:r>
          </w:p>
        </w:tc>
        <w:tc>
          <w:tcPr>
            <w:tcW w:w="1721" w:type="dxa"/>
            <w:tcBorders>
              <w:top w:val="nil"/>
              <w:left w:val="nil"/>
              <w:bottom w:val="single" w:sz="8" w:space="0" w:color="auto"/>
              <w:right w:val="single" w:sz="8" w:space="0" w:color="auto"/>
            </w:tcBorders>
            <w:shd w:val="clear" w:color="auto" w:fill="auto"/>
            <w:noWrap/>
            <w:vAlign w:val="center"/>
            <w:hideMark/>
          </w:tcPr>
          <w:p w14:paraId="744E6EE1" w14:textId="77777777" w:rsidR="00A22FDD" w:rsidRPr="00145C91" w:rsidRDefault="00A22FDD" w:rsidP="00145C91">
            <w:pPr>
              <w:spacing w:line="240" w:lineRule="auto"/>
              <w:jc w:val="center"/>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310</w:t>
            </w:r>
          </w:p>
        </w:tc>
        <w:tc>
          <w:tcPr>
            <w:tcW w:w="1734" w:type="dxa"/>
            <w:tcBorders>
              <w:top w:val="nil"/>
              <w:left w:val="nil"/>
              <w:bottom w:val="single" w:sz="8" w:space="0" w:color="auto"/>
              <w:right w:val="single" w:sz="8" w:space="0" w:color="auto"/>
            </w:tcBorders>
            <w:shd w:val="clear" w:color="auto" w:fill="auto"/>
            <w:noWrap/>
            <w:vAlign w:val="center"/>
            <w:hideMark/>
          </w:tcPr>
          <w:p w14:paraId="00009CB6"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rPr>
              <w:t>2,170,000</w:t>
            </w:r>
          </w:p>
        </w:tc>
      </w:tr>
      <w:tr w:rsidR="00A22FDD" w:rsidRPr="00145C91" w14:paraId="3417BF05" w14:textId="77777777" w:rsidTr="00145C91">
        <w:trPr>
          <w:trHeight w:val="495"/>
          <w:jc w:val="center"/>
        </w:trPr>
        <w:tc>
          <w:tcPr>
            <w:tcW w:w="1871" w:type="dxa"/>
            <w:tcBorders>
              <w:top w:val="nil"/>
              <w:left w:val="single" w:sz="8" w:space="0" w:color="auto"/>
              <w:bottom w:val="single" w:sz="8" w:space="0" w:color="auto"/>
              <w:right w:val="single" w:sz="8" w:space="0" w:color="auto"/>
            </w:tcBorders>
            <w:shd w:val="clear" w:color="auto" w:fill="auto"/>
            <w:vAlign w:val="center"/>
            <w:hideMark/>
          </w:tcPr>
          <w:p w14:paraId="3F56C91E" w14:textId="77777777" w:rsidR="00A22FDD" w:rsidRPr="00145C91" w:rsidRDefault="00A22FDD" w:rsidP="00145C91">
            <w:pPr>
              <w:spacing w:line="240" w:lineRule="auto"/>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Improved water management</w:t>
            </w:r>
          </w:p>
        </w:tc>
        <w:tc>
          <w:tcPr>
            <w:tcW w:w="820" w:type="dxa"/>
            <w:tcBorders>
              <w:top w:val="nil"/>
              <w:left w:val="nil"/>
              <w:bottom w:val="single" w:sz="8" w:space="0" w:color="auto"/>
              <w:right w:val="single" w:sz="8" w:space="0" w:color="auto"/>
            </w:tcBorders>
            <w:shd w:val="clear" w:color="auto" w:fill="auto"/>
            <w:noWrap/>
            <w:vAlign w:val="center"/>
            <w:hideMark/>
          </w:tcPr>
          <w:p w14:paraId="7F6E5258"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2500</w:t>
            </w:r>
          </w:p>
        </w:tc>
        <w:tc>
          <w:tcPr>
            <w:tcW w:w="760" w:type="dxa"/>
            <w:tcBorders>
              <w:top w:val="nil"/>
              <w:left w:val="nil"/>
              <w:bottom w:val="single" w:sz="8" w:space="0" w:color="auto"/>
              <w:right w:val="single" w:sz="8" w:space="0" w:color="auto"/>
            </w:tcBorders>
            <w:shd w:val="clear" w:color="auto" w:fill="auto"/>
            <w:noWrap/>
            <w:vAlign w:val="center"/>
            <w:hideMark/>
          </w:tcPr>
          <w:p w14:paraId="465A00FD"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3000</w:t>
            </w:r>
          </w:p>
        </w:tc>
        <w:tc>
          <w:tcPr>
            <w:tcW w:w="731" w:type="dxa"/>
            <w:tcBorders>
              <w:top w:val="nil"/>
              <w:left w:val="nil"/>
              <w:bottom w:val="single" w:sz="8" w:space="0" w:color="auto"/>
              <w:right w:val="single" w:sz="8" w:space="0" w:color="auto"/>
            </w:tcBorders>
            <w:shd w:val="clear" w:color="auto" w:fill="auto"/>
            <w:noWrap/>
            <w:vAlign w:val="center"/>
            <w:hideMark/>
          </w:tcPr>
          <w:p w14:paraId="05E4CFE4"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3500</w:t>
            </w:r>
          </w:p>
        </w:tc>
        <w:tc>
          <w:tcPr>
            <w:tcW w:w="660" w:type="dxa"/>
            <w:tcBorders>
              <w:top w:val="nil"/>
              <w:left w:val="nil"/>
              <w:bottom w:val="single" w:sz="8" w:space="0" w:color="auto"/>
              <w:right w:val="single" w:sz="8" w:space="0" w:color="auto"/>
            </w:tcBorders>
            <w:shd w:val="clear" w:color="auto" w:fill="auto"/>
            <w:noWrap/>
            <w:vAlign w:val="center"/>
            <w:hideMark/>
          </w:tcPr>
          <w:p w14:paraId="36081979"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3000</w:t>
            </w:r>
          </w:p>
        </w:tc>
        <w:tc>
          <w:tcPr>
            <w:tcW w:w="760" w:type="dxa"/>
            <w:tcBorders>
              <w:top w:val="nil"/>
              <w:left w:val="nil"/>
              <w:bottom w:val="single" w:sz="8" w:space="0" w:color="auto"/>
              <w:right w:val="single" w:sz="8" w:space="0" w:color="auto"/>
            </w:tcBorders>
            <w:shd w:val="clear" w:color="auto" w:fill="auto"/>
            <w:noWrap/>
            <w:vAlign w:val="center"/>
            <w:hideMark/>
          </w:tcPr>
          <w:p w14:paraId="6FC600E9"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2000</w:t>
            </w:r>
          </w:p>
        </w:tc>
        <w:tc>
          <w:tcPr>
            <w:tcW w:w="801" w:type="dxa"/>
            <w:tcBorders>
              <w:top w:val="nil"/>
              <w:left w:val="nil"/>
              <w:bottom w:val="single" w:sz="8" w:space="0" w:color="auto"/>
              <w:right w:val="single" w:sz="8" w:space="0" w:color="auto"/>
            </w:tcBorders>
            <w:shd w:val="clear" w:color="auto" w:fill="auto"/>
            <w:noWrap/>
            <w:vAlign w:val="center"/>
            <w:hideMark/>
          </w:tcPr>
          <w:p w14:paraId="1A1DCF33"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14,000</w:t>
            </w:r>
          </w:p>
        </w:tc>
        <w:tc>
          <w:tcPr>
            <w:tcW w:w="1721" w:type="dxa"/>
            <w:tcBorders>
              <w:top w:val="nil"/>
              <w:left w:val="nil"/>
              <w:bottom w:val="single" w:sz="8" w:space="0" w:color="auto"/>
              <w:right w:val="single" w:sz="8" w:space="0" w:color="auto"/>
            </w:tcBorders>
            <w:shd w:val="clear" w:color="auto" w:fill="auto"/>
            <w:noWrap/>
            <w:vAlign w:val="center"/>
            <w:hideMark/>
          </w:tcPr>
          <w:p w14:paraId="04A2A83B" w14:textId="77777777" w:rsidR="00A22FDD" w:rsidRPr="00145C91" w:rsidRDefault="00A22FDD" w:rsidP="00145C91">
            <w:pPr>
              <w:spacing w:line="240" w:lineRule="auto"/>
              <w:jc w:val="center"/>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36</w:t>
            </w:r>
          </w:p>
        </w:tc>
        <w:tc>
          <w:tcPr>
            <w:tcW w:w="1734" w:type="dxa"/>
            <w:tcBorders>
              <w:top w:val="nil"/>
              <w:left w:val="nil"/>
              <w:bottom w:val="single" w:sz="8" w:space="0" w:color="auto"/>
              <w:right w:val="single" w:sz="8" w:space="0" w:color="auto"/>
            </w:tcBorders>
            <w:shd w:val="clear" w:color="auto" w:fill="auto"/>
            <w:noWrap/>
            <w:vAlign w:val="center"/>
            <w:hideMark/>
          </w:tcPr>
          <w:p w14:paraId="6F1C8498"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bookmarkStart w:id="236" w:name="RANGE!I3"/>
            <w:r w:rsidRPr="00145C91">
              <w:rPr>
                <w:rFonts w:asciiTheme="minorBidi" w:hAnsiTheme="minorBidi" w:cstheme="minorBidi"/>
                <w:color w:val="000000"/>
                <w:sz w:val="20"/>
                <w:szCs w:val="20"/>
                <w:lang w:val="en-MY"/>
              </w:rPr>
              <w:t>504,000</w:t>
            </w:r>
            <w:bookmarkEnd w:id="236"/>
          </w:p>
        </w:tc>
      </w:tr>
      <w:tr w:rsidR="00A22FDD" w:rsidRPr="00145C91" w14:paraId="3AE341E8" w14:textId="77777777" w:rsidTr="00145C91">
        <w:trPr>
          <w:trHeight w:val="315"/>
          <w:jc w:val="center"/>
        </w:trPr>
        <w:tc>
          <w:tcPr>
            <w:tcW w:w="1871" w:type="dxa"/>
            <w:tcBorders>
              <w:top w:val="nil"/>
              <w:left w:val="single" w:sz="8" w:space="0" w:color="auto"/>
              <w:bottom w:val="single" w:sz="8" w:space="0" w:color="auto"/>
              <w:right w:val="single" w:sz="8" w:space="0" w:color="auto"/>
            </w:tcBorders>
            <w:shd w:val="clear" w:color="auto" w:fill="auto"/>
            <w:noWrap/>
            <w:vAlign w:val="center"/>
            <w:hideMark/>
          </w:tcPr>
          <w:p w14:paraId="0E07E9C7" w14:textId="77777777" w:rsidR="00A22FDD" w:rsidRPr="00145C91" w:rsidRDefault="00A22FDD" w:rsidP="00145C91">
            <w:pPr>
              <w:spacing w:line="240" w:lineRule="auto"/>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Rehabilitation</w:t>
            </w:r>
          </w:p>
        </w:tc>
        <w:tc>
          <w:tcPr>
            <w:tcW w:w="820" w:type="dxa"/>
            <w:tcBorders>
              <w:top w:val="nil"/>
              <w:left w:val="nil"/>
              <w:bottom w:val="single" w:sz="8" w:space="0" w:color="auto"/>
              <w:right w:val="single" w:sz="8" w:space="0" w:color="auto"/>
            </w:tcBorders>
            <w:shd w:val="clear" w:color="auto" w:fill="auto"/>
            <w:noWrap/>
            <w:vAlign w:val="center"/>
            <w:hideMark/>
          </w:tcPr>
          <w:p w14:paraId="60A02B4B"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250</w:t>
            </w:r>
          </w:p>
        </w:tc>
        <w:tc>
          <w:tcPr>
            <w:tcW w:w="760" w:type="dxa"/>
            <w:tcBorders>
              <w:top w:val="nil"/>
              <w:left w:val="nil"/>
              <w:bottom w:val="single" w:sz="8" w:space="0" w:color="auto"/>
              <w:right w:val="single" w:sz="8" w:space="0" w:color="auto"/>
            </w:tcBorders>
            <w:shd w:val="clear" w:color="auto" w:fill="auto"/>
            <w:noWrap/>
            <w:vAlign w:val="center"/>
            <w:hideMark/>
          </w:tcPr>
          <w:p w14:paraId="7BA9B854"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300</w:t>
            </w:r>
          </w:p>
        </w:tc>
        <w:tc>
          <w:tcPr>
            <w:tcW w:w="731" w:type="dxa"/>
            <w:tcBorders>
              <w:top w:val="nil"/>
              <w:left w:val="nil"/>
              <w:bottom w:val="single" w:sz="8" w:space="0" w:color="auto"/>
              <w:right w:val="single" w:sz="8" w:space="0" w:color="auto"/>
            </w:tcBorders>
            <w:shd w:val="clear" w:color="auto" w:fill="auto"/>
            <w:noWrap/>
            <w:vAlign w:val="center"/>
            <w:hideMark/>
          </w:tcPr>
          <w:p w14:paraId="391177C9"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500</w:t>
            </w:r>
          </w:p>
        </w:tc>
        <w:tc>
          <w:tcPr>
            <w:tcW w:w="660" w:type="dxa"/>
            <w:tcBorders>
              <w:top w:val="nil"/>
              <w:left w:val="nil"/>
              <w:bottom w:val="single" w:sz="8" w:space="0" w:color="auto"/>
              <w:right w:val="single" w:sz="8" w:space="0" w:color="auto"/>
            </w:tcBorders>
            <w:shd w:val="clear" w:color="auto" w:fill="auto"/>
            <w:noWrap/>
            <w:vAlign w:val="center"/>
            <w:hideMark/>
          </w:tcPr>
          <w:p w14:paraId="6E2D2ADD"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600</w:t>
            </w:r>
          </w:p>
        </w:tc>
        <w:tc>
          <w:tcPr>
            <w:tcW w:w="760" w:type="dxa"/>
            <w:tcBorders>
              <w:top w:val="nil"/>
              <w:left w:val="nil"/>
              <w:bottom w:val="single" w:sz="8" w:space="0" w:color="auto"/>
              <w:right w:val="single" w:sz="8" w:space="0" w:color="auto"/>
            </w:tcBorders>
            <w:shd w:val="clear" w:color="auto" w:fill="auto"/>
            <w:noWrap/>
            <w:vAlign w:val="center"/>
            <w:hideMark/>
          </w:tcPr>
          <w:p w14:paraId="55D2601D"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500</w:t>
            </w:r>
          </w:p>
        </w:tc>
        <w:tc>
          <w:tcPr>
            <w:tcW w:w="801" w:type="dxa"/>
            <w:tcBorders>
              <w:top w:val="nil"/>
              <w:left w:val="nil"/>
              <w:bottom w:val="single" w:sz="8" w:space="0" w:color="auto"/>
              <w:right w:val="single" w:sz="8" w:space="0" w:color="auto"/>
            </w:tcBorders>
            <w:shd w:val="clear" w:color="auto" w:fill="auto"/>
            <w:noWrap/>
            <w:vAlign w:val="center"/>
            <w:hideMark/>
          </w:tcPr>
          <w:p w14:paraId="02BE0DBC"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2,150</w:t>
            </w:r>
          </w:p>
        </w:tc>
        <w:tc>
          <w:tcPr>
            <w:tcW w:w="1721" w:type="dxa"/>
            <w:tcBorders>
              <w:top w:val="nil"/>
              <w:left w:val="nil"/>
              <w:bottom w:val="single" w:sz="8" w:space="0" w:color="auto"/>
              <w:right w:val="single" w:sz="8" w:space="0" w:color="auto"/>
            </w:tcBorders>
            <w:shd w:val="clear" w:color="auto" w:fill="auto"/>
            <w:noWrap/>
            <w:vAlign w:val="center"/>
            <w:hideMark/>
          </w:tcPr>
          <w:p w14:paraId="50218690" w14:textId="77777777" w:rsidR="00A22FDD" w:rsidRPr="00145C91" w:rsidRDefault="00A22FDD" w:rsidP="00145C91">
            <w:pPr>
              <w:spacing w:line="240" w:lineRule="auto"/>
              <w:jc w:val="center"/>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47</w:t>
            </w:r>
          </w:p>
        </w:tc>
        <w:tc>
          <w:tcPr>
            <w:tcW w:w="1734" w:type="dxa"/>
            <w:tcBorders>
              <w:top w:val="nil"/>
              <w:left w:val="nil"/>
              <w:bottom w:val="single" w:sz="8" w:space="0" w:color="auto"/>
              <w:right w:val="single" w:sz="8" w:space="0" w:color="auto"/>
            </w:tcBorders>
            <w:shd w:val="clear" w:color="auto" w:fill="auto"/>
            <w:noWrap/>
            <w:vAlign w:val="center"/>
            <w:hideMark/>
          </w:tcPr>
          <w:p w14:paraId="31343508"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bookmarkStart w:id="237" w:name="RANGE!I4"/>
            <w:r w:rsidRPr="00145C91">
              <w:rPr>
                <w:rFonts w:asciiTheme="minorBidi" w:hAnsiTheme="minorBidi" w:cstheme="minorBidi"/>
                <w:color w:val="000000"/>
                <w:sz w:val="20"/>
                <w:szCs w:val="20"/>
                <w:lang w:val="en-MY"/>
              </w:rPr>
              <w:t>101,050</w:t>
            </w:r>
            <w:bookmarkEnd w:id="237"/>
          </w:p>
        </w:tc>
      </w:tr>
      <w:tr w:rsidR="00A22FDD" w:rsidRPr="00145C91" w14:paraId="4AADDC69" w14:textId="77777777" w:rsidTr="00145C91">
        <w:trPr>
          <w:trHeight w:val="495"/>
          <w:jc w:val="center"/>
        </w:trPr>
        <w:tc>
          <w:tcPr>
            <w:tcW w:w="1871" w:type="dxa"/>
            <w:tcBorders>
              <w:top w:val="nil"/>
              <w:left w:val="single" w:sz="8" w:space="0" w:color="auto"/>
              <w:bottom w:val="single" w:sz="8" w:space="0" w:color="auto"/>
              <w:right w:val="single" w:sz="8" w:space="0" w:color="auto"/>
            </w:tcBorders>
            <w:shd w:val="clear" w:color="auto" w:fill="auto"/>
            <w:vAlign w:val="center"/>
            <w:hideMark/>
          </w:tcPr>
          <w:p w14:paraId="3B643E7E" w14:textId="77777777" w:rsidR="00A22FDD" w:rsidRPr="00145C91" w:rsidRDefault="00A22FDD" w:rsidP="00145C91">
            <w:pPr>
              <w:spacing w:line="240" w:lineRule="auto"/>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Avoided forest conversion</w:t>
            </w:r>
          </w:p>
        </w:tc>
        <w:tc>
          <w:tcPr>
            <w:tcW w:w="820" w:type="dxa"/>
            <w:tcBorders>
              <w:top w:val="nil"/>
              <w:left w:val="nil"/>
              <w:bottom w:val="single" w:sz="8" w:space="0" w:color="auto"/>
              <w:right w:val="single" w:sz="8" w:space="0" w:color="auto"/>
            </w:tcBorders>
            <w:shd w:val="clear" w:color="auto" w:fill="auto"/>
            <w:noWrap/>
            <w:vAlign w:val="center"/>
            <w:hideMark/>
          </w:tcPr>
          <w:p w14:paraId="0FBE401E"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50</w:t>
            </w:r>
          </w:p>
        </w:tc>
        <w:tc>
          <w:tcPr>
            <w:tcW w:w="760" w:type="dxa"/>
            <w:tcBorders>
              <w:top w:val="nil"/>
              <w:left w:val="nil"/>
              <w:bottom w:val="single" w:sz="8" w:space="0" w:color="auto"/>
              <w:right w:val="single" w:sz="8" w:space="0" w:color="auto"/>
            </w:tcBorders>
            <w:shd w:val="clear" w:color="auto" w:fill="auto"/>
            <w:noWrap/>
            <w:vAlign w:val="center"/>
            <w:hideMark/>
          </w:tcPr>
          <w:p w14:paraId="10AE784C"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50</w:t>
            </w:r>
          </w:p>
        </w:tc>
        <w:tc>
          <w:tcPr>
            <w:tcW w:w="731" w:type="dxa"/>
            <w:tcBorders>
              <w:top w:val="nil"/>
              <w:left w:val="nil"/>
              <w:bottom w:val="single" w:sz="8" w:space="0" w:color="auto"/>
              <w:right w:val="single" w:sz="8" w:space="0" w:color="auto"/>
            </w:tcBorders>
            <w:shd w:val="clear" w:color="auto" w:fill="auto"/>
            <w:noWrap/>
            <w:vAlign w:val="center"/>
            <w:hideMark/>
          </w:tcPr>
          <w:p w14:paraId="1049B455"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100</w:t>
            </w:r>
          </w:p>
        </w:tc>
        <w:tc>
          <w:tcPr>
            <w:tcW w:w="660" w:type="dxa"/>
            <w:tcBorders>
              <w:top w:val="nil"/>
              <w:left w:val="nil"/>
              <w:bottom w:val="single" w:sz="8" w:space="0" w:color="auto"/>
              <w:right w:val="single" w:sz="8" w:space="0" w:color="auto"/>
            </w:tcBorders>
            <w:shd w:val="clear" w:color="auto" w:fill="auto"/>
            <w:noWrap/>
            <w:vAlign w:val="center"/>
            <w:hideMark/>
          </w:tcPr>
          <w:p w14:paraId="7697E79C"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50</w:t>
            </w:r>
          </w:p>
        </w:tc>
        <w:tc>
          <w:tcPr>
            <w:tcW w:w="760" w:type="dxa"/>
            <w:tcBorders>
              <w:top w:val="nil"/>
              <w:left w:val="nil"/>
              <w:bottom w:val="single" w:sz="8" w:space="0" w:color="auto"/>
              <w:right w:val="single" w:sz="8" w:space="0" w:color="auto"/>
            </w:tcBorders>
            <w:shd w:val="clear" w:color="auto" w:fill="auto"/>
            <w:noWrap/>
            <w:vAlign w:val="center"/>
            <w:hideMark/>
          </w:tcPr>
          <w:p w14:paraId="3C9D377F"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100</w:t>
            </w:r>
          </w:p>
        </w:tc>
        <w:tc>
          <w:tcPr>
            <w:tcW w:w="801" w:type="dxa"/>
            <w:tcBorders>
              <w:top w:val="nil"/>
              <w:left w:val="nil"/>
              <w:bottom w:val="single" w:sz="8" w:space="0" w:color="auto"/>
              <w:right w:val="single" w:sz="8" w:space="0" w:color="auto"/>
            </w:tcBorders>
            <w:shd w:val="clear" w:color="auto" w:fill="auto"/>
            <w:noWrap/>
            <w:vAlign w:val="center"/>
            <w:hideMark/>
          </w:tcPr>
          <w:p w14:paraId="7666C54C"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350</w:t>
            </w:r>
          </w:p>
        </w:tc>
        <w:tc>
          <w:tcPr>
            <w:tcW w:w="1721" w:type="dxa"/>
            <w:tcBorders>
              <w:top w:val="nil"/>
              <w:left w:val="nil"/>
              <w:bottom w:val="single" w:sz="8" w:space="0" w:color="auto"/>
              <w:right w:val="single" w:sz="8" w:space="0" w:color="auto"/>
            </w:tcBorders>
            <w:shd w:val="clear" w:color="auto" w:fill="auto"/>
            <w:noWrap/>
            <w:vAlign w:val="center"/>
            <w:hideMark/>
          </w:tcPr>
          <w:p w14:paraId="5FABDD5C" w14:textId="77777777" w:rsidR="00A22FDD" w:rsidRPr="00145C91" w:rsidRDefault="00A22FDD" w:rsidP="00145C91">
            <w:pPr>
              <w:spacing w:line="240" w:lineRule="auto"/>
              <w:jc w:val="center"/>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821</w:t>
            </w:r>
          </w:p>
        </w:tc>
        <w:tc>
          <w:tcPr>
            <w:tcW w:w="1734" w:type="dxa"/>
            <w:tcBorders>
              <w:top w:val="nil"/>
              <w:left w:val="nil"/>
              <w:bottom w:val="single" w:sz="8" w:space="0" w:color="auto"/>
              <w:right w:val="single" w:sz="8" w:space="0" w:color="auto"/>
            </w:tcBorders>
            <w:shd w:val="clear" w:color="auto" w:fill="auto"/>
            <w:noWrap/>
            <w:vAlign w:val="center"/>
            <w:hideMark/>
          </w:tcPr>
          <w:p w14:paraId="5F57E9B6" w14:textId="77777777" w:rsidR="00A22FDD" w:rsidRPr="00145C91" w:rsidRDefault="00A22FDD" w:rsidP="00145C91">
            <w:pPr>
              <w:spacing w:line="240" w:lineRule="auto"/>
              <w:jc w:val="right"/>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rPr>
              <w:t>287,350</w:t>
            </w:r>
          </w:p>
        </w:tc>
      </w:tr>
      <w:tr w:rsidR="00A22FDD" w:rsidRPr="00145C91" w14:paraId="721D7552" w14:textId="77777777" w:rsidTr="00145C91">
        <w:trPr>
          <w:trHeight w:val="315"/>
          <w:jc w:val="center"/>
        </w:trPr>
        <w:tc>
          <w:tcPr>
            <w:tcW w:w="1871" w:type="dxa"/>
            <w:tcBorders>
              <w:top w:val="nil"/>
              <w:left w:val="single" w:sz="8" w:space="0" w:color="auto"/>
              <w:bottom w:val="single" w:sz="8" w:space="0" w:color="auto"/>
              <w:right w:val="single" w:sz="8" w:space="0" w:color="auto"/>
            </w:tcBorders>
            <w:shd w:val="clear" w:color="auto" w:fill="auto"/>
            <w:noWrap/>
            <w:vAlign w:val="center"/>
            <w:hideMark/>
          </w:tcPr>
          <w:p w14:paraId="0AED7433" w14:textId="77777777" w:rsidR="00A22FDD" w:rsidRPr="00145C91" w:rsidRDefault="00A22FDD" w:rsidP="00145C91">
            <w:pPr>
              <w:spacing w:line="240" w:lineRule="auto"/>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TOTAL</w:t>
            </w:r>
          </w:p>
        </w:tc>
        <w:tc>
          <w:tcPr>
            <w:tcW w:w="820" w:type="dxa"/>
            <w:tcBorders>
              <w:top w:val="nil"/>
              <w:left w:val="nil"/>
              <w:bottom w:val="single" w:sz="8" w:space="0" w:color="auto"/>
              <w:right w:val="single" w:sz="8" w:space="0" w:color="auto"/>
            </w:tcBorders>
            <w:shd w:val="clear" w:color="auto" w:fill="auto"/>
            <w:noWrap/>
            <w:vAlign w:val="center"/>
            <w:hideMark/>
          </w:tcPr>
          <w:p w14:paraId="528F8A04" w14:textId="77777777" w:rsidR="00A22FDD" w:rsidRPr="00145C91" w:rsidRDefault="00A22FDD" w:rsidP="00145C91">
            <w:pPr>
              <w:spacing w:line="240" w:lineRule="auto"/>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 </w:t>
            </w:r>
          </w:p>
        </w:tc>
        <w:tc>
          <w:tcPr>
            <w:tcW w:w="760" w:type="dxa"/>
            <w:tcBorders>
              <w:top w:val="nil"/>
              <w:left w:val="nil"/>
              <w:bottom w:val="single" w:sz="8" w:space="0" w:color="auto"/>
              <w:right w:val="single" w:sz="8" w:space="0" w:color="auto"/>
            </w:tcBorders>
            <w:shd w:val="clear" w:color="auto" w:fill="auto"/>
            <w:noWrap/>
            <w:vAlign w:val="center"/>
            <w:hideMark/>
          </w:tcPr>
          <w:p w14:paraId="67AE8BD9" w14:textId="77777777" w:rsidR="00A22FDD" w:rsidRPr="00145C91" w:rsidRDefault="00A22FDD" w:rsidP="00145C91">
            <w:pPr>
              <w:spacing w:line="240" w:lineRule="auto"/>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 </w:t>
            </w:r>
          </w:p>
        </w:tc>
        <w:tc>
          <w:tcPr>
            <w:tcW w:w="731" w:type="dxa"/>
            <w:tcBorders>
              <w:top w:val="nil"/>
              <w:left w:val="nil"/>
              <w:bottom w:val="single" w:sz="8" w:space="0" w:color="auto"/>
              <w:right w:val="single" w:sz="8" w:space="0" w:color="auto"/>
            </w:tcBorders>
            <w:shd w:val="clear" w:color="auto" w:fill="auto"/>
            <w:noWrap/>
            <w:vAlign w:val="center"/>
            <w:hideMark/>
          </w:tcPr>
          <w:p w14:paraId="2E380037" w14:textId="77777777" w:rsidR="00A22FDD" w:rsidRPr="00145C91" w:rsidRDefault="00A22FDD" w:rsidP="00145C91">
            <w:pPr>
              <w:spacing w:line="240" w:lineRule="auto"/>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 </w:t>
            </w:r>
          </w:p>
        </w:tc>
        <w:tc>
          <w:tcPr>
            <w:tcW w:w="660" w:type="dxa"/>
            <w:tcBorders>
              <w:top w:val="nil"/>
              <w:left w:val="nil"/>
              <w:bottom w:val="single" w:sz="8" w:space="0" w:color="auto"/>
              <w:right w:val="single" w:sz="8" w:space="0" w:color="auto"/>
            </w:tcBorders>
            <w:shd w:val="clear" w:color="auto" w:fill="auto"/>
            <w:noWrap/>
            <w:vAlign w:val="center"/>
            <w:hideMark/>
          </w:tcPr>
          <w:p w14:paraId="356D058A" w14:textId="77777777" w:rsidR="00A22FDD" w:rsidRPr="00145C91" w:rsidRDefault="00A22FDD" w:rsidP="00145C91">
            <w:pPr>
              <w:spacing w:line="240" w:lineRule="auto"/>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 </w:t>
            </w:r>
          </w:p>
        </w:tc>
        <w:tc>
          <w:tcPr>
            <w:tcW w:w="760" w:type="dxa"/>
            <w:tcBorders>
              <w:top w:val="nil"/>
              <w:left w:val="nil"/>
              <w:bottom w:val="single" w:sz="8" w:space="0" w:color="auto"/>
              <w:right w:val="single" w:sz="8" w:space="0" w:color="auto"/>
            </w:tcBorders>
            <w:shd w:val="clear" w:color="auto" w:fill="auto"/>
            <w:noWrap/>
            <w:vAlign w:val="center"/>
            <w:hideMark/>
          </w:tcPr>
          <w:p w14:paraId="327A4484" w14:textId="77777777" w:rsidR="00A22FDD" w:rsidRPr="00145C91" w:rsidRDefault="00A22FDD" w:rsidP="00145C91">
            <w:pPr>
              <w:spacing w:line="240" w:lineRule="auto"/>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lang w:val="en-MY" w:eastAsia="en-MY"/>
              </w:rPr>
              <w:t> </w:t>
            </w:r>
          </w:p>
        </w:tc>
        <w:tc>
          <w:tcPr>
            <w:tcW w:w="801" w:type="dxa"/>
            <w:tcBorders>
              <w:top w:val="nil"/>
              <w:left w:val="nil"/>
              <w:bottom w:val="single" w:sz="8" w:space="0" w:color="auto"/>
              <w:right w:val="single" w:sz="8" w:space="0" w:color="auto"/>
            </w:tcBorders>
            <w:shd w:val="clear" w:color="auto" w:fill="auto"/>
            <w:noWrap/>
            <w:vAlign w:val="bottom"/>
            <w:hideMark/>
          </w:tcPr>
          <w:p w14:paraId="17A35D70" w14:textId="77777777" w:rsidR="00A22FDD" w:rsidRPr="00145C91" w:rsidRDefault="00A22FDD" w:rsidP="00145C91">
            <w:pPr>
              <w:spacing w:line="240" w:lineRule="auto"/>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 </w:t>
            </w:r>
          </w:p>
        </w:tc>
        <w:tc>
          <w:tcPr>
            <w:tcW w:w="1721" w:type="dxa"/>
            <w:tcBorders>
              <w:top w:val="nil"/>
              <w:left w:val="nil"/>
              <w:bottom w:val="single" w:sz="8" w:space="0" w:color="auto"/>
              <w:right w:val="single" w:sz="8" w:space="0" w:color="auto"/>
            </w:tcBorders>
            <w:shd w:val="clear" w:color="auto" w:fill="auto"/>
            <w:noWrap/>
            <w:vAlign w:val="bottom"/>
            <w:hideMark/>
          </w:tcPr>
          <w:p w14:paraId="71445139" w14:textId="77777777" w:rsidR="00A22FDD" w:rsidRPr="00145C91" w:rsidRDefault="00A22FDD" w:rsidP="00145C91">
            <w:pPr>
              <w:spacing w:line="240" w:lineRule="auto"/>
              <w:rPr>
                <w:rFonts w:asciiTheme="minorBidi" w:hAnsiTheme="minorBidi" w:cstheme="minorBidi"/>
                <w:color w:val="000000"/>
                <w:sz w:val="20"/>
                <w:szCs w:val="20"/>
                <w:lang w:val="en-MY" w:eastAsia="en-MY"/>
              </w:rPr>
            </w:pPr>
            <w:r w:rsidRPr="00145C91">
              <w:rPr>
                <w:rFonts w:asciiTheme="minorBidi" w:hAnsiTheme="minorBidi" w:cstheme="minorBidi"/>
                <w:color w:val="000000"/>
                <w:sz w:val="20"/>
                <w:szCs w:val="20"/>
                <w:lang w:val="en-MY" w:eastAsia="en-MY"/>
              </w:rPr>
              <w:t> </w:t>
            </w:r>
          </w:p>
        </w:tc>
        <w:tc>
          <w:tcPr>
            <w:tcW w:w="1734" w:type="dxa"/>
            <w:tcBorders>
              <w:top w:val="nil"/>
              <w:left w:val="nil"/>
              <w:bottom w:val="single" w:sz="8" w:space="0" w:color="auto"/>
              <w:right w:val="single" w:sz="8" w:space="0" w:color="auto"/>
            </w:tcBorders>
            <w:shd w:val="clear" w:color="auto" w:fill="auto"/>
            <w:noWrap/>
            <w:vAlign w:val="center"/>
            <w:hideMark/>
          </w:tcPr>
          <w:p w14:paraId="64ECF91B" w14:textId="77777777" w:rsidR="00A22FDD" w:rsidRPr="00145C91" w:rsidRDefault="00A22FDD" w:rsidP="00145C91">
            <w:pPr>
              <w:spacing w:line="240" w:lineRule="auto"/>
              <w:jc w:val="right"/>
              <w:rPr>
                <w:rFonts w:asciiTheme="minorBidi" w:hAnsiTheme="minorBidi" w:cstheme="minorBidi"/>
                <w:b/>
                <w:bCs/>
                <w:color w:val="000000"/>
                <w:sz w:val="20"/>
                <w:szCs w:val="20"/>
                <w:lang w:val="en-MY" w:eastAsia="en-MY"/>
              </w:rPr>
            </w:pPr>
            <w:r w:rsidRPr="00145C91">
              <w:rPr>
                <w:rFonts w:asciiTheme="minorBidi" w:hAnsiTheme="minorBidi" w:cstheme="minorBidi"/>
                <w:b/>
                <w:bCs/>
                <w:color w:val="000000"/>
                <w:sz w:val="20"/>
                <w:szCs w:val="20"/>
              </w:rPr>
              <w:t>3,062,400</w:t>
            </w:r>
          </w:p>
        </w:tc>
      </w:tr>
    </w:tbl>
    <w:p w14:paraId="6F2AB5EF" w14:textId="77777777" w:rsidR="00A22FDD" w:rsidRDefault="00A22FDD" w:rsidP="009B6B05">
      <w:pPr>
        <w:pStyle w:val="ListParagraph"/>
        <w:spacing w:after="120" w:line="240" w:lineRule="auto"/>
        <w:ind w:left="360"/>
        <w:rPr>
          <w:rFonts w:asciiTheme="minorBidi" w:hAnsiTheme="minorBidi" w:cstheme="minorBidi"/>
          <w:color w:val="000000"/>
          <w:sz w:val="20"/>
          <w:szCs w:val="20"/>
        </w:rPr>
      </w:pPr>
      <w:r w:rsidRPr="00145C91">
        <w:rPr>
          <w:rFonts w:asciiTheme="minorBidi" w:hAnsiTheme="minorBidi" w:cstheme="minorBidi"/>
          <w:color w:val="000000"/>
          <w:sz w:val="20"/>
          <w:szCs w:val="20"/>
        </w:rPr>
        <w:t>*updated during appraisal, based on confirmed site-based activities</w:t>
      </w:r>
    </w:p>
    <w:p w14:paraId="57B9F010" w14:textId="77777777" w:rsidR="00FC58C1" w:rsidRPr="009B6B05" w:rsidRDefault="00FC58C1" w:rsidP="009B6B05">
      <w:pPr>
        <w:pStyle w:val="ListParagraph"/>
        <w:spacing w:after="120" w:line="240" w:lineRule="auto"/>
        <w:ind w:left="360"/>
        <w:rPr>
          <w:rFonts w:asciiTheme="minorBidi" w:hAnsiTheme="minorBidi" w:cstheme="minorBidi"/>
          <w:color w:val="000000"/>
          <w:sz w:val="20"/>
          <w:szCs w:val="20"/>
        </w:rPr>
      </w:pPr>
    </w:p>
    <w:p w14:paraId="5DDABF1F" w14:textId="02344310" w:rsidR="00315E12" w:rsidRPr="00B36693" w:rsidRDefault="00FC58C1" w:rsidP="009B6B05">
      <w:pPr>
        <w:pStyle w:val="ColorfulList-Accent11"/>
        <w:jc w:val="left"/>
        <w:rPr>
          <w:sz w:val="20"/>
          <w:szCs w:val="20"/>
        </w:rPr>
      </w:pPr>
      <w:r w:rsidRPr="009B6B05">
        <w:rPr>
          <w:b/>
          <w:bCs/>
          <w:sz w:val="20"/>
          <w:szCs w:val="20"/>
        </w:rPr>
        <w:t xml:space="preserve">C. Socio-economic benefits </w:t>
      </w:r>
    </w:p>
    <w:p w14:paraId="2BE2F74F" w14:textId="3749F08F" w:rsidR="00315E12" w:rsidRPr="00B36693" w:rsidRDefault="00694CDB" w:rsidP="00550042">
      <w:pPr>
        <w:pStyle w:val="GEFFieldtoFillout"/>
        <w:numPr>
          <w:ilvl w:val="0"/>
          <w:numId w:val="200"/>
        </w:numPr>
        <w:spacing w:line="276" w:lineRule="auto"/>
        <w:jc w:val="both"/>
        <w:rPr>
          <w:rFonts w:ascii="Arial" w:hAnsi="Arial" w:cs="Arial"/>
          <w:sz w:val="20"/>
          <w:szCs w:val="20"/>
        </w:rPr>
      </w:pPr>
      <w:r w:rsidRPr="00B36693">
        <w:rPr>
          <w:rFonts w:ascii="Arial" w:eastAsia="Calibri" w:hAnsi="Arial" w:cs="Arial"/>
          <w:color w:val="auto"/>
          <w:sz w:val="20"/>
          <w:szCs w:val="20"/>
        </w:rPr>
        <w:t xml:space="preserve">The Project is expected to generate significant long-term socio-economic benefits and reduce </w:t>
      </w:r>
      <w:r w:rsidRPr="00B36693">
        <w:rPr>
          <w:rFonts w:ascii="Arial" w:hAnsi="Arial" w:cs="Arial"/>
          <w:sz w:val="20"/>
          <w:szCs w:val="20"/>
        </w:rPr>
        <w:t>substantial</w:t>
      </w:r>
      <w:r w:rsidRPr="00B36693">
        <w:rPr>
          <w:rFonts w:ascii="Arial" w:eastAsia="Calibri" w:hAnsi="Arial" w:cs="Arial"/>
          <w:color w:val="auto"/>
          <w:sz w:val="20"/>
          <w:szCs w:val="20"/>
        </w:rPr>
        <w:t xml:space="preserve"> negative socio-economic impacts from current peatland management. </w:t>
      </w:r>
      <w:r w:rsidRPr="00B36693">
        <w:rPr>
          <w:rFonts w:ascii="Arial" w:hAnsi="Arial" w:cs="Arial"/>
          <w:sz w:val="20"/>
          <w:szCs w:val="20"/>
        </w:rPr>
        <w:t xml:space="preserve">The most important ecosystem services delivered on peatlands are livelihood provisions, biodiversity conservation and hydrological services. For livelihood provisions, the project will focus on enhanced sustainable production of agriculture, and peatland ecotourism and associated activities of handicrafts. For biodiversity conservation, the project will enable plantations and agroforestry in sites to adopt best management practices. For improved hydrological services, maintenance or enhancement of surface and subsurface water supply for agriculture, domestic and industrial use will be done. </w:t>
      </w:r>
      <w:r w:rsidR="00C32A75" w:rsidRPr="00B36693">
        <w:rPr>
          <w:rFonts w:ascii="Arial" w:hAnsi="Arial" w:cs="Arial"/>
          <w:sz w:val="20"/>
          <w:szCs w:val="20"/>
        </w:rPr>
        <w:t xml:space="preserve">The project is also expected to reduce, in targeted landscapes, </w:t>
      </w:r>
      <w:r w:rsidRPr="00B36693">
        <w:rPr>
          <w:rFonts w:ascii="Arial" w:hAnsi="Arial" w:cs="Arial"/>
          <w:sz w:val="20"/>
          <w:szCs w:val="20"/>
        </w:rPr>
        <w:t xml:space="preserve">negative socio-economic impacts </w:t>
      </w:r>
      <w:r w:rsidR="00C32A75" w:rsidRPr="00B36693">
        <w:rPr>
          <w:rFonts w:ascii="Arial" w:hAnsi="Arial" w:cs="Arial"/>
          <w:sz w:val="20"/>
          <w:szCs w:val="20"/>
        </w:rPr>
        <w:t xml:space="preserve">including </w:t>
      </w:r>
      <w:r w:rsidRPr="00B36693">
        <w:rPr>
          <w:rFonts w:ascii="Arial" w:hAnsi="Arial" w:cs="Arial"/>
          <w:sz w:val="20"/>
          <w:szCs w:val="20"/>
        </w:rPr>
        <w:t xml:space="preserve">i) peatland fires and associated smoke haze and related health impacts; </w:t>
      </w:r>
      <w:r w:rsidR="00BB54F5" w:rsidRPr="00B36693">
        <w:rPr>
          <w:rFonts w:ascii="Arial" w:hAnsi="Arial" w:cs="Arial"/>
          <w:sz w:val="20"/>
          <w:szCs w:val="20"/>
        </w:rPr>
        <w:t xml:space="preserve">iii) economic losses </w:t>
      </w:r>
      <w:r w:rsidR="00FE01EC" w:rsidRPr="00B36693">
        <w:rPr>
          <w:rFonts w:ascii="Arial" w:hAnsi="Arial" w:cs="Arial"/>
          <w:sz w:val="20"/>
          <w:szCs w:val="20"/>
        </w:rPr>
        <w:t>of</w:t>
      </w:r>
      <w:r w:rsidR="00BB54F5" w:rsidRPr="00B36693">
        <w:rPr>
          <w:rFonts w:ascii="Arial" w:hAnsi="Arial" w:cs="Arial"/>
          <w:sz w:val="20"/>
          <w:szCs w:val="20"/>
        </w:rPr>
        <w:t xml:space="preserve"> NTFP extraction; </w:t>
      </w:r>
      <w:r w:rsidRPr="00B36693">
        <w:rPr>
          <w:rFonts w:ascii="Arial" w:hAnsi="Arial" w:cs="Arial"/>
          <w:sz w:val="20"/>
          <w:szCs w:val="20"/>
        </w:rPr>
        <w:t>ii) peatland subsidence and degradation and related increased risk of flooding</w:t>
      </w:r>
      <w:r w:rsidR="00C22511" w:rsidRPr="00B36693">
        <w:rPr>
          <w:rFonts w:ascii="Arial" w:hAnsi="Arial" w:cs="Arial"/>
          <w:sz w:val="20"/>
          <w:szCs w:val="20"/>
        </w:rPr>
        <w:t xml:space="preserve">. </w:t>
      </w:r>
    </w:p>
    <w:p w14:paraId="3D364C85" w14:textId="29FD784F" w:rsidR="00C40E09" w:rsidRPr="00B36693" w:rsidRDefault="00FC58C1" w:rsidP="009B6B05">
      <w:pPr>
        <w:pStyle w:val="Heading3"/>
        <w:rPr>
          <w:sz w:val="20"/>
          <w:szCs w:val="20"/>
        </w:rPr>
      </w:pPr>
      <w:r>
        <w:rPr>
          <w:sz w:val="20"/>
          <w:szCs w:val="20"/>
        </w:rPr>
        <w:t xml:space="preserve">D. </w:t>
      </w:r>
      <w:bookmarkStart w:id="238" w:name="_Toc358387198"/>
      <w:bookmarkStart w:id="239" w:name="_Toc358477456"/>
      <w:bookmarkStart w:id="240" w:name="_Toc360998101"/>
      <w:r w:rsidR="00C40E09" w:rsidRPr="00B36693">
        <w:rPr>
          <w:sz w:val="20"/>
          <w:szCs w:val="20"/>
        </w:rPr>
        <w:t>Sustainability</w:t>
      </w:r>
      <w:bookmarkEnd w:id="238"/>
      <w:bookmarkEnd w:id="239"/>
      <w:bookmarkEnd w:id="240"/>
    </w:p>
    <w:p w14:paraId="67225458" w14:textId="77777777" w:rsidR="00694CDB" w:rsidRPr="00B36693" w:rsidRDefault="00694CDB" w:rsidP="00550042">
      <w:pPr>
        <w:pStyle w:val="ColorfulList-Accent11"/>
        <w:numPr>
          <w:ilvl w:val="0"/>
          <w:numId w:val="200"/>
        </w:numPr>
        <w:rPr>
          <w:rFonts w:cs="Arial"/>
          <w:noProof/>
          <w:sz w:val="20"/>
          <w:szCs w:val="20"/>
        </w:rPr>
      </w:pPr>
      <w:r w:rsidRPr="00B36693">
        <w:rPr>
          <w:rFonts w:cs="Arial"/>
          <w:sz w:val="20"/>
          <w:szCs w:val="20"/>
        </w:rPr>
        <w:t>Sustainability of the project investment is ensured by the following key approaches: (i) pursuit of multi-stakeholder engagement in developing integrated approaches for addressing peatland degradation issues – this is the main innovative aspects of the project as the engagement of private sector, civil society and local communities working in partnership with local and national government agencies will be more effective compared to conventional sectoral approaches of Malaysia; (ii) project implementation partnership with private sector plantation and urban development companies at selected sites (e.g. North Selangor Peat Swamp Forest, South Selangor Peatland Landscape and S</w:t>
      </w:r>
      <w:r w:rsidR="004573E3" w:rsidRPr="00B36693">
        <w:rPr>
          <w:rFonts w:cs="Arial"/>
          <w:sz w:val="20"/>
          <w:szCs w:val="20"/>
        </w:rPr>
        <w:t>outheast</w:t>
      </w:r>
      <w:r w:rsidRPr="00B36693">
        <w:rPr>
          <w:rFonts w:cs="Arial"/>
          <w:sz w:val="20"/>
          <w:szCs w:val="20"/>
        </w:rPr>
        <w:t xml:space="preserve"> Pahang Peatland Landscape); (iii) demonstration of an integrated landscape approach to peatland management including those areas where </w:t>
      </w:r>
      <w:r w:rsidR="00D22793" w:rsidRPr="00B36693">
        <w:rPr>
          <w:rFonts w:cs="Arial"/>
          <w:sz w:val="20"/>
          <w:szCs w:val="20"/>
        </w:rPr>
        <w:t>private sector will enhance their land and planta</w:t>
      </w:r>
      <w:r w:rsidR="0074262B" w:rsidRPr="00B36693">
        <w:rPr>
          <w:rFonts w:cs="Arial"/>
          <w:sz w:val="20"/>
          <w:szCs w:val="20"/>
        </w:rPr>
        <w:t>t</w:t>
      </w:r>
      <w:r w:rsidR="00D22793" w:rsidRPr="00B36693">
        <w:rPr>
          <w:rFonts w:cs="Arial"/>
          <w:sz w:val="20"/>
          <w:szCs w:val="20"/>
        </w:rPr>
        <w:t>ion management</w:t>
      </w:r>
      <w:r w:rsidRPr="00B36693">
        <w:rPr>
          <w:rFonts w:cs="Arial"/>
          <w:sz w:val="20"/>
          <w:szCs w:val="20"/>
        </w:rPr>
        <w:t xml:space="preserve">; and (iv) maintaining the integrity </w:t>
      </w:r>
      <w:r w:rsidR="00D22793" w:rsidRPr="00B36693">
        <w:rPr>
          <w:rFonts w:cs="Arial"/>
          <w:sz w:val="20"/>
          <w:szCs w:val="20"/>
        </w:rPr>
        <w:t xml:space="preserve">and hydrology </w:t>
      </w:r>
      <w:r w:rsidRPr="00B36693">
        <w:rPr>
          <w:rFonts w:cs="Arial"/>
          <w:sz w:val="20"/>
          <w:szCs w:val="20"/>
        </w:rPr>
        <w:t xml:space="preserve">of the </w:t>
      </w:r>
      <w:r w:rsidR="00D22793" w:rsidRPr="00B36693">
        <w:rPr>
          <w:rFonts w:cs="Arial"/>
          <w:sz w:val="20"/>
          <w:szCs w:val="20"/>
        </w:rPr>
        <w:t xml:space="preserve">peatland landscapes </w:t>
      </w:r>
      <w:r w:rsidRPr="00B36693">
        <w:rPr>
          <w:rFonts w:cs="Arial"/>
          <w:sz w:val="20"/>
          <w:szCs w:val="20"/>
        </w:rPr>
        <w:t xml:space="preserve"> to prevent fire and minimize drying and degradation</w:t>
      </w:r>
      <w:r w:rsidRPr="00B36693">
        <w:rPr>
          <w:rFonts w:cs="Arial"/>
          <w:noProof/>
          <w:sz w:val="20"/>
          <w:szCs w:val="20"/>
        </w:rPr>
        <w:t>.</w:t>
      </w:r>
    </w:p>
    <w:p w14:paraId="2B0A9F7E" w14:textId="18E184DA" w:rsidR="006D137E" w:rsidRPr="00B36693" w:rsidRDefault="006D137E" w:rsidP="00550042">
      <w:pPr>
        <w:pStyle w:val="ColorfulList-Accent11"/>
        <w:numPr>
          <w:ilvl w:val="0"/>
          <w:numId w:val="200"/>
        </w:numPr>
        <w:rPr>
          <w:rFonts w:cs="Arial"/>
          <w:noProof/>
          <w:sz w:val="20"/>
          <w:szCs w:val="20"/>
        </w:rPr>
      </w:pPr>
      <w:r w:rsidRPr="00B36693">
        <w:rPr>
          <w:rFonts w:cs="Arial"/>
          <w:noProof/>
          <w:sz w:val="20"/>
          <w:szCs w:val="20"/>
        </w:rPr>
        <w:t>IFAD has developed a Complaints Procedure for “Alleged Non-Compliance with its Social and Environmental Policies and Mandatory Aspects of Its Social Environmental and Climate Assessment Procedures”. Parties adversely or potentially adversely affected by IFAD-funded projects and programmes may bring issues to the Fund’s attention using SECAPcomplaints@ifad.org. The IFAD website provides a clear summary of the steps involved and guidance on how to report issues.</w:t>
      </w:r>
    </w:p>
    <w:p w14:paraId="51957159" w14:textId="77777777" w:rsidR="00694CDB" w:rsidRPr="00B36693" w:rsidRDefault="00694CDB" w:rsidP="00550042">
      <w:pPr>
        <w:pStyle w:val="GEFFieldtoFillout"/>
        <w:numPr>
          <w:ilvl w:val="0"/>
          <w:numId w:val="200"/>
        </w:numPr>
        <w:spacing w:after="120" w:line="276" w:lineRule="auto"/>
        <w:jc w:val="both"/>
        <w:rPr>
          <w:rFonts w:ascii="Arial" w:eastAsia="MS Mincho" w:hAnsi="Arial" w:cs="Arial"/>
          <w:kern w:val="2"/>
          <w:sz w:val="20"/>
          <w:szCs w:val="20"/>
        </w:rPr>
      </w:pPr>
      <w:r w:rsidRPr="00B36693">
        <w:rPr>
          <w:rFonts w:ascii="Arial" w:hAnsi="Arial" w:cs="Arial"/>
          <w:sz w:val="20"/>
          <w:szCs w:val="20"/>
        </w:rPr>
        <w:t>To ensure scaling-up of SMPEM, it would be important to strengthen institutional and financial aspects of sustainability. This model is developed based on experience from the previous GEF-funded ASEAN Peatland Forests Project (APFP)</w:t>
      </w:r>
      <w:r w:rsidR="006E3A4E" w:rsidRPr="00B36693">
        <w:rPr>
          <w:rFonts w:ascii="Arial" w:hAnsi="Arial" w:cs="Arial"/>
          <w:sz w:val="20"/>
          <w:szCs w:val="20"/>
        </w:rPr>
        <w:t>,</w:t>
      </w:r>
      <w:r w:rsidRPr="00B36693">
        <w:rPr>
          <w:rFonts w:ascii="Arial" w:hAnsi="Arial" w:cs="Arial"/>
          <w:sz w:val="20"/>
          <w:szCs w:val="20"/>
        </w:rPr>
        <w:t xml:space="preserve"> where the key stakeholders and relevant line agencies have built up "Smart P</w:t>
      </w:r>
      <w:r w:rsidR="006E3A4E" w:rsidRPr="00B36693">
        <w:rPr>
          <w:rFonts w:ascii="Arial" w:hAnsi="Arial" w:cs="Arial"/>
          <w:sz w:val="20"/>
          <w:szCs w:val="20"/>
        </w:rPr>
        <w:t>artnerships" to tackle peatland-</w:t>
      </w:r>
      <w:r w:rsidRPr="00B36693">
        <w:rPr>
          <w:rFonts w:ascii="Arial" w:hAnsi="Arial" w:cs="Arial"/>
          <w:sz w:val="20"/>
          <w:szCs w:val="20"/>
        </w:rPr>
        <w:t>related issues. The two sustainability frameworks of the project are detailed as follows:</w:t>
      </w:r>
    </w:p>
    <w:p w14:paraId="6D2A5598" w14:textId="77777777" w:rsidR="001B4646" w:rsidRPr="00B36693" w:rsidRDefault="00C40E09" w:rsidP="0099600C">
      <w:pPr>
        <w:pStyle w:val="ColorfulList-Accent11"/>
        <w:ind w:left="630"/>
        <w:rPr>
          <w:rFonts w:cs="Arial"/>
          <w:b/>
          <w:sz w:val="20"/>
          <w:szCs w:val="20"/>
        </w:rPr>
      </w:pPr>
      <w:r w:rsidRPr="00B36693">
        <w:rPr>
          <w:rFonts w:cs="Arial"/>
          <w:b/>
          <w:sz w:val="20"/>
          <w:szCs w:val="20"/>
        </w:rPr>
        <w:t>Institutional Sustainability</w:t>
      </w:r>
    </w:p>
    <w:p w14:paraId="3AF50092" w14:textId="2C993A33" w:rsidR="005A62AD" w:rsidRPr="00B36693" w:rsidRDefault="005A62AD" w:rsidP="00CC10F0">
      <w:pPr>
        <w:pStyle w:val="ColorfulList-Accent11"/>
        <w:numPr>
          <w:ilvl w:val="0"/>
          <w:numId w:val="46"/>
        </w:numPr>
        <w:tabs>
          <w:tab w:val="center" w:pos="0"/>
          <w:tab w:val="right" w:pos="990"/>
        </w:tabs>
        <w:ind w:left="990" w:hanging="422"/>
        <w:rPr>
          <w:rFonts w:cs="Arial"/>
          <w:sz w:val="20"/>
          <w:szCs w:val="20"/>
        </w:rPr>
      </w:pPr>
      <w:r w:rsidRPr="00B36693">
        <w:rPr>
          <w:rFonts w:cs="Arial"/>
          <w:sz w:val="20"/>
          <w:szCs w:val="20"/>
        </w:rPr>
        <w:t>Ensuring full national ownership of the project and of the processes that it sets in motion. This will include seeking high-level, multi-sectoral political support for the project, and most particularly for the NAPP. This will be a key aspect of the project’s exit strategy.</w:t>
      </w:r>
    </w:p>
    <w:p w14:paraId="0C22A880" w14:textId="344922BE" w:rsidR="00C40E09" w:rsidRPr="00B36693" w:rsidRDefault="00694CDB" w:rsidP="00CC10F0">
      <w:pPr>
        <w:pStyle w:val="ColorfulList-Accent11"/>
        <w:numPr>
          <w:ilvl w:val="0"/>
          <w:numId w:val="46"/>
        </w:numPr>
        <w:tabs>
          <w:tab w:val="center" w:pos="0"/>
          <w:tab w:val="right" w:pos="990"/>
        </w:tabs>
        <w:ind w:left="990" w:hanging="422"/>
        <w:rPr>
          <w:rFonts w:cs="Arial"/>
          <w:sz w:val="20"/>
          <w:szCs w:val="20"/>
        </w:rPr>
      </w:pPr>
      <w:r w:rsidRPr="00B36693">
        <w:rPr>
          <w:rFonts w:cs="Arial"/>
          <w:sz w:val="20"/>
          <w:szCs w:val="20"/>
        </w:rPr>
        <w:t xml:space="preserve">Capacity building of National </w:t>
      </w:r>
      <w:r w:rsidR="00B364F4" w:rsidRPr="00B36693">
        <w:rPr>
          <w:rFonts w:cs="Arial"/>
          <w:sz w:val="20"/>
          <w:szCs w:val="20"/>
        </w:rPr>
        <w:t xml:space="preserve">Peatland </w:t>
      </w:r>
      <w:r w:rsidRPr="00B36693">
        <w:rPr>
          <w:rFonts w:cs="Arial"/>
          <w:sz w:val="20"/>
          <w:szCs w:val="20"/>
        </w:rPr>
        <w:t xml:space="preserve">Steering Committee </w:t>
      </w:r>
      <w:r w:rsidR="00B364F4" w:rsidRPr="00B36693">
        <w:rPr>
          <w:rFonts w:cs="Arial"/>
          <w:sz w:val="20"/>
          <w:szCs w:val="20"/>
        </w:rPr>
        <w:t xml:space="preserve">(NPSC) </w:t>
      </w:r>
      <w:r w:rsidRPr="00B36693">
        <w:rPr>
          <w:rFonts w:cs="Arial"/>
          <w:sz w:val="20"/>
          <w:szCs w:val="20"/>
        </w:rPr>
        <w:t>and National</w:t>
      </w:r>
      <w:r w:rsidR="00B364F4" w:rsidRPr="00B36693">
        <w:rPr>
          <w:rFonts w:cs="Arial"/>
          <w:sz w:val="20"/>
          <w:szCs w:val="20"/>
        </w:rPr>
        <w:t xml:space="preserve"> Peatland</w:t>
      </w:r>
      <w:r w:rsidRPr="00B36693">
        <w:rPr>
          <w:rFonts w:cs="Arial"/>
          <w:sz w:val="20"/>
          <w:szCs w:val="20"/>
        </w:rPr>
        <w:t xml:space="preserve"> Working </w:t>
      </w:r>
      <w:r w:rsidR="00B364F4" w:rsidRPr="00B36693">
        <w:rPr>
          <w:rFonts w:cs="Arial"/>
          <w:sz w:val="20"/>
          <w:szCs w:val="20"/>
        </w:rPr>
        <w:t>Committee (NPWC)</w:t>
      </w:r>
      <w:r w:rsidRPr="00B36693">
        <w:rPr>
          <w:rFonts w:cs="Arial"/>
          <w:sz w:val="20"/>
          <w:szCs w:val="20"/>
        </w:rPr>
        <w:t xml:space="preserve">: </w:t>
      </w:r>
      <w:r w:rsidR="00C40E09" w:rsidRPr="00B36693">
        <w:rPr>
          <w:rFonts w:cs="Arial"/>
          <w:sz w:val="20"/>
          <w:szCs w:val="20"/>
        </w:rPr>
        <w:t xml:space="preserve">The project will work under the guidance and support from the </w:t>
      </w:r>
      <w:r w:rsidR="00B364F4" w:rsidRPr="00B36693">
        <w:rPr>
          <w:rFonts w:cs="Arial"/>
          <w:sz w:val="20"/>
          <w:szCs w:val="20"/>
        </w:rPr>
        <w:t>NPSC</w:t>
      </w:r>
      <w:r w:rsidR="00DB55D3" w:rsidRPr="00B36693">
        <w:rPr>
          <w:rFonts w:cs="Arial"/>
          <w:sz w:val="20"/>
          <w:szCs w:val="20"/>
        </w:rPr>
        <w:t xml:space="preserve"> and its associated</w:t>
      </w:r>
      <w:r w:rsidR="00C40E09" w:rsidRPr="00B36693">
        <w:rPr>
          <w:rFonts w:cs="Arial"/>
          <w:sz w:val="20"/>
          <w:szCs w:val="20"/>
        </w:rPr>
        <w:t xml:space="preserve"> </w:t>
      </w:r>
      <w:r w:rsidR="00B364F4" w:rsidRPr="00B36693">
        <w:rPr>
          <w:rFonts w:cs="Arial"/>
          <w:sz w:val="20"/>
          <w:szCs w:val="20"/>
        </w:rPr>
        <w:t>NPWC</w:t>
      </w:r>
      <w:r w:rsidRPr="00B36693">
        <w:rPr>
          <w:rFonts w:cs="Arial"/>
          <w:sz w:val="20"/>
          <w:szCs w:val="20"/>
        </w:rPr>
        <w:t xml:space="preserve">. The </w:t>
      </w:r>
      <w:r w:rsidR="004071EC" w:rsidRPr="00B36693">
        <w:rPr>
          <w:rFonts w:cs="Arial"/>
          <w:sz w:val="20"/>
          <w:szCs w:val="20"/>
        </w:rPr>
        <w:t>N</w:t>
      </w:r>
      <w:r w:rsidR="00B364F4" w:rsidRPr="00B36693">
        <w:rPr>
          <w:rFonts w:cs="Arial"/>
          <w:sz w:val="20"/>
          <w:szCs w:val="20"/>
        </w:rPr>
        <w:t>P</w:t>
      </w:r>
      <w:r w:rsidRPr="00B36693">
        <w:rPr>
          <w:rFonts w:cs="Arial"/>
          <w:sz w:val="20"/>
          <w:szCs w:val="20"/>
        </w:rPr>
        <w:t>W</w:t>
      </w:r>
      <w:r w:rsidR="00B364F4" w:rsidRPr="00B36693">
        <w:rPr>
          <w:rFonts w:cs="Arial"/>
          <w:sz w:val="20"/>
          <w:szCs w:val="20"/>
        </w:rPr>
        <w:t>C</w:t>
      </w:r>
      <w:r w:rsidR="00C40E09" w:rsidRPr="00B36693">
        <w:rPr>
          <w:rFonts w:cs="Arial"/>
          <w:sz w:val="20"/>
          <w:szCs w:val="20"/>
        </w:rPr>
        <w:t xml:space="preserve"> was specifically formed with the support of the prev</w:t>
      </w:r>
      <w:r w:rsidR="00DB55D3" w:rsidRPr="00B36693">
        <w:rPr>
          <w:rFonts w:cs="Arial"/>
          <w:sz w:val="20"/>
          <w:szCs w:val="20"/>
        </w:rPr>
        <w:t xml:space="preserve">ious GEF-supported APFP </w:t>
      </w:r>
      <w:r w:rsidR="00C40E09" w:rsidRPr="00B36693">
        <w:rPr>
          <w:rFonts w:cs="Arial"/>
          <w:sz w:val="20"/>
          <w:szCs w:val="20"/>
        </w:rPr>
        <w:t>to coordinate and facilitate efforts of the different agencies to manage the country’s peatlands in a sustainable manner. The current project will further work to enhance the capacity and functions of these groups as well as the capacity of the agencies involved in them</w:t>
      </w:r>
    </w:p>
    <w:p w14:paraId="28A6E8C7" w14:textId="77777777" w:rsidR="00C40E09" w:rsidRPr="00B36693" w:rsidRDefault="00694CDB" w:rsidP="00CC10F0">
      <w:pPr>
        <w:pStyle w:val="GEFFieldtoFillout"/>
        <w:numPr>
          <w:ilvl w:val="0"/>
          <w:numId w:val="46"/>
        </w:numPr>
        <w:tabs>
          <w:tab w:val="right" w:pos="990"/>
        </w:tabs>
        <w:spacing w:after="120" w:line="276" w:lineRule="auto"/>
        <w:ind w:left="990" w:hanging="422"/>
        <w:jc w:val="both"/>
        <w:rPr>
          <w:rFonts w:ascii="Arial" w:hAnsi="Arial" w:cs="Arial"/>
          <w:sz w:val="20"/>
          <w:szCs w:val="20"/>
        </w:rPr>
      </w:pPr>
      <w:r w:rsidRPr="00B36693">
        <w:rPr>
          <w:rFonts w:ascii="Arial" w:hAnsi="Arial" w:cs="Arial"/>
          <w:sz w:val="20"/>
          <w:szCs w:val="20"/>
        </w:rPr>
        <w:t>S</w:t>
      </w:r>
      <w:r w:rsidR="00C40E09" w:rsidRPr="00B36693">
        <w:rPr>
          <w:rFonts w:ascii="Arial" w:hAnsi="Arial" w:cs="Arial"/>
          <w:sz w:val="20"/>
          <w:szCs w:val="20"/>
        </w:rPr>
        <w:t>upport to the implementation</w:t>
      </w:r>
      <w:r w:rsidR="007A0540" w:rsidRPr="00B36693">
        <w:rPr>
          <w:rFonts w:ascii="Arial" w:hAnsi="Arial" w:cs="Arial"/>
          <w:sz w:val="20"/>
          <w:szCs w:val="20"/>
        </w:rPr>
        <w:t xml:space="preserve"> </w:t>
      </w:r>
      <w:r w:rsidR="00C40E09" w:rsidRPr="00B36693">
        <w:rPr>
          <w:rFonts w:ascii="Arial" w:hAnsi="Arial" w:cs="Arial"/>
          <w:sz w:val="20"/>
          <w:szCs w:val="20"/>
        </w:rPr>
        <w:t>of National Action Plans on Peatlands and to expand the scope of peatland-related activities to be covered under respectively the 12</w:t>
      </w:r>
      <w:r w:rsidR="00C40E09" w:rsidRPr="00B36693">
        <w:rPr>
          <w:rFonts w:ascii="Arial" w:hAnsi="Arial" w:cs="Arial"/>
          <w:sz w:val="20"/>
          <w:szCs w:val="20"/>
          <w:vertAlign w:val="superscript"/>
        </w:rPr>
        <w:t>th</w:t>
      </w:r>
      <w:r w:rsidR="00C40E09" w:rsidRPr="00B36693">
        <w:rPr>
          <w:rFonts w:ascii="Arial" w:hAnsi="Arial" w:cs="Arial"/>
          <w:sz w:val="20"/>
          <w:szCs w:val="20"/>
        </w:rPr>
        <w:t xml:space="preserve"> and 13</w:t>
      </w:r>
      <w:r w:rsidR="00C40E09" w:rsidRPr="00B36693">
        <w:rPr>
          <w:rFonts w:ascii="Arial" w:hAnsi="Arial" w:cs="Arial"/>
          <w:sz w:val="20"/>
          <w:szCs w:val="20"/>
          <w:vertAlign w:val="superscript"/>
        </w:rPr>
        <w:t>th</w:t>
      </w:r>
      <w:r w:rsidR="00C40E09" w:rsidRPr="00B36693">
        <w:rPr>
          <w:rFonts w:ascii="Arial" w:hAnsi="Arial" w:cs="Arial"/>
          <w:sz w:val="20"/>
          <w:szCs w:val="20"/>
        </w:rPr>
        <w:t xml:space="preserve"> Malaysian Plans (2021-2025; 2026 - 2030).</w:t>
      </w:r>
      <w:r w:rsidR="007A0540" w:rsidRPr="00B36693">
        <w:rPr>
          <w:rFonts w:ascii="Arial" w:hAnsi="Arial" w:cs="Arial"/>
          <w:sz w:val="20"/>
          <w:szCs w:val="20"/>
        </w:rPr>
        <w:t xml:space="preserve"> </w:t>
      </w:r>
    </w:p>
    <w:p w14:paraId="263CEF90" w14:textId="77777777" w:rsidR="00C40E09" w:rsidRPr="00B36693" w:rsidRDefault="00694CDB" w:rsidP="00CC10F0">
      <w:pPr>
        <w:pStyle w:val="ColorfulList-Accent11"/>
        <w:numPr>
          <w:ilvl w:val="0"/>
          <w:numId w:val="46"/>
        </w:numPr>
        <w:tabs>
          <w:tab w:val="center" w:pos="0"/>
          <w:tab w:val="center" w:pos="90"/>
          <w:tab w:val="right" w:pos="990"/>
        </w:tabs>
        <w:ind w:left="990" w:hanging="422"/>
        <w:rPr>
          <w:rFonts w:cs="Arial"/>
          <w:sz w:val="20"/>
          <w:szCs w:val="20"/>
        </w:rPr>
      </w:pPr>
      <w:r w:rsidRPr="00B36693">
        <w:rPr>
          <w:rFonts w:cs="Arial"/>
          <w:sz w:val="20"/>
          <w:szCs w:val="20"/>
        </w:rPr>
        <w:t>S</w:t>
      </w:r>
      <w:r w:rsidR="00C40E09" w:rsidRPr="00B36693">
        <w:rPr>
          <w:rFonts w:cs="Arial"/>
          <w:sz w:val="20"/>
          <w:szCs w:val="20"/>
        </w:rPr>
        <w:t xml:space="preserve">trengthening institutional capacities at multiple levels (national, State and site level) including through the development of State </w:t>
      </w:r>
      <w:r w:rsidR="0074262B" w:rsidRPr="00B36693">
        <w:rPr>
          <w:rFonts w:cs="Arial"/>
          <w:sz w:val="20"/>
          <w:szCs w:val="20"/>
        </w:rPr>
        <w:t>A</w:t>
      </w:r>
      <w:r w:rsidR="00C40E09" w:rsidRPr="00B36693">
        <w:rPr>
          <w:rFonts w:cs="Arial"/>
          <w:sz w:val="20"/>
          <w:szCs w:val="20"/>
        </w:rPr>
        <w:t xml:space="preserve">ction </w:t>
      </w:r>
      <w:r w:rsidR="0074262B" w:rsidRPr="00B36693">
        <w:rPr>
          <w:rFonts w:cs="Arial"/>
          <w:sz w:val="20"/>
          <w:szCs w:val="20"/>
        </w:rPr>
        <w:t>P</w:t>
      </w:r>
      <w:r w:rsidR="00C40E09" w:rsidRPr="00B36693">
        <w:rPr>
          <w:rFonts w:cs="Arial"/>
          <w:sz w:val="20"/>
          <w:szCs w:val="20"/>
        </w:rPr>
        <w:t xml:space="preserve">lans on Peatlands and Integrated </w:t>
      </w:r>
      <w:r w:rsidR="0074262B" w:rsidRPr="00B36693">
        <w:rPr>
          <w:rFonts w:cs="Arial"/>
          <w:sz w:val="20"/>
          <w:szCs w:val="20"/>
        </w:rPr>
        <w:t>M</w:t>
      </w:r>
      <w:r w:rsidR="00C40E09" w:rsidRPr="00B36693">
        <w:rPr>
          <w:rFonts w:cs="Arial"/>
          <w:sz w:val="20"/>
          <w:szCs w:val="20"/>
        </w:rPr>
        <w:t xml:space="preserve">anagement </w:t>
      </w:r>
      <w:r w:rsidR="0074262B" w:rsidRPr="00B36693">
        <w:rPr>
          <w:rFonts w:cs="Arial"/>
          <w:sz w:val="20"/>
          <w:szCs w:val="20"/>
        </w:rPr>
        <w:t>P</w:t>
      </w:r>
      <w:r w:rsidR="00C40E09" w:rsidRPr="00B36693">
        <w:rPr>
          <w:rFonts w:cs="Arial"/>
          <w:sz w:val="20"/>
          <w:szCs w:val="20"/>
        </w:rPr>
        <w:t xml:space="preserve">lans for peatland landscapes that will bring together and enhance capacity of diversity stakeholders including government agencies, private sector and local communities. </w:t>
      </w:r>
    </w:p>
    <w:p w14:paraId="0ABF35EA" w14:textId="77777777" w:rsidR="00C40E09" w:rsidRPr="00B36693" w:rsidRDefault="00694CDB" w:rsidP="00CC10F0">
      <w:pPr>
        <w:pStyle w:val="ColorfulList-Accent11"/>
        <w:numPr>
          <w:ilvl w:val="0"/>
          <w:numId w:val="46"/>
        </w:numPr>
        <w:tabs>
          <w:tab w:val="center" w:pos="0"/>
          <w:tab w:val="center" w:pos="90"/>
          <w:tab w:val="right" w:pos="990"/>
        </w:tabs>
        <w:ind w:left="990" w:hanging="422"/>
        <w:rPr>
          <w:rFonts w:cs="Arial"/>
          <w:sz w:val="20"/>
          <w:szCs w:val="20"/>
        </w:rPr>
      </w:pPr>
      <w:r w:rsidRPr="00B36693">
        <w:rPr>
          <w:rFonts w:cs="Arial"/>
          <w:sz w:val="20"/>
          <w:szCs w:val="20"/>
        </w:rPr>
        <w:t>L</w:t>
      </w:r>
      <w:r w:rsidR="00C40E09" w:rsidRPr="00B36693">
        <w:rPr>
          <w:rFonts w:cs="Arial"/>
          <w:sz w:val="20"/>
          <w:szCs w:val="20"/>
        </w:rPr>
        <w:t>ink</w:t>
      </w:r>
      <w:r w:rsidRPr="00B36693">
        <w:rPr>
          <w:rFonts w:cs="Arial"/>
          <w:sz w:val="20"/>
          <w:szCs w:val="20"/>
        </w:rPr>
        <w:t>ing</w:t>
      </w:r>
      <w:r w:rsidR="00C40E09" w:rsidRPr="00B36693">
        <w:rPr>
          <w:rFonts w:cs="Arial"/>
          <w:sz w:val="20"/>
          <w:szCs w:val="20"/>
        </w:rPr>
        <w:t xml:space="preserve"> closely with the implementation and review of the Malaysian national policies and strategies for agriculture, forestry, water resources, land use planning as well as implementation of national plans and strategies for CBD, UNFCCC and UNCCD.</w:t>
      </w:r>
    </w:p>
    <w:p w14:paraId="64841A3D" w14:textId="77777777" w:rsidR="00C40E09" w:rsidRPr="00B36693" w:rsidRDefault="00C40E09" w:rsidP="00CC10F0">
      <w:pPr>
        <w:pStyle w:val="ColorfulList-Accent11"/>
        <w:numPr>
          <w:ilvl w:val="0"/>
          <w:numId w:val="46"/>
        </w:numPr>
        <w:tabs>
          <w:tab w:val="center" w:pos="0"/>
          <w:tab w:val="center" w:pos="90"/>
          <w:tab w:val="right" w:pos="990"/>
        </w:tabs>
        <w:ind w:left="990" w:hanging="422"/>
        <w:rPr>
          <w:rFonts w:cs="Arial"/>
          <w:sz w:val="20"/>
          <w:szCs w:val="20"/>
        </w:rPr>
      </w:pPr>
      <w:r w:rsidRPr="00B36693">
        <w:rPr>
          <w:rFonts w:cs="Arial"/>
          <w:sz w:val="20"/>
          <w:szCs w:val="20"/>
        </w:rPr>
        <w:t xml:space="preserve">Supporting the collaborative work between Malaysia and other ASEAN Member States in the framework of the ASEAN Peatland Management Strategy 2006-2020 and its proposed extension to 2030 as well as the ASEAN </w:t>
      </w:r>
      <w:r w:rsidR="004573E3" w:rsidRPr="00B36693">
        <w:rPr>
          <w:rFonts w:cs="Arial"/>
          <w:sz w:val="20"/>
          <w:szCs w:val="20"/>
        </w:rPr>
        <w:t>P</w:t>
      </w:r>
      <w:r w:rsidRPr="00B36693">
        <w:rPr>
          <w:rFonts w:cs="Arial"/>
          <w:sz w:val="20"/>
          <w:szCs w:val="20"/>
        </w:rPr>
        <w:t>rogramme for Sustainable Management of Peatland Ecosystems 2014-2020 (APSMPE)</w:t>
      </w:r>
      <w:r w:rsidR="004573E3" w:rsidRPr="00B36693">
        <w:rPr>
          <w:rFonts w:cs="Arial"/>
          <w:sz w:val="20"/>
          <w:szCs w:val="20"/>
        </w:rPr>
        <w:t xml:space="preserve"> under the framework of the ASEAN Agreement of Transboundary Haze Pollution (AATHP)</w:t>
      </w:r>
      <w:r w:rsidRPr="00B36693">
        <w:rPr>
          <w:rFonts w:cs="Arial"/>
          <w:sz w:val="20"/>
          <w:szCs w:val="20"/>
        </w:rPr>
        <w:t>.</w:t>
      </w:r>
    </w:p>
    <w:p w14:paraId="0F3DFAF3" w14:textId="77777777" w:rsidR="00C40E09" w:rsidRPr="00B36693" w:rsidRDefault="00C40E09" w:rsidP="0099600C">
      <w:pPr>
        <w:pStyle w:val="ColorfulList-Accent11"/>
        <w:ind w:left="360"/>
        <w:rPr>
          <w:rFonts w:cs="Arial"/>
          <w:b/>
          <w:sz w:val="20"/>
          <w:szCs w:val="20"/>
        </w:rPr>
      </w:pPr>
      <w:r w:rsidRPr="00B36693">
        <w:rPr>
          <w:rFonts w:cs="Arial"/>
          <w:b/>
          <w:sz w:val="20"/>
          <w:szCs w:val="20"/>
        </w:rPr>
        <w:t>Financial Sustainability</w:t>
      </w:r>
    </w:p>
    <w:p w14:paraId="57D0FF30" w14:textId="77777777" w:rsidR="00C40E09" w:rsidRPr="00B36693" w:rsidRDefault="00C40E09" w:rsidP="00CC10F0">
      <w:pPr>
        <w:pStyle w:val="ColorfulList-Accent11"/>
        <w:numPr>
          <w:ilvl w:val="0"/>
          <w:numId w:val="203"/>
        </w:numPr>
        <w:tabs>
          <w:tab w:val="center" w:pos="0"/>
          <w:tab w:val="center" w:pos="90"/>
          <w:tab w:val="right" w:pos="720"/>
        </w:tabs>
        <w:rPr>
          <w:rFonts w:cs="Arial"/>
          <w:sz w:val="20"/>
          <w:szCs w:val="20"/>
        </w:rPr>
      </w:pPr>
      <w:r w:rsidRPr="00B36693">
        <w:rPr>
          <w:rFonts w:cs="Arial"/>
          <w:sz w:val="20"/>
          <w:szCs w:val="20"/>
        </w:rPr>
        <w:t xml:space="preserve">Mainstreaming sustainable peatland management into the mid-term and </w:t>
      </w:r>
      <w:r w:rsidR="006B19AB" w:rsidRPr="00B36693">
        <w:rPr>
          <w:rFonts w:cs="Arial"/>
          <w:sz w:val="20"/>
          <w:szCs w:val="20"/>
        </w:rPr>
        <w:t>long-term</w:t>
      </w:r>
      <w:r w:rsidRPr="00B36693">
        <w:rPr>
          <w:rFonts w:cs="Arial"/>
          <w:sz w:val="20"/>
          <w:szCs w:val="20"/>
        </w:rPr>
        <w:t xml:space="preserve"> national development planning frameworks as well as the internal budget planning processes of related ministries and agencies.</w:t>
      </w:r>
    </w:p>
    <w:p w14:paraId="07DAB626" w14:textId="77777777" w:rsidR="00C40E09" w:rsidRPr="00B36693" w:rsidRDefault="00694CDB" w:rsidP="00CC10F0">
      <w:pPr>
        <w:pStyle w:val="ColorfulList-Accent11"/>
        <w:numPr>
          <w:ilvl w:val="0"/>
          <w:numId w:val="203"/>
        </w:numPr>
        <w:tabs>
          <w:tab w:val="center" w:pos="0"/>
          <w:tab w:val="center" w:pos="90"/>
          <w:tab w:val="right" w:pos="720"/>
        </w:tabs>
        <w:rPr>
          <w:rFonts w:cs="Arial"/>
          <w:sz w:val="20"/>
          <w:szCs w:val="20"/>
        </w:rPr>
      </w:pPr>
      <w:r w:rsidRPr="00B36693">
        <w:rPr>
          <w:rFonts w:cs="Arial"/>
          <w:sz w:val="20"/>
          <w:szCs w:val="20"/>
        </w:rPr>
        <w:t>D</w:t>
      </w:r>
      <w:r w:rsidR="00C40E09" w:rsidRPr="00B36693">
        <w:rPr>
          <w:rFonts w:cs="Arial"/>
          <w:sz w:val="20"/>
          <w:szCs w:val="20"/>
        </w:rPr>
        <w:t>evelop</w:t>
      </w:r>
      <w:r w:rsidRPr="00B36693">
        <w:rPr>
          <w:rFonts w:cs="Arial"/>
          <w:sz w:val="20"/>
          <w:szCs w:val="20"/>
        </w:rPr>
        <w:t>ing</w:t>
      </w:r>
      <w:r w:rsidR="00C40E09" w:rsidRPr="00B36693">
        <w:rPr>
          <w:rFonts w:cs="Arial"/>
          <w:sz w:val="20"/>
          <w:szCs w:val="20"/>
        </w:rPr>
        <w:t xml:space="preserve"> an investment framework for the implementation of the NAPP 2021-2030 in collaboration with broad range of institutions to secure an appropriate level of national budget allocation and of co-financing from the private sector (See Output 1.2). Based on the investment framework, clear roles of the private sector and incentive mechanisms will be developed. </w:t>
      </w:r>
    </w:p>
    <w:p w14:paraId="6C8A7DE2" w14:textId="77777777" w:rsidR="00C40E09" w:rsidRPr="00B36693" w:rsidRDefault="00694CDB" w:rsidP="00CC10F0">
      <w:pPr>
        <w:pStyle w:val="ColorfulList-Accent11"/>
        <w:numPr>
          <w:ilvl w:val="0"/>
          <w:numId w:val="203"/>
        </w:numPr>
        <w:tabs>
          <w:tab w:val="center" w:pos="0"/>
          <w:tab w:val="center" w:pos="90"/>
          <w:tab w:val="right" w:pos="720"/>
        </w:tabs>
        <w:rPr>
          <w:rFonts w:cs="Arial"/>
          <w:sz w:val="20"/>
          <w:szCs w:val="20"/>
        </w:rPr>
      </w:pPr>
      <w:r w:rsidRPr="00B36693">
        <w:rPr>
          <w:rFonts w:cs="Arial"/>
          <w:sz w:val="20"/>
          <w:szCs w:val="20"/>
        </w:rPr>
        <w:t xml:space="preserve">Developing </w:t>
      </w:r>
      <w:r w:rsidR="00C40E09" w:rsidRPr="00B36693">
        <w:rPr>
          <w:rFonts w:cs="Arial"/>
          <w:sz w:val="20"/>
          <w:szCs w:val="20"/>
        </w:rPr>
        <w:t>budgets and investment requirements at the state level (as part of the SAPP (Output 2.1) and at landscape level for the project sites (Component 3), to help secure the resources and commitments to implement the respective plans.</w:t>
      </w:r>
      <w:r w:rsidR="00742A6B" w:rsidRPr="00B36693">
        <w:rPr>
          <w:rFonts w:cs="Arial"/>
          <w:sz w:val="20"/>
          <w:szCs w:val="20"/>
        </w:rPr>
        <w:t xml:space="preserve"> </w:t>
      </w:r>
    </w:p>
    <w:p w14:paraId="180C3C24" w14:textId="77777777" w:rsidR="00C40E09" w:rsidRPr="00B36693" w:rsidRDefault="00C40E09" w:rsidP="00CC10F0">
      <w:pPr>
        <w:pStyle w:val="ColorfulList-Accent11"/>
        <w:numPr>
          <w:ilvl w:val="0"/>
          <w:numId w:val="203"/>
        </w:numPr>
        <w:tabs>
          <w:tab w:val="center" w:pos="0"/>
          <w:tab w:val="center" w:pos="90"/>
          <w:tab w:val="right" w:pos="720"/>
        </w:tabs>
        <w:rPr>
          <w:rFonts w:cs="Arial"/>
          <w:sz w:val="20"/>
          <w:szCs w:val="20"/>
        </w:rPr>
      </w:pPr>
      <w:r w:rsidRPr="00B36693">
        <w:rPr>
          <w:rFonts w:cs="Arial"/>
          <w:sz w:val="20"/>
          <w:szCs w:val="20"/>
        </w:rPr>
        <w:t xml:space="preserve">Demonstrating effectiveness and efficiency of fire prevention and sustainable peatland management approaches at a landscape level in contrast to high current expenditures and economic losses on ineffective peatland firefighting. </w:t>
      </w:r>
    </w:p>
    <w:p w14:paraId="286C006E" w14:textId="77777777" w:rsidR="00C40E09" w:rsidRPr="00B36693" w:rsidRDefault="00C40E09" w:rsidP="00CC10F0">
      <w:pPr>
        <w:pStyle w:val="ColorfulList-Accent11"/>
        <w:numPr>
          <w:ilvl w:val="0"/>
          <w:numId w:val="203"/>
        </w:numPr>
        <w:tabs>
          <w:tab w:val="center" w:pos="0"/>
          <w:tab w:val="center" w:pos="90"/>
          <w:tab w:val="right" w:pos="720"/>
        </w:tabs>
        <w:rPr>
          <w:rFonts w:cs="Arial"/>
          <w:sz w:val="20"/>
          <w:szCs w:val="20"/>
        </w:rPr>
      </w:pPr>
      <w:r w:rsidRPr="00B36693">
        <w:rPr>
          <w:rFonts w:cs="Arial"/>
          <w:sz w:val="20"/>
          <w:szCs w:val="20"/>
        </w:rPr>
        <w:t>Linking with strategies, investment plans and capacity development related to the Nationally Determined Contributions (NDCs) for emission reduction for 2020-2030 under the Paris Agreement of UNFCCC.</w:t>
      </w:r>
    </w:p>
    <w:p w14:paraId="52593D26" w14:textId="3A5C7FB5" w:rsidR="00FC79B0" w:rsidRPr="00B36693" w:rsidRDefault="00485225" w:rsidP="00CC10F0">
      <w:pPr>
        <w:pStyle w:val="ColorfulList-Accent11"/>
        <w:numPr>
          <w:ilvl w:val="0"/>
          <w:numId w:val="203"/>
        </w:numPr>
        <w:tabs>
          <w:tab w:val="center" w:pos="0"/>
          <w:tab w:val="center" w:pos="90"/>
          <w:tab w:val="right" w:pos="720"/>
        </w:tabs>
        <w:rPr>
          <w:rFonts w:cs="Arial"/>
          <w:sz w:val="20"/>
          <w:szCs w:val="20"/>
        </w:rPr>
      </w:pPr>
      <w:r w:rsidRPr="00B36693">
        <w:rPr>
          <w:rFonts w:cs="Arial"/>
          <w:sz w:val="20"/>
          <w:szCs w:val="20"/>
        </w:rPr>
        <w:t>Output 1.2 will be l</w:t>
      </w:r>
      <w:r w:rsidR="00694CDB" w:rsidRPr="00B36693">
        <w:rPr>
          <w:rFonts w:cs="Arial"/>
          <w:sz w:val="20"/>
          <w:szCs w:val="20"/>
        </w:rPr>
        <w:t>ink</w:t>
      </w:r>
      <w:r w:rsidRPr="00B36693">
        <w:rPr>
          <w:rFonts w:cs="Arial"/>
          <w:sz w:val="20"/>
          <w:szCs w:val="20"/>
        </w:rPr>
        <w:t>ed</w:t>
      </w:r>
      <w:r w:rsidR="00694CDB" w:rsidRPr="00B36693">
        <w:rPr>
          <w:rFonts w:cs="Arial"/>
          <w:sz w:val="20"/>
          <w:szCs w:val="20"/>
        </w:rPr>
        <w:t xml:space="preserve"> </w:t>
      </w:r>
      <w:r w:rsidR="00C40E09" w:rsidRPr="00B36693">
        <w:rPr>
          <w:rFonts w:cs="Arial"/>
          <w:sz w:val="20"/>
          <w:szCs w:val="20"/>
        </w:rPr>
        <w:t>to a regional investment framework for implementation of the APSMPE and APMS being developed under ASEAN through the IFAD-supported MAHFSA Project</w:t>
      </w:r>
      <w:r w:rsidR="00C40E09" w:rsidRPr="00B36693">
        <w:rPr>
          <w:rStyle w:val="FootnoteReference"/>
          <w:rFonts w:cs="Arial"/>
          <w:sz w:val="20"/>
          <w:szCs w:val="20"/>
        </w:rPr>
        <w:footnoteReference w:id="93"/>
      </w:r>
      <w:r w:rsidR="00A21B7E" w:rsidRPr="00B36693">
        <w:rPr>
          <w:rFonts w:cs="Arial"/>
          <w:sz w:val="20"/>
          <w:szCs w:val="20"/>
        </w:rPr>
        <w:t xml:space="preserve"> </w:t>
      </w:r>
      <w:r w:rsidR="00C40E09" w:rsidRPr="00B36693">
        <w:rPr>
          <w:rFonts w:cs="Arial"/>
          <w:sz w:val="20"/>
          <w:szCs w:val="20"/>
        </w:rPr>
        <w:t>(2018-2022)</w:t>
      </w:r>
      <w:r w:rsidR="00694CDB" w:rsidRPr="00B36693">
        <w:rPr>
          <w:rFonts w:cs="Arial"/>
          <w:sz w:val="20"/>
          <w:szCs w:val="20"/>
        </w:rPr>
        <w:t xml:space="preserve"> </w:t>
      </w:r>
      <w:r w:rsidR="00C40E09" w:rsidRPr="00B36693">
        <w:rPr>
          <w:rFonts w:cs="Arial"/>
          <w:sz w:val="20"/>
          <w:szCs w:val="20"/>
        </w:rPr>
        <w:t xml:space="preserve">This regional framework with an indicative value of US$1.5 billion is expected to lead to significant engagement of regional and international funders (including </w:t>
      </w:r>
      <w:r w:rsidR="006C0A16" w:rsidRPr="00B36693">
        <w:rPr>
          <w:rFonts w:cs="Arial"/>
          <w:sz w:val="20"/>
          <w:szCs w:val="20"/>
        </w:rPr>
        <w:t>Green Climate Fund (</w:t>
      </w:r>
      <w:r w:rsidR="00C40E09" w:rsidRPr="00B36693">
        <w:rPr>
          <w:rFonts w:cs="Arial"/>
          <w:sz w:val="20"/>
          <w:szCs w:val="20"/>
        </w:rPr>
        <w:t>GCF</w:t>
      </w:r>
      <w:r w:rsidR="006C0A16" w:rsidRPr="00B36693">
        <w:rPr>
          <w:rFonts w:cs="Arial"/>
          <w:sz w:val="20"/>
          <w:szCs w:val="20"/>
        </w:rPr>
        <w:t>)</w:t>
      </w:r>
      <w:r w:rsidR="00C40E09" w:rsidRPr="00B36693">
        <w:rPr>
          <w:rFonts w:cs="Arial"/>
          <w:sz w:val="20"/>
          <w:szCs w:val="20"/>
        </w:rPr>
        <w:t xml:space="preserve"> and other climate related funding mechanisms)</w:t>
      </w:r>
      <w:r w:rsidR="00344846" w:rsidRPr="00B36693">
        <w:rPr>
          <w:rFonts w:cs="Arial"/>
          <w:sz w:val="20"/>
          <w:szCs w:val="20"/>
        </w:rPr>
        <w:t>.</w:t>
      </w:r>
      <w:r w:rsidR="00C40E09" w:rsidRPr="00B36693">
        <w:rPr>
          <w:rFonts w:cs="Arial"/>
          <w:sz w:val="20"/>
          <w:szCs w:val="20"/>
        </w:rPr>
        <w:t xml:space="preserve"> </w:t>
      </w:r>
    </w:p>
    <w:sectPr w:rsidR="00FC79B0" w:rsidRPr="00B36693" w:rsidSect="00550042">
      <w:pgSz w:w="11909" w:h="16834" w:code="9"/>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5F4D02" w14:textId="77777777" w:rsidR="00543927" w:rsidRDefault="00543927" w:rsidP="008602F1">
      <w:pPr>
        <w:spacing w:line="240" w:lineRule="auto"/>
      </w:pPr>
      <w:r>
        <w:separator/>
      </w:r>
    </w:p>
  </w:endnote>
  <w:endnote w:type="continuationSeparator" w:id="0">
    <w:p w14:paraId="057A9419" w14:textId="77777777" w:rsidR="00543927" w:rsidRDefault="00543927" w:rsidP="008602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Bold">
    <w:panose1 w:val="020B0704020202020204"/>
    <w:charset w:val="00"/>
    <w:family w:val="auto"/>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kzidenz-Grotesk Next Med">
    <w:altName w:val="Akzidenz-Grotesk Next Med"/>
    <w:panose1 w:val="00000000000000000000"/>
    <w:charset w:val="00"/>
    <w:family w:val="swiss"/>
    <w:notTrueType/>
    <w:pitch w:val="default"/>
    <w:sig w:usb0="00000003" w:usb1="00000000" w:usb2="00000000" w:usb3="00000000" w:csb0="00000001" w:csb1="00000000"/>
  </w:font>
  <w:font w:name="NAHJLC+TimesNewRoman,Bold">
    <w:altName w:val="Times New Roman"/>
    <w:panose1 w:val="00000000000000000000"/>
    <w:charset w:val="00"/>
    <w:family w:val="roman"/>
    <w:notTrueType/>
    <w:pitch w:val="default"/>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DengXian Light">
    <w:charset w:val="86"/>
    <w:family w:val="auto"/>
    <w:pitch w:val="variable"/>
    <w:sig w:usb0="A00002BF" w:usb1="38CF7CFA" w:usb2="00000016" w:usb3="00000000" w:csb0="0004000F" w:csb1="00000000"/>
  </w:font>
  <w:font w:name="Latha">
    <w:panose1 w:val="02000400000000000000"/>
    <w:charset w:val="00"/>
    <w:family w:val="swiss"/>
    <w:pitch w:val="variable"/>
    <w:sig w:usb0="00100003" w:usb1="00000000" w:usb2="00000000" w:usb3="00000000" w:csb0="00000001" w:csb1="00000000"/>
  </w:font>
  <w:font w:name="Yu Mincho">
    <w:charset w:val="80"/>
    <w:family w:val="auto"/>
    <w:pitch w:val="variable"/>
    <w:sig w:usb0="800002E7" w:usb1="2AC7FCFF"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mn-e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F2E937" w14:textId="77777777" w:rsidR="00160B3C" w:rsidRDefault="00160B3C" w:rsidP="008602F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57E9B387" w14:textId="77777777" w:rsidR="00160B3C" w:rsidRDefault="00160B3C" w:rsidP="008602F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538D50" w14:textId="7C5F9933" w:rsidR="00160B3C" w:rsidRPr="00B36693" w:rsidRDefault="00160B3C" w:rsidP="008602F1">
    <w:pPr>
      <w:tabs>
        <w:tab w:val="left" w:pos="1276"/>
      </w:tabs>
      <w:rPr>
        <w:szCs w:val="22"/>
      </w:rPr>
    </w:pPr>
    <w:r>
      <w:rPr>
        <w:szCs w:val="22"/>
      </w:rPr>
      <w:t xml:space="preserve">Document </w:t>
    </w:r>
    <w:r w:rsidRPr="00DB733C">
      <w:rPr>
        <w:szCs w:val="22"/>
      </w:rPr>
      <w:t>Date:</w:t>
    </w:r>
    <w:r>
      <w:rPr>
        <w:szCs w:val="22"/>
      </w:rPr>
      <w:t xml:space="preserve"> </w:t>
    </w:r>
    <w:r w:rsidRPr="00B36693">
      <w:rPr>
        <w:szCs w:val="22"/>
      </w:rPr>
      <w:t>11 September  2017</w:t>
    </w:r>
    <w:r w:rsidRPr="00B36693">
      <w:rPr>
        <w:szCs w:val="22"/>
      </w:rPr>
      <w:tab/>
      <w:t xml:space="preserve">     </w:t>
    </w:r>
  </w:p>
  <w:p w14:paraId="09612290" w14:textId="61050F22" w:rsidR="00160B3C" w:rsidRPr="00896EB4" w:rsidRDefault="00160B3C" w:rsidP="008602F1">
    <w:pPr>
      <w:tabs>
        <w:tab w:val="left" w:pos="1276"/>
      </w:tabs>
      <w:rPr>
        <w:szCs w:val="22"/>
        <w:lang w:val="en-GB"/>
      </w:rPr>
    </w:pPr>
    <w:r w:rsidRPr="00B36693">
      <w:rPr>
        <w:szCs w:val="22"/>
        <w:lang w:val="en-GB"/>
      </w:rPr>
      <w:t>Project No.</w:t>
    </w:r>
    <w:r w:rsidRPr="00B36693">
      <w:rPr>
        <w:szCs w:val="22"/>
        <w:lang w:val="en-GB"/>
      </w:rPr>
      <w:tab/>
    </w:r>
    <w:r w:rsidRPr="00B36693">
      <w:rPr>
        <w:color w:val="000000"/>
      </w:rPr>
      <w:t>2000000958</w:t>
    </w:r>
  </w:p>
  <w:p w14:paraId="6E77A263" w14:textId="77777777" w:rsidR="00160B3C" w:rsidRPr="00DB733C" w:rsidRDefault="00160B3C" w:rsidP="008602F1">
    <w:pPr>
      <w:rPr>
        <w:szCs w:val="22"/>
      </w:rPr>
    </w:pPr>
    <w:r>
      <w:rPr>
        <w:szCs w:val="22"/>
      </w:rPr>
      <w:t>Asia and the Pacific Division</w:t>
    </w:r>
  </w:p>
  <w:p w14:paraId="7E9D9304" w14:textId="77777777" w:rsidR="00160B3C" w:rsidRPr="00DB733C" w:rsidRDefault="00160B3C" w:rsidP="008602F1">
    <w:pPr>
      <w:rPr>
        <w:szCs w:val="22"/>
      </w:rPr>
    </w:pPr>
    <w:r w:rsidRPr="00DB733C">
      <w:rPr>
        <w:szCs w:val="22"/>
      </w:rPr>
      <w:t>Programme Management Department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4DDD3" w14:textId="77777777" w:rsidR="00160B3C" w:rsidRDefault="00160B3C" w:rsidP="008602F1">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856EE9" w14:textId="77777777" w:rsidR="00160B3C" w:rsidRPr="0017718B" w:rsidRDefault="00160B3C" w:rsidP="008602F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76561D" w14:textId="77777777" w:rsidR="00160B3C" w:rsidRDefault="00160B3C">
    <w:pPr>
      <w:pStyle w:val="Footer"/>
      <w:jc w:val="center"/>
    </w:pPr>
    <w:r>
      <w:fldChar w:fldCharType="begin"/>
    </w:r>
    <w:r>
      <w:instrText xml:space="preserve"> PAGE   \* MERGEFORMAT </w:instrText>
    </w:r>
    <w:r>
      <w:fldChar w:fldCharType="separate"/>
    </w:r>
    <w:r>
      <w:rPr>
        <w:noProof/>
      </w:rPr>
      <w:t>vi</w:t>
    </w:r>
    <w:r>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2F200" w14:textId="3F456D15" w:rsidR="00160B3C" w:rsidRDefault="00160B3C">
    <w:pPr>
      <w:pStyle w:val="Footer"/>
      <w:jc w:val="center"/>
    </w:pPr>
    <w:r>
      <w:fldChar w:fldCharType="begin"/>
    </w:r>
    <w:r>
      <w:instrText xml:space="preserve"> PAGE   \* MERGEFORMAT </w:instrText>
    </w:r>
    <w:r>
      <w:fldChar w:fldCharType="separate"/>
    </w:r>
    <w:r w:rsidR="00A01712">
      <w:rPr>
        <w:noProof/>
      </w:rPr>
      <w:t>i</w:t>
    </w:r>
    <w:r>
      <w:rPr>
        <w:noProof/>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5A49AE" w14:textId="77777777" w:rsidR="00160B3C" w:rsidRDefault="00160B3C">
    <w:pPr>
      <w:pStyle w:val="Footer"/>
      <w:jc w:val="center"/>
    </w:pPr>
    <w:r>
      <w:fldChar w:fldCharType="begin"/>
    </w:r>
    <w:r>
      <w:instrText xml:space="preserve"> PAGE   \* MERGEFORMAT </w:instrText>
    </w:r>
    <w:r>
      <w:fldChar w:fldCharType="separate"/>
    </w:r>
    <w:r w:rsidR="00CF1B7A">
      <w:rPr>
        <w:noProof/>
      </w:rPr>
      <w:t>vi</w:t>
    </w:r>
    <w:r>
      <w:rPr>
        <w:noProof/>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0C1A0" w14:textId="77777777" w:rsidR="00160B3C" w:rsidRDefault="00160B3C">
    <w:pPr>
      <w:pStyle w:val="Footer"/>
      <w:jc w:val="center"/>
    </w:pPr>
    <w:r>
      <w:fldChar w:fldCharType="begin"/>
    </w:r>
    <w:r>
      <w:instrText xml:space="preserve"> PAGE   \* MERGEFORMAT </w:instrText>
    </w:r>
    <w:r>
      <w:fldChar w:fldCharType="separate"/>
    </w:r>
    <w:r>
      <w:rPr>
        <w:noProof/>
      </w:rPr>
      <w:t>xviii</w:t>
    </w:r>
    <w:r>
      <w:rPr>
        <w:noProof/>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1CE882" w14:textId="77777777" w:rsidR="00160B3C" w:rsidRDefault="00160B3C">
    <w:pPr>
      <w:pStyle w:val="Footer"/>
      <w:jc w:val="center"/>
    </w:pPr>
    <w:r>
      <w:fldChar w:fldCharType="begin"/>
    </w:r>
    <w:r>
      <w:instrText xml:space="preserve"> PAGE   \* MERGEFORMAT </w:instrText>
    </w:r>
    <w:r>
      <w:fldChar w:fldCharType="separate"/>
    </w:r>
    <w:r w:rsidR="00CF1B7A">
      <w:rPr>
        <w:noProof/>
      </w:rPr>
      <w:t>xxi</w:t>
    </w:r>
    <w:r>
      <w:rPr>
        <w:noProof/>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37593" w14:textId="77777777" w:rsidR="00160B3C" w:rsidRDefault="00160B3C">
    <w:pPr>
      <w:pStyle w:val="Footer"/>
      <w:jc w:val="center"/>
    </w:pPr>
    <w:r>
      <w:fldChar w:fldCharType="begin"/>
    </w:r>
    <w:r>
      <w:instrText xml:space="preserve"> PAGE   \* MERGEFORMAT </w:instrText>
    </w:r>
    <w:r>
      <w:fldChar w:fldCharType="separate"/>
    </w:r>
    <w:r w:rsidR="00CF1B7A">
      <w:rPr>
        <w:noProof/>
      </w:rPr>
      <w:t>xxvii</w:t>
    </w:r>
    <w:r>
      <w:rPr>
        <w:noProof/>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01946E" w14:textId="77777777" w:rsidR="00160B3C" w:rsidRPr="00FE01EC" w:rsidRDefault="00160B3C">
    <w:pPr>
      <w:pStyle w:val="Footer"/>
      <w:jc w:val="center"/>
      <w:rPr>
        <w:sz w:val="20"/>
      </w:rPr>
    </w:pPr>
    <w:r w:rsidRPr="00FE01EC">
      <w:rPr>
        <w:sz w:val="20"/>
      </w:rPr>
      <w:fldChar w:fldCharType="begin"/>
    </w:r>
    <w:r w:rsidRPr="00FE01EC">
      <w:rPr>
        <w:sz w:val="20"/>
      </w:rPr>
      <w:instrText xml:space="preserve"> PAGE   \* MERGEFORMAT </w:instrText>
    </w:r>
    <w:r w:rsidRPr="00FE01EC">
      <w:rPr>
        <w:sz w:val="20"/>
      </w:rPr>
      <w:fldChar w:fldCharType="separate"/>
    </w:r>
    <w:r w:rsidR="00CF1B7A">
      <w:rPr>
        <w:noProof/>
        <w:sz w:val="20"/>
      </w:rPr>
      <w:t>13</w:t>
    </w:r>
    <w:r w:rsidRPr="00FE01EC">
      <w:rPr>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51D2ED" w14:textId="77777777" w:rsidR="00543927" w:rsidRDefault="00543927" w:rsidP="008602F1">
      <w:pPr>
        <w:spacing w:line="240" w:lineRule="auto"/>
      </w:pPr>
      <w:r>
        <w:separator/>
      </w:r>
    </w:p>
  </w:footnote>
  <w:footnote w:type="continuationSeparator" w:id="0">
    <w:p w14:paraId="757F57DE" w14:textId="77777777" w:rsidR="00543927" w:rsidRDefault="00543927" w:rsidP="008602F1">
      <w:pPr>
        <w:spacing w:line="240" w:lineRule="auto"/>
      </w:pPr>
      <w:r>
        <w:continuationSeparator/>
      </w:r>
    </w:p>
  </w:footnote>
  <w:footnote w:id="1">
    <w:p w14:paraId="68229557" w14:textId="2A9E71CC" w:rsidR="00160B3C" w:rsidRPr="00DC3563" w:rsidRDefault="00160B3C" w:rsidP="00585C8F">
      <w:pPr>
        <w:pStyle w:val="FootnoteText"/>
        <w:spacing w:line="240" w:lineRule="auto"/>
        <w:ind w:left="0"/>
      </w:pPr>
      <w:r w:rsidRPr="00350958">
        <w:rPr>
          <w:rStyle w:val="FootnoteReference"/>
          <w:sz w:val="18"/>
          <w:szCs w:val="18"/>
        </w:rPr>
        <w:footnoteRef/>
      </w:r>
      <w:r w:rsidRPr="00350958">
        <w:rPr>
          <w:sz w:val="18"/>
          <w:szCs w:val="18"/>
        </w:rPr>
        <w:t xml:space="preserve"> </w:t>
      </w:r>
      <w:r w:rsidRPr="00DC3563">
        <w:t xml:space="preserve">Mr. Christopher E. Cosslett, Mission Team Leader; Mr. Faizal Parish, Peatland Management Specialist; Mr. Roshan Cooke, IFAD Lead Technical Climate and Environment Specialist; Ms. Sunae Kim, IFAD GEF Portfolio Officer; Mr. Candra Samekto, IFAD Environment Officer and Water Management Specialist; Mr. Nagarajan Rengasamy, Fire Management Specialist; Ms. Lew Siew Yan (Serena), Policy and Institutional Specialist; and Ms. Firoza binti Yusoff, Financial Management Specialist. The design team was accompanied on its state visits by: Mr. Hamdan Napiah, Head of Wetlands Section, FDPM (in Selangor and Pahang) and Ms. Regina Mariah Jong, FDPM (in Sabah and Sarawak). </w:t>
      </w:r>
    </w:p>
  </w:footnote>
  <w:footnote w:id="2">
    <w:p w14:paraId="3AF32AD6" w14:textId="3FB2A626" w:rsidR="00160B3C" w:rsidRPr="00AD590F" w:rsidRDefault="00160B3C" w:rsidP="00550042">
      <w:pPr>
        <w:pStyle w:val="FootnoteText"/>
        <w:tabs>
          <w:tab w:val="clear" w:pos="737"/>
          <w:tab w:val="left" w:pos="142"/>
        </w:tabs>
        <w:ind w:left="0"/>
      </w:pPr>
      <w:r w:rsidRPr="00AD590F">
        <w:rPr>
          <w:rStyle w:val="FootnoteReference"/>
        </w:rPr>
        <w:footnoteRef/>
      </w:r>
      <w:r w:rsidRPr="00AD590F">
        <w:t xml:space="preserve"> Schedule of the Design Mission is in Appendix 1 Annex A1-1. </w:t>
      </w:r>
    </w:p>
  </w:footnote>
  <w:footnote w:id="3">
    <w:p w14:paraId="11C819F4" w14:textId="77777777" w:rsidR="00160B3C" w:rsidRPr="00AD590F" w:rsidRDefault="00160B3C" w:rsidP="00FE01EC">
      <w:pPr>
        <w:pStyle w:val="FootnoteText"/>
        <w:ind w:left="0"/>
        <w:rPr>
          <w:color w:val="auto"/>
          <w:szCs w:val="16"/>
          <w:lang w:val="en-US"/>
        </w:rPr>
      </w:pPr>
      <w:r w:rsidRPr="00AD590F">
        <w:rPr>
          <w:rStyle w:val="FootnoteReference"/>
          <w:szCs w:val="16"/>
        </w:rPr>
        <w:footnoteRef/>
      </w:r>
      <w:r w:rsidRPr="00AD590F">
        <w:rPr>
          <w:szCs w:val="16"/>
        </w:rPr>
        <w:t xml:space="preserve"> </w:t>
      </w:r>
      <w:r w:rsidRPr="00AD590F">
        <w:rPr>
          <w:rFonts w:eastAsia="Calibri"/>
          <w:color w:val="auto"/>
          <w:szCs w:val="16"/>
          <w:lang w:val="en-NZ"/>
        </w:rPr>
        <w:t>Mr. Christopher E. Cosslett, Mission Team Leader; Mr. Faizal Parish, Peatland Management Specialist; Mr. Roshan Cooke, IFAD Lead Technical Climate and Environment Specialist; Mr. Shankar Achuthan Kutty, IFAD Procurement Specialist; Mr. Candra Samekto, IFAD Environment Officer and Water Management Specialist; Mr. Nagarajan Rengasamy, Fire Management Specialist; Ms. Lew Siew Yan (Serena), Social and Institutional Specialist; Ms. Firoza Parvin binti M N Mohd Yusoff, Financial Management Specialist, and; Ms. Titie Hadiyati, COSTAB Specialist. The design team was accompanied on its state visits by: Mr. Yusoff Muda, Deputy Director of Forest Management Division, FDPM (in Sabah and Sarawak) and Mr. Hamdan Napiah, Head of Wetlands Forest Management Section, FDPM (in Selangor).</w:t>
      </w:r>
    </w:p>
  </w:footnote>
  <w:footnote w:id="4">
    <w:p w14:paraId="3B41E66F" w14:textId="439CE51C" w:rsidR="00160B3C" w:rsidRPr="00550042" w:rsidRDefault="00160B3C" w:rsidP="00550042">
      <w:pPr>
        <w:pStyle w:val="FootnoteText"/>
        <w:tabs>
          <w:tab w:val="clear" w:pos="737"/>
          <w:tab w:val="left" w:pos="142"/>
        </w:tabs>
        <w:ind w:left="0"/>
        <w:rPr>
          <w:lang w:val="en-US"/>
        </w:rPr>
      </w:pPr>
      <w:r w:rsidRPr="00AD590F">
        <w:rPr>
          <w:rStyle w:val="FootnoteReference"/>
        </w:rPr>
        <w:footnoteRef/>
      </w:r>
      <w:r w:rsidRPr="00AD590F">
        <w:t xml:space="preserve"> </w:t>
      </w:r>
      <w:r w:rsidRPr="00AD590F">
        <w:rPr>
          <w:lang w:val="en-US"/>
        </w:rPr>
        <w:t>Schedule of the Appraisal Mission is in Appendix 1 Annex A1-2</w:t>
      </w:r>
    </w:p>
  </w:footnote>
  <w:footnote w:id="5">
    <w:p w14:paraId="449855F8" w14:textId="37F1505F" w:rsidR="00160B3C" w:rsidRPr="00550042" w:rsidRDefault="00160B3C" w:rsidP="00E374BD">
      <w:pPr>
        <w:pStyle w:val="FootnoteText"/>
        <w:ind w:left="0"/>
        <w:rPr>
          <w:color w:val="auto"/>
        </w:rPr>
      </w:pPr>
      <w:r w:rsidRPr="00550042">
        <w:rPr>
          <w:rStyle w:val="FootnoteReference"/>
          <w:color w:val="auto"/>
        </w:rPr>
        <w:footnoteRef/>
      </w:r>
      <w:r w:rsidRPr="00550042">
        <w:rPr>
          <w:color w:val="auto"/>
        </w:rPr>
        <w:t xml:space="preserve"> Yap, C.L. (1964). A mechanised method of log extraction in peat swamp forest. Malayan Forester 28: 34 – 36.</w:t>
      </w:r>
    </w:p>
  </w:footnote>
  <w:footnote w:id="6">
    <w:p w14:paraId="2326EB01" w14:textId="3C476D2E" w:rsidR="00160B3C" w:rsidRPr="00550042" w:rsidRDefault="00160B3C" w:rsidP="00FA0588">
      <w:pPr>
        <w:pStyle w:val="FootnoteText"/>
        <w:ind w:left="0"/>
        <w:rPr>
          <w:color w:val="auto"/>
          <w:lang w:val="en-US"/>
        </w:rPr>
      </w:pPr>
      <w:r w:rsidRPr="00550042">
        <w:rPr>
          <w:rStyle w:val="FootnoteReference"/>
          <w:color w:val="auto"/>
        </w:rPr>
        <w:footnoteRef/>
      </w:r>
      <w:r w:rsidRPr="00550042">
        <w:rPr>
          <w:color w:val="auto"/>
        </w:rPr>
        <w:t xml:space="preserve"> Miettinen, J , Shi CH</w:t>
      </w:r>
      <w:r>
        <w:rPr>
          <w:color w:val="auto"/>
        </w:rPr>
        <w:t>. &amp;</w:t>
      </w:r>
      <w:r w:rsidRPr="00550042">
        <w:rPr>
          <w:color w:val="auto"/>
        </w:rPr>
        <w:t xml:space="preserve"> SC Liew (2016) Land cover distribution in the peatlands of Peninsular Malaysia, Sumatra and Borneo in 2015 with changes since 1990 </w:t>
      </w:r>
      <w:r w:rsidRPr="00550042">
        <w:rPr>
          <w:i/>
          <w:color w:val="auto"/>
        </w:rPr>
        <w:t>Global Ecology and Conservation 6 (2016) 67–78</w:t>
      </w:r>
    </w:p>
  </w:footnote>
  <w:footnote w:id="7">
    <w:p w14:paraId="27124C06" w14:textId="38A8947D" w:rsidR="00160B3C" w:rsidRPr="00550042" w:rsidRDefault="00160B3C" w:rsidP="00DF5252">
      <w:pPr>
        <w:pStyle w:val="FootnoteText"/>
        <w:ind w:left="0"/>
        <w:rPr>
          <w:color w:val="auto"/>
          <w:szCs w:val="16"/>
          <w:lang w:val="en-US"/>
        </w:rPr>
      </w:pPr>
      <w:r w:rsidRPr="00550042">
        <w:rPr>
          <w:rStyle w:val="FootnoteReference"/>
          <w:color w:val="auto"/>
        </w:rPr>
        <w:footnoteRef/>
      </w:r>
      <w:r w:rsidRPr="00550042">
        <w:rPr>
          <w:color w:val="auto"/>
        </w:rPr>
        <w:t xml:space="preserve"> </w:t>
      </w:r>
      <w:r w:rsidRPr="00550042">
        <w:rPr>
          <w:color w:val="auto"/>
          <w:szCs w:val="16"/>
        </w:rPr>
        <w:t xml:space="preserve">Tonks, A.J., Aplin, P., Beriro, D.J., Cooper, H., Evers, S., Vane, C.H. </w:t>
      </w:r>
      <w:r>
        <w:rPr>
          <w:color w:val="auto"/>
          <w:szCs w:val="16"/>
        </w:rPr>
        <w:t>&amp;</w:t>
      </w:r>
      <w:r w:rsidRPr="00550042">
        <w:rPr>
          <w:color w:val="auto"/>
          <w:szCs w:val="16"/>
        </w:rPr>
        <w:t xml:space="preserve"> Sjogersten, S. (2017) Impacts of conversion of tropical peat swamp forest to oil palm plantation on peat organic chemistry, physical properties and carbon stocks,</w:t>
      </w:r>
      <w:r w:rsidRPr="00550042">
        <w:rPr>
          <w:rStyle w:val="apple-converted-space"/>
          <w:color w:val="auto"/>
          <w:szCs w:val="16"/>
        </w:rPr>
        <w:t> </w:t>
      </w:r>
      <w:r w:rsidRPr="00550042">
        <w:rPr>
          <w:rStyle w:val="Emphasis"/>
          <w:color w:val="auto"/>
          <w:szCs w:val="16"/>
          <w:bdr w:val="none" w:sz="0" w:space="0" w:color="auto" w:frame="1"/>
        </w:rPr>
        <w:t>Geoderma</w:t>
      </w:r>
      <w:r w:rsidRPr="00550042">
        <w:rPr>
          <w:color w:val="auto"/>
          <w:szCs w:val="16"/>
        </w:rPr>
        <w:t xml:space="preserve">, </w:t>
      </w:r>
      <w:r w:rsidRPr="00550042">
        <w:rPr>
          <w:i/>
          <w:color w:val="auto"/>
          <w:szCs w:val="16"/>
        </w:rPr>
        <w:t>39, 36-45</w:t>
      </w:r>
      <w:r w:rsidRPr="00550042">
        <w:rPr>
          <w:color w:val="auto"/>
          <w:szCs w:val="16"/>
        </w:rPr>
        <w:t xml:space="preserve"> </w:t>
      </w:r>
    </w:p>
  </w:footnote>
  <w:footnote w:id="8">
    <w:p w14:paraId="03FB40AD" w14:textId="025C48CA" w:rsidR="00160B3C" w:rsidRPr="00550042" w:rsidRDefault="00160B3C" w:rsidP="00DF5252">
      <w:pPr>
        <w:pStyle w:val="FootnoteText"/>
        <w:ind w:left="0"/>
        <w:rPr>
          <w:color w:val="auto"/>
          <w:lang w:val="en-US"/>
        </w:rPr>
      </w:pPr>
      <w:r w:rsidRPr="00550042">
        <w:rPr>
          <w:rStyle w:val="FootnoteReference"/>
          <w:color w:val="auto"/>
        </w:rPr>
        <w:footnoteRef/>
      </w:r>
      <w:r w:rsidRPr="00550042">
        <w:rPr>
          <w:color w:val="auto"/>
        </w:rPr>
        <w:t xml:space="preserve"> Jamaludin bin Jaya (2012) Sarawak: peat agricultural use </w:t>
      </w:r>
      <w:r w:rsidRPr="00550042">
        <w:rPr>
          <w:i/>
          <w:color w:val="auto"/>
        </w:rPr>
        <w:t>StraPeat Project</w:t>
      </w:r>
    </w:p>
  </w:footnote>
  <w:footnote w:id="9">
    <w:p w14:paraId="58ECCCB1" w14:textId="2961214F" w:rsidR="00160B3C" w:rsidRPr="00500666" w:rsidRDefault="00160B3C" w:rsidP="00DF5252">
      <w:pPr>
        <w:pStyle w:val="FootnoteText"/>
        <w:ind w:left="0"/>
        <w:rPr>
          <w:lang w:val="en-US"/>
        </w:rPr>
      </w:pPr>
      <w:r>
        <w:rPr>
          <w:rStyle w:val="FootnoteReference"/>
        </w:rPr>
        <w:footnoteRef/>
      </w:r>
      <w:r>
        <w:t xml:space="preserve"> Koh, LP., Miettinen, J. , Liew, SC.  &amp; J. Ghazoula</w:t>
      </w:r>
      <w:r w:rsidRPr="00C76E9E">
        <w:t xml:space="preserve"> </w:t>
      </w:r>
      <w:r>
        <w:t xml:space="preserve">(2011) </w:t>
      </w:r>
      <w:r w:rsidRPr="00CE0B13">
        <w:t xml:space="preserve">Remotely sensed evidence of tropical peatland conversion to oil palm </w:t>
      </w:r>
      <w:r w:rsidRPr="00CE0B13">
        <w:rPr>
          <w:i/>
        </w:rPr>
        <w:t>PNAS, vol. 108, no. 12:pp 5127–5132</w:t>
      </w:r>
    </w:p>
  </w:footnote>
  <w:footnote w:id="10">
    <w:p w14:paraId="0F7583B6" w14:textId="2665A539" w:rsidR="00160B3C" w:rsidRPr="00CE0B13" w:rsidRDefault="00160B3C" w:rsidP="00DF5252">
      <w:pPr>
        <w:pStyle w:val="FootnoteText"/>
        <w:ind w:left="0"/>
      </w:pPr>
      <w:r w:rsidRPr="00550042">
        <w:rPr>
          <w:rStyle w:val="FootnoteReference"/>
        </w:rPr>
        <w:footnoteRef/>
      </w:r>
      <w:r w:rsidRPr="00550042">
        <w:t xml:space="preserve"> http://www.nre.gov.my/ms-my/PustakaMedia/Penerbitan/National%20Action%20Plan%20for%20Peatlands.pdf</w:t>
      </w:r>
    </w:p>
  </w:footnote>
  <w:footnote w:id="11">
    <w:p w14:paraId="2A4A95B1" w14:textId="77777777" w:rsidR="00160B3C" w:rsidRPr="00500666" w:rsidRDefault="00160B3C" w:rsidP="002D57AA">
      <w:pPr>
        <w:pStyle w:val="FootnoteText"/>
        <w:ind w:left="0"/>
        <w:rPr>
          <w:lang w:val="en-US"/>
        </w:rPr>
      </w:pPr>
      <w:r w:rsidRPr="00500666">
        <w:rPr>
          <w:rStyle w:val="FootnoteReference"/>
        </w:rPr>
        <w:footnoteRef/>
      </w:r>
      <w:r w:rsidRPr="00500666">
        <w:t xml:space="preserve"> National Policy on Biological Diversity 2016-2025, NRE, 2016</w:t>
      </w:r>
    </w:p>
  </w:footnote>
  <w:footnote w:id="12">
    <w:p w14:paraId="0A5D601A" w14:textId="77777777" w:rsidR="00160B3C" w:rsidRPr="00550042" w:rsidRDefault="00160B3C" w:rsidP="002D57AA">
      <w:pPr>
        <w:pStyle w:val="FootnoteText"/>
        <w:ind w:left="0"/>
        <w:rPr>
          <w:lang w:val="en-US"/>
        </w:rPr>
      </w:pPr>
      <w:r w:rsidRPr="00550042">
        <w:rPr>
          <w:rStyle w:val="FootnoteReference"/>
        </w:rPr>
        <w:footnoteRef/>
      </w:r>
      <w:r w:rsidRPr="00550042">
        <w:t xml:space="preserve"> </w:t>
      </w:r>
      <w:r w:rsidRPr="00550042">
        <w:rPr>
          <w:lang w:val="en-US"/>
        </w:rPr>
        <w:t>National plan in response to the ASEAN Haze Action Plan</w:t>
      </w:r>
    </w:p>
  </w:footnote>
  <w:footnote w:id="13">
    <w:p w14:paraId="3B3C6CC9" w14:textId="77777777" w:rsidR="00160B3C" w:rsidRPr="00CE0B13" w:rsidRDefault="00160B3C" w:rsidP="002D57AA">
      <w:pPr>
        <w:pStyle w:val="FootnoteText"/>
        <w:ind w:left="0"/>
        <w:rPr>
          <w:lang w:val="en-US"/>
        </w:rPr>
      </w:pPr>
      <w:r w:rsidRPr="00550042">
        <w:rPr>
          <w:rStyle w:val="FootnoteReference"/>
        </w:rPr>
        <w:footnoteRef/>
      </w:r>
      <w:r w:rsidRPr="00550042">
        <w:t xml:space="preserve"> which outlines infrastructure support to be provided to state governments facing challenges of peatland fires including support for observation towers, check dams, tube wells and other support to prevent or control peatland fires</w:t>
      </w:r>
    </w:p>
  </w:footnote>
  <w:footnote w:id="14">
    <w:p w14:paraId="18261C5C" w14:textId="77777777" w:rsidR="00160B3C" w:rsidRPr="00500666" w:rsidRDefault="00160B3C" w:rsidP="002D57AA">
      <w:pPr>
        <w:pStyle w:val="FootnoteText"/>
        <w:ind w:left="0"/>
        <w:rPr>
          <w:lang w:val="en-US"/>
        </w:rPr>
      </w:pPr>
      <w:r w:rsidRPr="00500666">
        <w:rPr>
          <w:rStyle w:val="FootnoteReference"/>
        </w:rPr>
        <w:footnoteRef/>
      </w:r>
      <w:r w:rsidRPr="00500666">
        <w:t xml:space="preserve"> </w:t>
      </w:r>
      <w:r w:rsidRPr="00500666">
        <w:rPr>
          <w:lang w:val="en-US"/>
        </w:rPr>
        <w:t>NRE 2016</w:t>
      </w:r>
    </w:p>
  </w:footnote>
  <w:footnote w:id="15">
    <w:p w14:paraId="091AB7E3" w14:textId="0E47A8D3" w:rsidR="00160B3C" w:rsidRPr="00ED2A00" w:rsidRDefault="00160B3C" w:rsidP="002D57AA">
      <w:pPr>
        <w:pStyle w:val="FootnoteText"/>
        <w:ind w:left="0"/>
        <w:rPr>
          <w:lang w:val="en-US"/>
        </w:rPr>
      </w:pPr>
      <w:r w:rsidRPr="00EB364A">
        <w:rPr>
          <w:rStyle w:val="FootnoteReference"/>
        </w:rPr>
        <w:footnoteRef/>
      </w:r>
      <w:r w:rsidRPr="00EB364A">
        <w:t xml:space="preserve"> A. Hooijer,  S. Page , J. Jauhiainen , W. A. Lee , X. X. Lu , A. Idris &amp; G. Anshari</w:t>
      </w:r>
      <w:r>
        <w:t xml:space="preserve">.(2012) Subsidence and carbon loss in drained tropical peatlands </w:t>
      </w:r>
      <w:r w:rsidRPr="00ED2A00">
        <w:rPr>
          <w:i/>
        </w:rPr>
        <w:t>Biogeosciences, 9, 1053–1071,</w:t>
      </w:r>
    </w:p>
  </w:footnote>
  <w:footnote w:id="16">
    <w:p w14:paraId="610D375C" w14:textId="0CCC907C" w:rsidR="00160B3C" w:rsidRPr="00DC3563" w:rsidRDefault="00160B3C" w:rsidP="002D57AA">
      <w:pPr>
        <w:pStyle w:val="Heading1"/>
        <w:spacing w:before="0" w:after="0"/>
        <w:ind w:left="0" w:firstLine="0"/>
        <w:jc w:val="left"/>
        <w:rPr>
          <w:rFonts w:eastAsia="MS Mincho"/>
          <w:b w:val="0"/>
          <w:color w:val="000000"/>
          <w:sz w:val="16"/>
          <w:szCs w:val="20"/>
        </w:rPr>
      </w:pPr>
      <w:r w:rsidRPr="00ED2A00">
        <w:rPr>
          <w:rStyle w:val="FootnoteReference"/>
          <w:b w:val="0"/>
          <w:sz w:val="16"/>
        </w:rPr>
        <w:footnoteRef/>
      </w:r>
      <w:r w:rsidRPr="00ED2A00">
        <w:rPr>
          <w:b w:val="0"/>
        </w:rPr>
        <w:t xml:space="preserve"> </w:t>
      </w:r>
      <w:bookmarkStart w:id="58" w:name="baep-author-id7"/>
      <w:r w:rsidRPr="00DC3563">
        <w:rPr>
          <w:rFonts w:eastAsia="MS Mincho"/>
          <w:b w:val="0"/>
          <w:color w:val="000000"/>
          <w:sz w:val="16"/>
          <w:szCs w:val="20"/>
        </w:rPr>
        <w:t>J.H.M. Wösten,.</w:t>
      </w:r>
      <w:bookmarkStart w:id="59" w:name="baep-author-id8"/>
      <w:bookmarkEnd w:id="58"/>
      <w:r w:rsidRPr="00DC3563">
        <w:rPr>
          <w:rFonts w:eastAsia="MS Mincho"/>
          <w:b w:val="0"/>
          <w:color w:val="000000"/>
          <w:sz w:val="16"/>
          <w:szCs w:val="20"/>
        </w:rPr>
        <w:t>.A.BIsmail</w:t>
      </w:r>
      <w:bookmarkStart w:id="60" w:name="baep-author-id9"/>
      <w:bookmarkEnd w:id="59"/>
      <w:r w:rsidRPr="00DC3563">
        <w:rPr>
          <w:rFonts w:eastAsia="MS Mincho"/>
          <w:b w:val="0"/>
          <w:color w:val="000000"/>
          <w:sz w:val="16"/>
          <w:szCs w:val="20"/>
        </w:rPr>
        <w:t xml:space="preserve"> </w:t>
      </w:r>
      <w:r>
        <w:rPr>
          <w:rFonts w:eastAsia="MS Mincho"/>
          <w:b w:val="0"/>
          <w:color w:val="000000"/>
          <w:sz w:val="16"/>
          <w:szCs w:val="20"/>
        </w:rPr>
        <w:t>&amp;</w:t>
      </w:r>
      <w:r w:rsidRPr="00DC3563">
        <w:rPr>
          <w:rFonts w:eastAsia="MS Mincho"/>
          <w:b w:val="0"/>
          <w:color w:val="000000"/>
          <w:sz w:val="16"/>
          <w:szCs w:val="20"/>
        </w:rPr>
        <w:t xml:space="preserve"> A.L.Mvan Wijka</w:t>
      </w:r>
      <w:bookmarkEnd w:id="60"/>
      <w:r w:rsidRPr="00DC3563">
        <w:rPr>
          <w:rFonts w:eastAsia="MS Mincho"/>
          <w:b w:val="0"/>
          <w:color w:val="000000"/>
          <w:sz w:val="16"/>
          <w:szCs w:val="20"/>
        </w:rPr>
        <w:t xml:space="preserve"> (1997) Peat subsidence and its practical implications: a case study in Malaysia.  </w:t>
      </w:r>
      <w:hyperlink r:id="rId1" w:tooltip="Go to Geoderma on ScienceDirect" w:history="1">
        <w:r w:rsidRPr="00DC3563">
          <w:rPr>
            <w:rFonts w:eastAsia="MS Mincho"/>
            <w:b w:val="0"/>
            <w:color w:val="000000"/>
            <w:sz w:val="16"/>
            <w:szCs w:val="20"/>
          </w:rPr>
          <w:t>Geoderma</w:t>
        </w:r>
      </w:hyperlink>
      <w:r w:rsidRPr="00DC3563">
        <w:rPr>
          <w:rFonts w:eastAsia="MS Mincho"/>
          <w:b w:val="0"/>
          <w:color w:val="000000"/>
          <w:sz w:val="16"/>
          <w:szCs w:val="20"/>
        </w:rPr>
        <w:t xml:space="preserve">. </w:t>
      </w:r>
      <w:hyperlink r:id="rId2" w:tooltip="Go to table of contents for this volume/issue" w:history="1">
        <w:r w:rsidRPr="00DC3563">
          <w:rPr>
            <w:rFonts w:eastAsia="MS Mincho"/>
            <w:b w:val="0"/>
            <w:color w:val="000000"/>
            <w:sz w:val="16"/>
            <w:szCs w:val="20"/>
          </w:rPr>
          <w:t>Volume 78, Issues 1–2</w:t>
        </w:r>
      </w:hyperlink>
      <w:r w:rsidRPr="00DC3563">
        <w:rPr>
          <w:rFonts w:eastAsia="MS Mincho"/>
          <w:b w:val="0"/>
          <w:color w:val="000000"/>
          <w:sz w:val="16"/>
          <w:szCs w:val="20"/>
        </w:rPr>
        <w:t>, pp 25-36</w:t>
      </w:r>
    </w:p>
  </w:footnote>
  <w:footnote w:id="17">
    <w:p w14:paraId="5311B197" w14:textId="1ECF9514" w:rsidR="00160B3C" w:rsidRPr="00DF5252" w:rsidRDefault="00160B3C" w:rsidP="002D57AA">
      <w:pPr>
        <w:pStyle w:val="FootnoteText"/>
        <w:ind w:left="0"/>
        <w:rPr>
          <w:lang w:val="en-US"/>
        </w:rPr>
      </w:pPr>
      <w:r>
        <w:rPr>
          <w:rStyle w:val="FootnoteReference"/>
        </w:rPr>
        <w:footnoteRef/>
      </w:r>
      <w:r>
        <w:t xml:space="preserve"> </w:t>
      </w:r>
      <w:r>
        <w:rPr>
          <w:lang w:val="en-US"/>
        </w:rPr>
        <w:t>For example US$37 million was spent in Pahang state along in 2014 to fight peatland fires</w:t>
      </w:r>
    </w:p>
  </w:footnote>
  <w:footnote w:id="18">
    <w:p w14:paraId="68D6E0A5" w14:textId="24805253" w:rsidR="00160B3C" w:rsidRPr="00DF5252" w:rsidRDefault="00160B3C" w:rsidP="002D57AA">
      <w:pPr>
        <w:pStyle w:val="FootnoteText"/>
        <w:ind w:left="0"/>
        <w:rPr>
          <w:lang w:val="en-US"/>
        </w:rPr>
      </w:pPr>
      <w:r>
        <w:rPr>
          <w:rStyle w:val="FootnoteReference"/>
        </w:rPr>
        <w:footnoteRef/>
      </w:r>
      <w:r>
        <w:t xml:space="preserve"> </w:t>
      </w:r>
      <w:r>
        <w:rPr>
          <w:lang w:val="en-US"/>
        </w:rPr>
        <w:t>See ASEAN Guidelines on Peatland Fire Management 2015</w:t>
      </w:r>
    </w:p>
  </w:footnote>
  <w:footnote w:id="19">
    <w:p w14:paraId="1674FE46" w14:textId="77777777" w:rsidR="00160B3C" w:rsidRPr="00FB4124" w:rsidRDefault="00160B3C" w:rsidP="00FE01EC">
      <w:pPr>
        <w:pStyle w:val="FootnoteText"/>
        <w:ind w:left="90"/>
        <w:rPr>
          <w:lang w:val="en-US"/>
        </w:rPr>
      </w:pPr>
      <w:r>
        <w:rPr>
          <w:rStyle w:val="FootnoteReference"/>
        </w:rPr>
        <w:footnoteRef/>
      </w:r>
      <w:r>
        <w:t xml:space="preserve">  </w:t>
      </w:r>
      <w:r>
        <w:rPr>
          <w:lang w:val="en-US"/>
        </w:rPr>
        <w:t>Different terms are used by different institutions and regions. The concept of peatland drainage basins to denote a single peatland unit connected by surface and subsurface water flows has been developed in Sarawak State. The concept of peatland hydrological units has been developed and defined in Indonesia as the main framework for peatland management and refers to the peatland area and all areas connected hydrologically with it between the peatland and the adjacent rivers and sea. The term peatland landscape encompasses both of these concepts and is used in this proposal</w:t>
      </w:r>
    </w:p>
  </w:footnote>
  <w:footnote w:id="20">
    <w:p w14:paraId="685C8599" w14:textId="77777777" w:rsidR="00160B3C" w:rsidRPr="00857F0B" w:rsidRDefault="00160B3C" w:rsidP="00550042">
      <w:pPr>
        <w:pStyle w:val="FootnoteText"/>
        <w:ind w:left="0"/>
      </w:pPr>
      <w:r>
        <w:rPr>
          <w:rStyle w:val="FootnoteReference"/>
        </w:rPr>
        <w:footnoteRef/>
      </w:r>
      <w:r>
        <w:t xml:space="preserve"> Including Orang Asli and Orang Asal</w:t>
      </w:r>
    </w:p>
  </w:footnote>
  <w:footnote w:id="21">
    <w:p w14:paraId="75E1C19B" w14:textId="5E92B830" w:rsidR="00160B3C" w:rsidRPr="003A7143" w:rsidRDefault="00160B3C" w:rsidP="00550042">
      <w:pPr>
        <w:pStyle w:val="FootnoteText"/>
        <w:ind w:left="0"/>
      </w:pPr>
      <w:r w:rsidRPr="00AD590F">
        <w:rPr>
          <w:rStyle w:val="FootnoteReference"/>
        </w:rPr>
        <w:footnoteRef/>
      </w:r>
      <w:r w:rsidRPr="00AD590F">
        <w:t xml:space="preserve"> Ismail, P., Nizam, M.S., Latiff, A., Faridah Hanum, I. &amp; Shamsudin, I. 2011. Phenology of Gonystylus bancanus in Pahang, Peninsular Malaysia.  Journal of Tropical Forest Science 23(2): 143–151 (2011).</w:t>
      </w:r>
    </w:p>
  </w:footnote>
  <w:footnote w:id="22">
    <w:p w14:paraId="407E1AE5" w14:textId="77777777" w:rsidR="00160B3C" w:rsidRPr="0024504C" w:rsidRDefault="00160B3C" w:rsidP="0024504C">
      <w:pPr>
        <w:pStyle w:val="FootnoteText"/>
        <w:ind w:left="0"/>
        <w:rPr>
          <w:lang w:val="en-US"/>
        </w:rPr>
      </w:pPr>
      <w:r>
        <w:rPr>
          <w:rStyle w:val="FootnoteReference"/>
        </w:rPr>
        <w:footnoteRef/>
      </w:r>
      <w:r>
        <w:t xml:space="preserve"> Miettinen</w:t>
      </w:r>
      <w:r>
        <w:rPr>
          <w:rFonts w:ascii="Cambria Math" w:hAnsi="Cambria Math" w:cs="Cambria Math"/>
        </w:rPr>
        <w:t>, J</w:t>
      </w:r>
      <w:r>
        <w:t xml:space="preserve"> , Shi</w:t>
      </w:r>
      <w:r w:rsidRPr="009714C8">
        <w:t xml:space="preserve"> </w:t>
      </w:r>
      <w:r>
        <w:t xml:space="preserve">CH, SC Liew, (2016) Land cover distribution in the peatlands of Peninsular Malaysia, Sumatra and Borneo in 2015 with changes since 1990 </w:t>
      </w:r>
      <w:r w:rsidRPr="00F23293">
        <w:rPr>
          <w:i/>
        </w:rPr>
        <w:t>Global Ecology and Conservation 6 (2016) 67–78</w:t>
      </w:r>
    </w:p>
  </w:footnote>
  <w:footnote w:id="23">
    <w:p w14:paraId="40DA94A4" w14:textId="77777777" w:rsidR="00160B3C" w:rsidRPr="0024504C" w:rsidRDefault="00160B3C" w:rsidP="0024504C">
      <w:pPr>
        <w:pStyle w:val="FootnoteText"/>
        <w:ind w:left="0"/>
        <w:rPr>
          <w:lang w:val="en-US"/>
        </w:rPr>
      </w:pPr>
      <w:r>
        <w:rPr>
          <w:rStyle w:val="FootnoteReference"/>
        </w:rPr>
        <w:footnoteRef/>
      </w:r>
      <w:r>
        <w:t xml:space="preserve">A. Hooijer,  S. Page , J. Jauhiainen , W. A. Lee , X. X. Lu , A. Idris , and G. Anshari.(2012) Subsidence and carbon loss in drained tropical peatlands </w:t>
      </w:r>
      <w:r w:rsidRPr="00E00AE5">
        <w:rPr>
          <w:i/>
        </w:rPr>
        <w:t>Biogeosciences, 9, 1053–1071</w:t>
      </w:r>
      <w:r>
        <w:t xml:space="preserve"> </w:t>
      </w:r>
    </w:p>
  </w:footnote>
  <w:footnote w:id="24">
    <w:p w14:paraId="1C851C11" w14:textId="77777777" w:rsidR="00160B3C" w:rsidRPr="00962438" w:rsidRDefault="00160B3C">
      <w:pPr>
        <w:pStyle w:val="FootnoteText"/>
        <w:rPr>
          <w:lang w:val="en-US"/>
        </w:rPr>
      </w:pPr>
      <w:r>
        <w:rPr>
          <w:rStyle w:val="FootnoteReference"/>
        </w:rPr>
        <w:footnoteRef/>
      </w:r>
      <w:r>
        <w:t xml:space="preserve"> </w:t>
      </w:r>
      <w:r>
        <w:rPr>
          <w:lang w:val="en-US"/>
        </w:rPr>
        <w:t>Stateland forest is land outside of the permanent forest reserves that may either be converted for development purposes or designated at a later date as forest reserve or conservation area.</w:t>
      </w:r>
    </w:p>
  </w:footnote>
  <w:footnote w:id="25">
    <w:p w14:paraId="35BB56FD" w14:textId="5FF35DC2" w:rsidR="00160B3C" w:rsidRPr="003A7143" w:rsidRDefault="00160B3C">
      <w:pPr>
        <w:pStyle w:val="FootnoteText"/>
      </w:pPr>
      <w:r w:rsidRPr="00AD590F">
        <w:rPr>
          <w:rStyle w:val="FootnoteReference"/>
        </w:rPr>
        <w:footnoteRef/>
      </w:r>
      <w:r w:rsidRPr="00AD590F">
        <w:t xml:space="preserve"> Ismail, P., Khali Aziz, H. &amp; Grippin, A. 2007. Restoring the Wetland Ecosystem: Experience in Peat Swamp Forest Restoration Trials In Peninsular Malaysia. Conference on Forestry &amp; Forest Products Research (CFFPR) 2007. Forest Research Institute Malaysia (FRIM). Pp. 233–242.</w:t>
      </w:r>
    </w:p>
  </w:footnote>
  <w:footnote w:id="26">
    <w:p w14:paraId="0BB3F9B8" w14:textId="2F144E0F" w:rsidR="00160B3C" w:rsidRPr="00BB4E62" w:rsidRDefault="00160B3C" w:rsidP="00CE216B">
      <w:pPr>
        <w:pStyle w:val="FootnoteText"/>
        <w:rPr>
          <w:lang w:val="en-US"/>
        </w:rPr>
      </w:pPr>
      <w:r>
        <w:rPr>
          <w:rStyle w:val="FootnoteReference"/>
        </w:rPr>
        <w:footnoteRef/>
      </w:r>
      <w:r>
        <w:t xml:space="preserve"> </w:t>
      </w:r>
      <w:r>
        <w:rPr>
          <w:lang w:val="en-US"/>
        </w:rPr>
        <w:t>Note women comprise 24% of the agricultural, plantation, forestry and fishery workforce in Malaysia.</w:t>
      </w:r>
    </w:p>
  </w:footnote>
  <w:footnote w:id="27">
    <w:p w14:paraId="4155760C" w14:textId="77777777" w:rsidR="00160B3C" w:rsidRPr="00A67685" w:rsidRDefault="00160B3C" w:rsidP="002C2CF6">
      <w:pPr>
        <w:pStyle w:val="FootnoteText"/>
        <w:ind w:left="0"/>
        <w:rPr>
          <w:lang w:val="en-US"/>
        </w:rPr>
      </w:pPr>
      <w:r>
        <w:rPr>
          <w:rStyle w:val="FootnoteReference"/>
        </w:rPr>
        <w:footnoteRef/>
      </w:r>
      <w:r>
        <w:t xml:space="preserve"> </w:t>
      </w:r>
      <w:r>
        <w:rPr>
          <w:lang w:val="en-US"/>
        </w:rPr>
        <w:t xml:space="preserve">Information from official website of Malaysian Government, </w:t>
      </w:r>
      <w:r w:rsidRPr="00CB3A87">
        <w:rPr>
          <w:lang w:val="en-US"/>
        </w:rPr>
        <w:t>https://www.malaysia.gov.my/public/cms/article/page/304/</w:t>
      </w:r>
    </w:p>
  </w:footnote>
  <w:footnote w:id="28">
    <w:p w14:paraId="069E80E8" w14:textId="77777777" w:rsidR="00160B3C" w:rsidRPr="00A67685" w:rsidRDefault="00160B3C" w:rsidP="002C2CF6">
      <w:pPr>
        <w:pStyle w:val="FootnoteText"/>
        <w:ind w:left="0"/>
        <w:rPr>
          <w:lang w:val="en-US"/>
        </w:rPr>
      </w:pPr>
      <w:r>
        <w:rPr>
          <w:rStyle w:val="FootnoteReference"/>
        </w:rPr>
        <w:footnoteRef/>
      </w:r>
      <w:r>
        <w:t xml:space="preserve"> </w:t>
      </w:r>
      <w:r>
        <w:rPr>
          <w:lang w:val="en-US"/>
        </w:rPr>
        <w:t xml:space="preserve">Information from Department of Statistics Malaysia released by 29 January 2014, </w:t>
      </w:r>
      <w:r w:rsidRPr="00851825">
        <w:rPr>
          <w:lang w:val="en-US"/>
        </w:rPr>
        <w:t>https://www.dosm.gov.my/v1/images/stories/files/LatestReleases/population/Web_Release_Ciri_IR2010.pdf</w:t>
      </w:r>
      <w:r>
        <w:rPr>
          <w:lang w:val="en-US"/>
        </w:rPr>
        <w:t xml:space="preserve"> </w:t>
      </w:r>
    </w:p>
  </w:footnote>
  <w:footnote w:id="29">
    <w:p w14:paraId="09C3EFE5" w14:textId="77777777" w:rsidR="00160B3C" w:rsidRPr="007526F4" w:rsidRDefault="00160B3C" w:rsidP="002C2CF6">
      <w:pPr>
        <w:pStyle w:val="FootnoteText"/>
        <w:ind w:left="0"/>
        <w:rPr>
          <w:lang w:val="en-US"/>
        </w:rPr>
      </w:pPr>
      <w:r>
        <w:rPr>
          <w:rStyle w:val="FootnoteReference"/>
        </w:rPr>
        <w:footnoteRef/>
      </w:r>
      <w:r>
        <w:t xml:space="preserve"> </w:t>
      </w:r>
      <w:r>
        <w:rPr>
          <w:lang w:val="en-US"/>
        </w:rPr>
        <w:t xml:space="preserve">Information released by the Department of Statistics, Malaysia on 22 September 2016, </w:t>
      </w:r>
      <w:r w:rsidRPr="00851825">
        <w:rPr>
          <w:lang w:val="en-US"/>
        </w:rPr>
        <w:t>https://www.dosm.gov.my/v1/index.php?r=column/cthemeByCat&amp;cat=397&amp;bul_id=WVVQUnYrZkRwK1k1QXZMbEpuV1hNUT09&amp;</w:t>
      </w:r>
      <w:r w:rsidRPr="007526F4">
        <w:rPr>
          <w:lang w:val="en-US"/>
        </w:rPr>
        <w:t>menu_id=L0pheU43NWJwRWVSZklWdzQ4TlhUUT09#</w:t>
      </w:r>
    </w:p>
  </w:footnote>
  <w:footnote w:id="30">
    <w:p w14:paraId="3CD6CCBA" w14:textId="77777777" w:rsidR="00160B3C" w:rsidRPr="00561101" w:rsidRDefault="00160B3C" w:rsidP="002C2CF6">
      <w:pPr>
        <w:pStyle w:val="FootnoteText"/>
        <w:ind w:left="0"/>
        <w:rPr>
          <w:lang w:val="en-US"/>
        </w:rPr>
      </w:pPr>
      <w:r>
        <w:rPr>
          <w:rStyle w:val="FootnoteReference"/>
        </w:rPr>
        <w:footnoteRef/>
      </w:r>
      <w:r>
        <w:t xml:space="preserve"> </w:t>
      </w:r>
      <w:r w:rsidRPr="00692256">
        <w:rPr>
          <w:iCs/>
        </w:rPr>
        <w:t>Bumiputera refers to Malay, Peranakan, Kristang and indigenous ethnic groups such as Jakun, Iban, Kadazan, Dusun, Bisaya, Murut, Kedayan and others.</w:t>
      </w:r>
    </w:p>
  </w:footnote>
  <w:footnote w:id="31">
    <w:p w14:paraId="1778DFAD" w14:textId="77777777" w:rsidR="00160B3C" w:rsidRPr="00D55A91" w:rsidRDefault="00160B3C" w:rsidP="002C2CF6">
      <w:pPr>
        <w:pStyle w:val="FootnoteText"/>
        <w:ind w:left="0"/>
        <w:rPr>
          <w:lang w:val="en-US"/>
        </w:rPr>
      </w:pPr>
      <w:r w:rsidRPr="007526F4">
        <w:rPr>
          <w:rStyle w:val="FootnoteReference"/>
        </w:rPr>
        <w:footnoteRef/>
      </w:r>
      <w:r w:rsidRPr="007526F4">
        <w:t xml:space="preserve"> </w:t>
      </w:r>
      <w:r w:rsidRPr="007526F4">
        <w:rPr>
          <w:lang w:val="en-US"/>
        </w:rPr>
        <w:t>New Straits Time, 24 May 2017, page 1 and 8</w:t>
      </w:r>
    </w:p>
  </w:footnote>
  <w:footnote w:id="32">
    <w:p w14:paraId="1329BD1A" w14:textId="77777777" w:rsidR="00160B3C" w:rsidRPr="00357021" w:rsidRDefault="00160B3C" w:rsidP="002C2CF6">
      <w:pPr>
        <w:pStyle w:val="FootnoteText"/>
        <w:ind w:left="0"/>
      </w:pPr>
      <w:r>
        <w:rPr>
          <w:rStyle w:val="FootnoteReference"/>
        </w:rPr>
        <w:footnoteRef/>
      </w:r>
      <w:r>
        <w:t xml:space="preserve"> Information from the Department of Statistics, Malaysia, released on 30 December 2016, </w:t>
      </w:r>
      <w:r w:rsidRPr="00357021">
        <w:t>https://www.dosm.gov.my/v1/index.php?r=column/pdfPrev&amp;id=T2Z3NkhLSFk2VjZ5dkdUL1JQUGs4dz09</w:t>
      </w:r>
    </w:p>
  </w:footnote>
  <w:footnote w:id="33">
    <w:p w14:paraId="43484C56" w14:textId="77777777" w:rsidR="00160B3C" w:rsidRPr="00D52842" w:rsidRDefault="00160B3C" w:rsidP="002C2CF6">
      <w:pPr>
        <w:pStyle w:val="FootnoteText"/>
        <w:ind w:left="0"/>
      </w:pPr>
      <w:r>
        <w:rPr>
          <w:rStyle w:val="FootnoteReference"/>
        </w:rPr>
        <w:footnoteRef/>
      </w:r>
      <w:r>
        <w:t xml:space="preserve"> </w:t>
      </w:r>
      <w:r w:rsidRPr="00A67685">
        <w:rPr>
          <w:i/>
        </w:rPr>
        <w:t>ibid</w:t>
      </w:r>
    </w:p>
  </w:footnote>
  <w:footnote w:id="34">
    <w:p w14:paraId="47A55A6E" w14:textId="77777777" w:rsidR="00160B3C" w:rsidRPr="00635C0F" w:rsidRDefault="00160B3C" w:rsidP="002C2CF6">
      <w:pPr>
        <w:pStyle w:val="FootnoteText"/>
        <w:ind w:left="0"/>
      </w:pPr>
      <w:r>
        <w:rPr>
          <w:rStyle w:val="FootnoteReference"/>
        </w:rPr>
        <w:footnoteRef/>
      </w:r>
      <w:r>
        <w:t xml:space="preserve"> Twelve National Key Economic Areas are: 1) Oil, gas and energy; 2) palm oil; 3) Financial Service; 4) Tourism; 5) Business Service; 6) Electronic and Electrical; 7) Wholesale and retail; 8) Education; 9) Health care; 10) Content and communications infrastructure; 11) Agriculture; and 12) Greater Kuala Lumpur/ Klang Valley.</w:t>
      </w:r>
    </w:p>
  </w:footnote>
  <w:footnote w:id="35">
    <w:p w14:paraId="2D8B09F9" w14:textId="77777777" w:rsidR="00160B3C" w:rsidRPr="000F1162" w:rsidRDefault="00160B3C" w:rsidP="002C2CF6">
      <w:pPr>
        <w:pStyle w:val="FootnoteText"/>
        <w:ind w:left="0"/>
        <w:rPr>
          <w:lang w:val="en-US"/>
        </w:rPr>
      </w:pPr>
      <w:r>
        <w:rPr>
          <w:rStyle w:val="FootnoteReference"/>
        </w:rPr>
        <w:footnoteRef/>
      </w:r>
      <w:r>
        <w:t xml:space="preserve"> </w:t>
      </w:r>
      <w:r>
        <w:rPr>
          <w:lang w:val="en-US"/>
        </w:rPr>
        <w:t>See Table 3</w:t>
      </w:r>
    </w:p>
  </w:footnote>
  <w:footnote w:id="36">
    <w:p w14:paraId="4A0A7165" w14:textId="77777777" w:rsidR="00160B3C" w:rsidRPr="00AD6599" w:rsidRDefault="00160B3C" w:rsidP="002C2CF6">
      <w:pPr>
        <w:pStyle w:val="FootnoteText"/>
        <w:ind w:left="0"/>
      </w:pPr>
      <w:r>
        <w:rPr>
          <w:rStyle w:val="FootnoteReference"/>
        </w:rPr>
        <w:footnoteRef/>
      </w:r>
      <w:r>
        <w:t xml:space="preserve"> Information from NRE, 2016 (unpublished, based on information from ASEAN Peatland Forests Project, 2014) and updated information from Sabah and Sarawak States 2017</w:t>
      </w:r>
    </w:p>
  </w:footnote>
  <w:footnote w:id="37">
    <w:p w14:paraId="0DAD04AA" w14:textId="1C96E44E" w:rsidR="00160B3C" w:rsidRPr="00BA6990" w:rsidRDefault="00160B3C" w:rsidP="008602F1">
      <w:pPr>
        <w:autoSpaceDE w:val="0"/>
        <w:autoSpaceDN w:val="0"/>
        <w:adjustRightInd w:val="0"/>
        <w:spacing w:line="240" w:lineRule="auto"/>
      </w:pPr>
      <w:r w:rsidRPr="001346B7">
        <w:rPr>
          <w:rStyle w:val="FootnoteReference"/>
          <w:sz w:val="16"/>
          <w:szCs w:val="16"/>
        </w:rPr>
        <w:footnoteRef/>
      </w:r>
      <w:r w:rsidRPr="001346B7">
        <w:rPr>
          <w:sz w:val="16"/>
          <w:szCs w:val="16"/>
        </w:rPr>
        <w:t xml:space="preserve"> Rates as published in numerous scientific papers and summarized by IPCC (2013).  Actual measurements in </w:t>
      </w:r>
      <w:r w:rsidRPr="001346B7">
        <w:rPr>
          <w:i/>
          <w:sz w:val="16"/>
          <w:szCs w:val="16"/>
        </w:rPr>
        <w:t xml:space="preserve">Acacia </w:t>
      </w:r>
      <w:r w:rsidRPr="001346B7">
        <w:rPr>
          <w:sz w:val="16"/>
          <w:szCs w:val="16"/>
        </w:rPr>
        <w:t xml:space="preserve">and oil palm plantations in SE Asia (Hoojier et al, 2012) </w:t>
      </w:r>
      <w:r>
        <w:rPr>
          <w:sz w:val="16"/>
          <w:szCs w:val="16"/>
        </w:rPr>
        <w:t>found subsidence</w:t>
      </w:r>
      <w:r w:rsidRPr="001346B7">
        <w:rPr>
          <w:sz w:val="16"/>
          <w:szCs w:val="16"/>
          <w:lang w:val="en-US" w:eastAsia="en-GB"/>
        </w:rPr>
        <w:t xml:space="preserve"> in the first 5 y</w:t>
      </w:r>
      <w:r>
        <w:rPr>
          <w:sz w:val="16"/>
          <w:szCs w:val="16"/>
          <w:lang w:val="en-US" w:eastAsia="en-GB"/>
        </w:rPr>
        <w:t>ears</w:t>
      </w:r>
      <w:r w:rsidRPr="001346B7">
        <w:rPr>
          <w:sz w:val="16"/>
          <w:szCs w:val="16"/>
          <w:lang w:val="en-US" w:eastAsia="en-GB"/>
        </w:rPr>
        <w:t xml:space="preserve"> after drainage to</w:t>
      </w:r>
      <w:r>
        <w:rPr>
          <w:sz w:val="16"/>
          <w:szCs w:val="16"/>
          <w:lang w:val="en-US" w:eastAsia="en-GB"/>
        </w:rPr>
        <w:t xml:space="preserve"> </w:t>
      </w:r>
      <w:r w:rsidRPr="001346B7">
        <w:rPr>
          <w:sz w:val="16"/>
          <w:szCs w:val="16"/>
          <w:lang w:val="en-US" w:eastAsia="en-GB"/>
        </w:rPr>
        <w:t>be 142 cm, of which 75 cm occurred in the first year. After</w:t>
      </w:r>
      <w:r>
        <w:rPr>
          <w:sz w:val="16"/>
          <w:szCs w:val="16"/>
          <w:lang w:val="en-US" w:eastAsia="en-GB"/>
        </w:rPr>
        <w:t xml:space="preserve"> </w:t>
      </w:r>
      <w:r w:rsidRPr="001346B7">
        <w:rPr>
          <w:sz w:val="16"/>
          <w:szCs w:val="16"/>
          <w:lang w:val="en-US" w:eastAsia="en-GB"/>
        </w:rPr>
        <w:t>5 y</w:t>
      </w:r>
      <w:r>
        <w:rPr>
          <w:sz w:val="16"/>
          <w:szCs w:val="16"/>
          <w:lang w:val="en-US" w:eastAsia="en-GB"/>
        </w:rPr>
        <w:t>ears</w:t>
      </w:r>
      <w:r w:rsidRPr="001346B7">
        <w:rPr>
          <w:sz w:val="16"/>
          <w:szCs w:val="16"/>
          <w:lang w:val="en-US" w:eastAsia="en-GB"/>
        </w:rPr>
        <w:t>, the subsidence rate</w:t>
      </w:r>
      <w:r>
        <w:rPr>
          <w:sz w:val="16"/>
          <w:szCs w:val="16"/>
          <w:lang w:val="en-US" w:eastAsia="en-GB"/>
        </w:rPr>
        <w:t>s</w:t>
      </w:r>
      <w:r w:rsidRPr="001346B7">
        <w:rPr>
          <w:sz w:val="16"/>
          <w:szCs w:val="16"/>
          <w:lang w:val="en-US" w:eastAsia="en-GB"/>
        </w:rPr>
        <w:t xml:space="preserve"> remained constant at around</w:t>
      </w:r>
      <w:r>
        <w:rPr>
          <w:sz w:val="16"/>
          <w:szCs w:val="16"/>
          <w:lang w:val="en-US" w:eastAsia="en-GB"/>
        </w:rPr>
        <w:t xml:space="preserve"> </w:t>
      </w:r>
      <w:r w:rsidRPr="00126C39">
        <w:rPr>
          <w:sz w:val="16"/>
          <w:szCs w:val="16"/>
          <w:lang w:val="en-US" w:eastAsia="en-GB"/>
        </w:rPr>
        <w:t>5 cm/</w:t>
      </w:r>
      <w:r w:rsidRPr="001346B7">
        <w:rPr>
          <w:sz w:val="16"/>
          <w:szCs w:val="16"/>
          <w:lang w:val="en-US" w:eastAsia="en-GB"/>
        </w:rPr>
        <w:t>yr</w:t>
      </w:r>
      <w:r>
        <w:rPr>
          <w:sz w:val="16"/>
          <w:szCs w:val="16"/>
          <w:lang w:val="en-US" w:eastAsia="en-GB"/>
        </w:rPr>
        <w:t xml:space="preserve"> with water table depth at 0.7 m. </w:t>
      </w:r>
      <w:r w:rsidRPr="001346B7">
        <w:rPr>
          <w:sz w:val="16"/>
          <w:szCs w:val="16"/>
          <w:lang w:val="en-US" w:eastAsia="en-GB"/>
        </w:rPr>
        <w:t>The average rate of carbon loss</w:t>
      </w:r>
      <w:r>
        <w:rPr>
          <w:sz w:val="16"/>
          <w:szCs w:val="16"/>
          <w:lang w:val="en-US" w:eastAsia="en-GB"/>
        </w:rPr>
        <w:t xml:space="preserve"> </w:t>
      </w:r>
      <w:r w:rsidRPr="001346B7">
        <w:rPr>
          <w:sz w:val="16"/>
          <w:szCs w:val="16"/>
          <w:lang w:val="en-US" w:eastAsia="en-GB"/>
        </w:rPr>
        <w:t>over the first 5 y</w:t>
      </w:r>
      <w:r>
        <w:rPr>
          <w:sz w:val="16"/>
          <w:szCs w:val="16"/>
          <w:lang w:val="en-US" w:eastAsia="en-GB"/>
        </w:rPr>
        <w:t>ears</w:t>
      </w:r>
      <w:r w:rsidRPr="001346B7">
        <w:rPr>
          <w:sz w:val="16"/>
          <w:szCs w:val="16"/>
          <w:lang w:val="en-US" w:eastAsia="en-GB"/>
        </w:rPr>
        <w:t xml:space="preserve"> was 178 </w:t>
      </w:r>
      <w:r w:rsidRPr="00126C39">
        <w:rPr>
          <w:sz w:val="16"/>
          <w:szCs w:val="16"/>
          <w:lang w:val="en-US" w:eastAsia="en-GB"/>
        </w:rPr>
        <w:t>t</w:t>
      </w:r>
      <w:r w:rsidRPr="001346B7">
        <w:rPr>
          <w:sz w:val="16"/>
          <w:szCs w:val="16"/>
          <w:lang w:val="en-US" w:eastAsia="en-GB"/>
        </w:rPr>
        <w:t>CO</w:t>
      </w:r>
      <w:r w:rsidRPr="001346B7">
        <w:rPr>
          <w:sz w:val="16"/>
          <w:szCs w:val="16"/>
          <w:vertAlign w:val="subscript"/>
          <w:lang w:val="en-US" w:eastAsia="en-GB"/>
        </w:rPr>
        <w:t>2</w:t>
      </w:r>
      <w:r>
        <w:rPr>
          <w:sz w:val="16"/>
          <w:szCs w:val="16"/>
          <w:lang w:val="en-US" w:eastAsia="en-GB"/>
        </w:rPr>
        <w:t>/</w:t>
      </w:r>
      <w:r w:rsidRPr="001346B7">
        <w:rPr>
          <w:sz w:val="16"/>
          <w:szCs w:val="16"/>
          <w:lang w:val="en-US" w:eastAsia="en-GB"/>
        </w:rPr>
        <w:t>ha</w:t>
      </w:r>
      <w:r>
        <w:rPr>
          <w:sz w:val="16"/>
          <w:szCs w:val="16"/>
          <w:lang w:val="en-US" w:eastAsia="en-GB"/>
        </w:rPr>
        <w:t>/</w:t>
      </w:r>
      <w:r w:rsidRPr="001346B7">
        <w:rPr>
          <w:sz w:val="16"/>
          <w:szCs w:val="16"/>
          <w:lang w:val="en-US" w:eastAsia="en-GB"/>
        </w:rPr>
        <w:t>yr</w:t>
      </w:r>
      <w:r>
        <w:rPr>
          <w:sz w:val="16"/>
          <w:szCs w:val="16"/>
          <w:lang w:val="en-US" w:eastAsia="en-GB"/>
        </w:rPr>
        <w:t>.,</w:t>
      </w:r>
      <w:r w:rsidRPr="001346B7">
        <w:rPr>
          <w:sz w:val="16"/>
          <w:szCs w:val="16"/>
          <w:lang w:val="en-US" w:eastAsia="en-GB"/>
        </w:rPr>
        <w:t xml:space="preserve"> which reduced</w:t>
      </w:r>
      <w:r>
        <w:rPr>
          <w:sz w:val="16"/>
          <w:szCs w:val="16"/>
          <w:lang w:val="en-US" w:eastAsia="en-GB"/>
        </w:rPr>
        <w:t xml:space="preserve"> t</w:t>
      </w:r>
      <w:r w:rsidRPr="001346B7">
        <w:rPr>
          <w:sz w:val="16"/>
          <w:szCs w:val="16"/>
          <w:lang w:val="en-US" w:eastAsia="en-GB"/>
        </w:rPr>
        <w:t>o 73 tCO</w:t>
      </w:r>
      <w:r w:rsidRPr="001346B7">
        <w:rPr>
          <w:sz w:val="16"/>
          <w:szCs w:val="16"/>
          <w:vertAlign w:val="subscript"/>
          <w:lang w:val="en-US" w:eastAsia="en-GB"/>
        </w:rPr>
        <w:t>2</w:t>
      </w:r>
      <w:r>
        <w:rPr>
          <w:sz w:val="16"/>
          <w:szCs w:val="16"/>
          <w:lang w:val="en-US" w:eastAsia="en-GB"/>
        </w:rPr>
        <w:t>/h</w:t>
      </w:r>
      <w:r w:rsidRPr="001346B7">
        <w:rPr>
          <w:sz w:val="16"/>
          <w:szCs w:val="16"/>
          <w:lang w:val="en-US" w:eastAsia="en-GB"/>
        </w:rPr>
        <w:t>a</w:t>
      </w:r>
      <w:r>
        <w:rPr>
          <w:sz w:val="16"/>
          <w:szCs w:val="16"/>
          <w:lang w:val="en-US" w:eastAsia="en-GB"/>
        </w:rPr>
        <w:t>/</w:t>
      </w:r>
      <w:r w:rsidRPr="001346B7">
        <w:rPr>
          <w:sz w:val="16"/>
          <w:szCs w:val="16"/>
          <w:lang w:val="en-US" w:eastAsia="en-GB"/>
        </w:rPr>
        <w:t>yr over subsequent</w:t>
      </w:r>
      <w:r>
        <w:rPr>
          <w:sz w:val="16"/>
          <w:szCs w:val="16"/>
          <w:lang w:val="en-US" w:eastAsia="en-GB"/>
        </w:rPr>
        <w:t xml:space="preserve"> </w:t>
      </w:r>
      <w:r w:rsidRPr="001346B7">
        <w:rPr>
          <w:sz w:val="16"/>
          <w:szCs w:val="16"/>
          <w:lang w:val="en-US" w:eastAsia="en-GB"/>
        </w:rPr>
        <w:t>years, potentially</w:t>
      </w:r>
      <w:r>
        <w:rPr>
          <w:sz w:val="16"/>
          <w:szCs w:val="16"/>
          <w:lang w:val="en-US" w:eastAsia="en-GB"/>
        </w:rPr>
        <w:t xml:space="preserve"> r</w:t>
      </w:r>
      <w:r w:rsidRPr="001346B7">
        <w:rPr>
          <w:sz w:val="16"/>
          <w:szCs w:val="16"/>
          <w:lang w:val="en-US" w:eastAsia="en-GB"/>
        </w:rPr>
        <w:t xml:space="preserve">esulting in an average loss of 100 </w:t>
      </w:r>
      <w:r>
        <w:rPr>
          <w:sz w:val="16"/>
          <w:szCs w:val="16"/>
          <w:lang w:val="en-US" w:eastAsia="en-GB"/>
        </w:rPr>
        <w:t>t</w:t>
      </w:r>
      <w:r w:rsidRPr="001346B7">
        <w:rPr>
          <w:sz w:val="16"/>
          <w:szCs w:val="16"/>
          <w:lang w:val="en-US" w:eastAsia="en-GB"/>
        </w:rPr>
        <w:t>CO</w:t>
      </w:r>
      <w:r w:rsidRPr="001346B7">
        <w:rPr>
          <w:sz w:val="16"/>
          <w:szCs w:val="16"/>
          <w:vertAlign w:val="subscript"/>
          <w:lang w:val="en-US" w:eastAsia="en-GB"/>
        </w:rPr>
        <w:t>2</w:t>
      </w:r>
      <w:r w:rsidRPr="001346B7">
        <w:rPr>
          <w:sz w:val="16"/>
          <w:szCs w:val="16"/>
          <w:lang w:val="en-US" w:eastAsia="en-GB"/>
        </w:rPr>
        <w:t>/ha</w:t>
      </w:r>
      <w:r>
        <w:rPr>
          <w:sz w:val="16"/>
          <w:szCs w:val="16"/>
          <w:lang w:val="en-US" w:eastAsia="en-GB"/>
        </w:rPr>
        <w:t>/</w:t>
      </w:r>
      <w:r w:rsidRPr="001346B7">
        <w:rPr>
          <w:sz w:val="16"/>
          <w:szCs w:val="16"/>
          <w:lang w:val="en-US" w:eastAsia="en-GB"/>
        </w:rPr>
        <w:t>yr</w:t>
      </w:r>
      <w:r>
        <w:rPr>
          <w:sz w:val="16"/>
          <w:szCs w:val="16"/>
          <w:lang w:val="en-US" w:eastAsia="en-GB"/>
        </w:rPr>
        <w:t xml:space="preserve">. over </w:t>
      </w:r>
      <w:r w:rsidRPr="001346B7">
        <w:rPr>
          <w:sz w:val="16"/>
          <w:szCs w:val="16"/>
          <w:lang w:val="en-US" w:eastAsia="en-GB"/>
        </w:rPr>
        <w:t>25 y</w:t>
      </w:r>
      <w:r>
        <w:rPr>
          <w:sz w:val="16"/>
          <w:szCs w:val="16"/>
          <w:lang w:val="en-US" w:eastAsia="en-GB"/>
        </w:rPr>
        <w:t>ears</w:t>
      </w:r>
      <w:r w:rsidRPr="001346B7">
        <w:rPr>
          <w:sz w:val="16"/>
          <w:szCs w:val="16"/>
          <w:lang w:val="en-US" w:eastAsia="en-GB"/>
        </w:rPr>
        <w:t>.</w:t>
      </w:r>
    </w:p>
  </w:footnote>
  <w:footnote w:id="38">
    <w:p w14:paraId="4198A07C" w14:textId="77777777" w:rsidR="00160B3C" w:rsidRPr="00680713" w:rsidRDefault="00160B3C" w:rsidP="00550042">
      <w:pPr>
        <w:pStyle w:val="FootnoteText"/>
        <w:ind w:left="0"/>
        <w:rPr>
          <w:lang w:val="en-US"/>
        </w:rPr>
      </w:pPr>
      <w:r>
        <w:rPr>
          <w:rStyle w:val="FootnoteReference"/>
        </w:rPr>
        <w:footnoteRef/>
      </w:r>
      <w:r>
        <w:t xml:space="preserve"> </w:t>
      </w:r>
      <w:r>
        <w:rPr>
          <w:lang w:val="en-US"/>
        </w:rPr>
        <w:t>For further details, see Appendix 3.</w:t>
      </w:r>
    </w:p>
  </w:footnote>
  <w:footnote w:id="39">
    <w:p w14:paraId="17518DC4" w14:textId="77777777" w:rsidR="00160B3C" w:rsidRPr="00550042" w:rsidRDefault="00160B3C" w:rsidP="00FE01EC">
      <w:pPr>
        <w:pStyle w:val="FootnoteText"/>
        <w:ind w:left="0"/>
        <w:rPr>
          <w:lang w:val="en-US"/>
        </w:rPr>
      </w:pPr>
      <w:r w:rsidRPr="00550042">
        <w:rPr>
          <w:rStyle w:val="FootnoteReference"/>
        </w:rPr>
        <w:footnoteRef/>
      </w:r>
      <w:r w:rsidRPr="00550042">
        <w:t xml:space="preserve"> Susan Page, John O’Neil Rieley, Christopher Banks. Global and regional importance of the tropical peatland carbon pool. Global Change Biology, Wiley, 2010, 17 (2), pp.798.</w:t>
      </w:r>
    </w:p>
  </w:footnote>
  <w:footnote w:id="40">
    <w:p w14:paraId="2EB84E14" w14:textId="77777777" w:rsidR="00160B3C" w:rsidRPr="00550042" w:rsidRDefault="00160B3C" w:rsidP="00561101">
      <w:pPr>
        <w:pStyle w:val="FootnoteText"/>
        <w:ind w:left="0"/>
        <w:rPr>
          <w:lang w:val="en-US"/>
        </w:rPr>
      </w:pPr>
      <w:r w:rsidRPr="00550042">
        <w:rPr>
          <w:rStyle w:val="FootnoteReference"/>
        </w:rPr>
        <w:footnoteRef/>
      </w:r>
      <w:r w:rsidRPr="00550042">
        <w:t xml:space="preserve"> Jörn PW Scharlemann, Edmund VJ Tanner, Roland Hiederer &amp; Valerie Kapos (2014) Global soil carbon: understanding and managing the largest terrestrial carbon pool, Carbon Management, 5:1, 81-91, DOI: 10.4155/cmt.13.77</w:t>
      </w:r>
    </w:p>
  </w:footnote>
  <w:footnote w:id="41">
    <w:p w14:paraId="6F981FBE" w14:textId="69E31317" w:rsidR="00160B3C" w:rsidRPr="00FE01EC" w:rsidRDefault="00160B3C" w:rsidP="00561101">
      <w:pPr>
        <w:pStyle w:val="FootnoteText"/>
        <w:ind w:left="0"/>
        <w:rPr>
          <w:lang w:val="en-US"/>
        </w:rPr>
      </w:pPr>
      <w:r w:rsidRPr="00550042">
        <w:rPr>
          <w:rStyle w:val="FootnoteReference"/>
        </w:rPr>
        <w:footnoteRef/>
      </w:r>
      <w:r w:rsidRPr="00550042">
        <w:t xml:space="preserve"> </w:t>
      </w:r>
      <w:r w:rsidRPr="00550042">
        <w:rPr>
          <w:lang w:val="en-US"/>
        </w:rPr>
        <w:t>Through regulation of release of Greenhouse gasses ( CO</w:t>
      </w:r>
      <w:r w:rsidRPr="00550042">
        <w:rPr>
          <w:vertAlign w:val="subscript"/>
          <w:lang w:val="en-US"/>
        </w:rPr>
        <w:t>2</w:t>
      </w:r>
      <w:r w:rsidRPr="00550042">
        <w:rPr>
          <w:lang w:val="en-US"/>
        </w:rPr>
        <w:t>, N</w:t>
      </w:r>
      <w:r w:rsidRPr="00550042">
        <w:rPr>
          <w:vertAlign w:val="subscript"/>
          <w:lang w:val="en-US"/>
        </w:rPr>
        <w:t>2</w:t>
      </w:r>
      <w:r w:rsidRPr="00550042">
        <w:rPr>
          <w:lang w:val="en-US"/>
        </w:rPr>
        <w:t>O, CH</w:t>
      </w:r>
      <w:r w:rsidRPr="00550042">
        <w:rPr>
          <w:vertAlign w:val="subscript"/>
          <w:lang w:val="en-US"/>
        </w:rPr>
        <w:t>4</w:t>
      </w:r>
      <w:r w:rsidRPr="00550042">
        <w:rPr>
          <w:lang w:val="en-US"/>
        </w:rPr>
        <w:t xml:space="preserve"> ) and uptake and storage of carbon</w:t>
      </w:r>
    </w:p>
  </w:footnote>
  <w:footnote w:id="42">
    <w:p w14:paraId="3A06AAFE" w14:textId="77777777" w:rsidR="00160B3C" w:rsidRPr="00160D5B" w:rsidRDefault="00160B3C" w:rsidP="00F90618">
      <w:pPr>
        <w:pStyle w:val="FootnoteText"/>
        <w:ind w:left="0"/>
      </w:pPr>
      <w:r>
        <w:rPr>
          <w:rStyle w:val="FootnoteReference"/>
        </w:rPr>
        <w:footnoteRef/>
      </w:r>
      <w:r>
        <w:t xml:space="preserve"> </w:t>
      </w:r>
      <w:r w:rsidRPr="00160D5B">
        <w:t>Yap, C.L. (1964).  A mechanised method of log extraction in peat swamp forest.  Malayan Forester 28: 34 – 36.</w:t>
      </w:r>
    </w:p>
  </w:footnote>
  <w:footnote w:id="43">
    <w:p w14:paraId="2CDAAC90" w14:textId="77777777" w:rsidR="00160B3C" w:rsidRPr="00F23293" w:rsidRDefault="00160B3C" w:rsidP="00F90618">
      <w:pPr>
        <w:pStyle w:val="FootnoteText"/>
        <w:ind w:left="0"/>
        <w:rPr>
          <w:lang w:val="en-US"/>
        </w:rPr>
      </w:pPr>
      <w:r>
        <w:rPr>
          <w:rStyle w:val="FootnoteReference"/>
        </w:rPr>
        <w:footnoteRef/>
      </w:r>
      <w:r>
        <w:t xml:space="preserve"> Miettinen</w:t>
      </w:r>
      <w:r>
        <w:rPr>
          <w:rFonts w:ascii="Cambria Math" w:hAnsi="Cambria Math" w:cs="Cambria Math"/>
        </w:rPr>
        <w:t>, J</w:t>
      </w:r>
      <w:r>
        <w:t xml:space="preserve"> , Shi</w:t>
      </w:r>
      <w:r w:rsidRPr="009714C8">
        <w:t xml:space="preserve"> </w:t>
      </w:r>
      <w:r>
        <w:t xml:space="preserve">CH, SC Liew, (2016) Land cover distribution in the peatlands of Peninsular Malaysia, Sumatra and Borneo in 2015 with changes since 1990 </w:t>
      </w:r>
      <w:r w:rsidRPr="00F23293">
        <w:rPr>
          <w:i/>
        </w:rPr>
        <w:t>Global Ecology and Conservation 6 (2016) 67–78</w:t>
      </w:r>
    </w:p>
  </w:footnote>
  <w:footnote w:id="44">
    <w:p w14:paraId="5C1AE56E" w14:textId="77777777" w:rsidR="00160B3C" w:rsidRPr="00E00AE5" w:rsidRDefault="00160B3C" w:rsidP="00F90618">
      <w:pPr>
        <w:pStyle w:val="FootnoteText"/>
        <w:ind w:left="0"/>
        <w:rPr>
          <w:szCs w:val="16"/>
          <w:lang w:val="en-US"/>
        </w:rPr>
      </w:pPr>
      <w:r w:rsidRPr="00B36693">
        <w:rPr>
          <w:rStyle w:val="FootnoteReference"/>
          <w:color w:val="auto"/>
        </w:rPr>
        <w:footnoteRef/>
      </w:r>
      <w:r w:rsidRPr="00B36693">
        <w:rPr>
          <w:color w:val="auto"/>
        </w:rPr>
        <w:t xml:space="preserve"> </w:t>
      </w:r>
      <w:r w:rsidRPr="00B36693">
        <w:rPr>
          <w:color w:val="auto"/>
          <w:szCs w:val="16"/>
        </w:rPr>
        <w:t>Tonks, A.J., Aplin, P., Beriro, D.J., Cooper, H., Evers, S., Vane, C.H. and Sjogersten, S., (2017), Impacts of conversion of tropical peat swamp forest to oil palm plantation on peat organic chemistry, physical properties and carbon stocks,</w:t>
      </w:r>
      <w:r w:rsidRPr="00B36693">
        <w:rPr>
          <w:rStyle w:val="apple-converted-space"/>
          <w:color w:val="auto"/>
          <w:szCs w:val="16"/>
        </w:rPr>
        <w:t> </w:t>
      </w:r>
      <w:r w:rsidRPr="00B36693">
        <w:rPr>
          <w:rStyle w:val="Emphasis"/>
          <w:color w:val="auto"/>
          <w:szCs w:val="16"/>
          <w:bdr w:val="none" w:sz="0" w:space="0" w:color="auto" w:frame="1"/>
        </w:rPr>
        <w:t>Geoderma</w:t>
      </w:r>
      <w:r w:rsidRPr="00B36693">
        <w:rPr>
          <w:color w:val="auto"/>
          <w:szCs w:val="16"/>
        </w:rPr>
        <w:t xml:space="preserve">, </w:t>
      </w:r>
      <w:r w:rsidRPr="00B36693">
        <w:rPr>
          <w:i/>
          <w:color w:val="auto"/>
          <w:szCs w:val="16"/>
        </w:rPr>
        <w:t>39, 36-45;</w:t>
      </w:r>
      <w:r w:rsidRPr="00B36693">
        <w:rPr>
          <w:color w:val="auto"/>
          <w:szCs w:val="16"/>
        </w:rPr>
        <w:t xml:space="preserve"> </w:t>
      </w:r>
    </w:p>
  </w:footnote>
  <w:footnote w:id="45">
    <w:p w14:paraId="0EE093FE" w14:textId="77777777" w:rsidR="00160B3C" w:rsidRPr="00E00AE5" w:rsidRDefault="00160B3C" w:rsidP="00F90618">
      <w:pPr>
        <w:pStyle w:val="FootnoteText"/>
        <w:ind w:left="0"/>
        <w:rPr>
          <w:lang w:val="en-US"/>
        </w:rPr>
      </w:pPr>
      <w:r>
        <w:rPr>
          <w:rStyle w:val="FootnoteReference"/>
        </w:rPr>
        <w:footnoteRef/>
      </w:r>
      <w:r>
        <w:t xml:space="preserve"> Jamaludin bin Jaya, (2012). Sarawak: peat agricultural use </w:t>
      </w:r>
      <w:r w:rsidRPr="0013345A">
        <w:rPr>
          <w:i/>
        </w:rPr>
        <w:t>Stra</w:t>
      </w:r>
      <w:r>
        <w:rPr>
          <w:i/>
        </w:rPr>
        <w:t>P</w:t>
      </w:r>
      <w:r w:rsidRPr="00E00AE5">
        <w:rPr>
          <w:i/>
        </w:rPr>
        <w:t>eat Project</w:t>
      </w:r>
    </w:p>
  </w:footnote>
  <w:footnote w:id="46">
    <w:p w14:paraId="589A2162" w14:textId="77777777" w:rsidR="00160B3C" w:rsidRPr="00E00AE5" w:rsidRDefault="00160B3C" w:rsidP="00F90618">
      <w:pPr>
        <w:pStyle w:val="FootnoteText"/>
        <w:ind w:left="0"/>
        <w:rPr>
          <w:lang w:val="en-US"/>
        </w:rPr>
      </w:pPr>
      <w:r>
        <w:rPr>
          <w:rStyle w:val="FootnoteReference"/>
        </w:rPr>
        <w:footnoteRef/>
      </w:r>
      <w:r>
        <w:t xml:space="preserve"> Koh, LP., Miettinen, J. , Liew, SC.  and J. Ghazoula</w:t>
      </w:r>
      <w:r w:rsidRPr="00C76E9E">
        <w:t xml:space="preserve"> </w:t>
      </w:r>
      <w:r>
        <w:t>(2011) Remotely sensed evidence of tropical peatland conversion to oil palm</w:t>
      </w:r>
      <w:r w:rsidRPr="00C76E9E">
        <w:t xml:space="preserve"> </w:t>
      </w:r>
      <w:r w:rsidRPr="00E00AE5">
        <w:rPr>
          <w:i/>
        </w:rPr>
        <w:t>PNAS, vol. 108, no. 12:pp 5127–5132</w:t>
      </w:r>
    </w:p>
  </w:footnote>
  <w:footnote w:id="47">
    <w:p w14:paraId="7BD77E79" w14:textId="63C1351D" w:rsidR="00160B3C" w:rsidRPr="00550042" w:rsidRDefault="00160B3C" w:rsidP="00550042">
      <w:pPr>
        <w:pStyle w:val="FootnoteText"/>
        <w:ind w:left="0"/>
        <w:rPr>
          <w:lang w:val="en-US"/>
        </w:rPr>
      </w:pPr>
      <w:r w:rsidRPr="00B36693">
        <w:rPr>
          <w:rStyle w:val="FootnoteReference"/>
        </w:rPr>
        <w:footnoteRef/>
      </w:r>
      <w:r w:rsidRPr="00B36693">
        <w:t xml:space="preserve"> </w:t>
      </w:r>
      <w:r w:rsidRPr="00B36693">
        <w:rPr>
          <w:lang w:val="en-US"/>
        </w:rPr>
        <w:t>Such as in Southwest Johor, Malaysia  ( see</w:t>
      </w:r>
      <w:r w:rsidRPr="00B36693">
        <w:rPr>
          <w:color w:val="333333"/>
        </w:rPr>
        <w:t xml:space="preserve"> Wösten J H, Ismail A B and vanWijk A L M 1997 Peat subsidence and its practical implications: a case study in Malaysia </w:t>
      </w:r>
      <w:r w:rsidRPr="00B36693">
        <w:rPr>
          <w:i/>
          <w:iCs/>
          <w:color w:val="333333"/>
          <w:bdr w:val="none" w:sz="0" w:space="0" w:color="auto" w:frame="1"/>
        </w:rPr>
        <w:t>Geoderma</w:t>
      </w:r>
      <w:r w:rsidRPr="00B36693">
        <w:rPr>
          <w:color w:val="333333"/>
        </w:rPr>
        <w:t> </w:t>
      </w:r>
      <w:r w:rsidRPr="00B36693">
        <w:rPr>
          <w:b/>
          <w:bCs/>
          <w:color w:val="333333"/>
          <w:bdr w:val="none" w:sz="0" w:space="0" w:color="auto" w:frame="1"/>
        </w:rPr>
        <w:t>78</w:t>
      </w:r>
      <w:r w:rsidRPr="00B36693">
        <w:rPr>
          <w:color w:val="333333"/>
        </w:rPr>
        <w:t xml:space="preserve"> 25–36; </w:t>
      </w:r>
      <w:r w:rsidRPr="00B36693">
        <w:rPr>
          <w:lang w:val="en-US"/>
        </w:rPr>
        <w:t xml:space="preserve">   </w:t>
      </w:r>
      <w:r w:rsidRPr="00B36693">
        <w:rPr>
          <w:color w:val="333333"/>
        </w:rPr>
        <w:t>Hooijer A </w:t>
      </w:r>
      <w:r w:rsidRPr="00B36693">
        <w:rPr>
          <w:i/>
          <w:iCs/>
          <w:color w:val="333333"/>
          <w:bdr w:val="none" w:sz="0" w:space="0" w:color="auto" w:frame="1"/>
        </w:rPr>
        <w:t>et al</w:t>
      </w:r>
      <w:r w:rsidRPr="00B36693">
        <w:rPr>
          <w:color w:val="333333"/>
        </w:rPr>
        <w:t> 2012 Subsidence and carbon loss in drained tropical peatlands </w:t>
      </w:r>
      <w:r w:rsidRPr="00B36693">
        <w:rPr>
          <w:i/>
          <w:iCs/>
          <w:color w:val="333333"/>
          <w:bdr w:val="none" w:sz="0" w:space="0" w:color="auto" w:frame="1"/>
        </w:rPr>
        <w:t>Biogeosciences</w:t>
      </w:r>
      <w:r w:rsidRPr="00B36693">
        <w:rPr>
          <w:color w:val="333333"/>
        </w:rPr>
        <w:t> </w:t>
      </w:r>
      <w:r w:rsidRPr="00B36693">
        <w:rPr>
          <w:b/>
          <w:bCs/>
          <w:color w:val="333333"/>
          <w:bdr w:val="none" w:sz="0" w:space="0" w:color="auto" w:frame="1"/>
        </w:rPr>
        <w:t>9</w:t>
      </w:r>
      <w:r w:rsidRPr="00B36693">
        <w:rPr>
          <w:color w:val="333333"/>
        </w:rPr>
        <w:t>1053–71)</w:t>
      </w:r>
    </w:p>
  </w:footnote>
  <w:footnote w:id="48">
    <w:p w14:paraId="2BFF8997" w14:textId="061F7CE5" w:rsidR="00160B3C" w:rsidRPr="00550042" w:rsidRDefault="00160B3C" w:rsidP="00FE01EC">
      <w:pPr>
        <w:pStyle w:val="FootnoteText"/>
        <w:ind w:left="0"/>
        <w:rPr>
          <w:lang w:val="en-US"/>
        </w:rPr>
      </w:pPr>
      <w:r w:rsidRPr="00550042">
        <w:rPr>
          <w:rStyle w:val="FootnoteReference"/>
        </w:rPr>
        <w:footnoteRef/>
      </w:r>
      <w:r w:rsidRPr="00550042">
        <w:rPr>
          <w:rStyle w:val="FootnoteReference"/>
        </w:rPr>
        <w:t xml:space="preserve"> </w:t>
      </w:r>
      <w:r w:rsidRPr="00550042">
        <w:rPr>
          <w:lang w:val="en-US"/>
        </w:rPr>
        <w:t xml:space="preserve">Jukka Miettinen, Aljosja Hooijer, Ronald Vernimmen, Soo Chin Liew &amp; Susan E Page (2017) From carbon sink to carbon source: extensive peat oxidation in insular Southeast Asia since 1990.  </w:t>
      </w:r>
      <w:hyperlink r:id="rId3" w:history="1">
        <w:r w:rsidRPr="00550042">
          <w:rPr>
            <w:lang w:val="en-US"/>
          </w:rPr>
          <w:t>Environmental Research Letters</w:t>
        </w:r>
      </w:hyperlink>
      <w:r w:rsidRPr="00550042">
        <w:rPr>
          <w:lang w:val="en-US"/>
        </w:rPr>
        <w:t>, </w:t>
      </w:r>
      <w:hyperlink r:id="rId4" w:history="1">
        <w:r w:rsidRPr="00550042">
          <w:rPr>
            <w:lang w:val="en-US"/>
          </w:rPr>
          <w:t>Volume 12</w:t>
        </w:r>
      </w:hyperlink>
      <w:r w:rsidRPr="00550042">
        <w:rPr>
          <w:lang w:val="en-US"/>
        </w:rPr>
        <w:t>, </w:t>
      </w:r>
      <w:hyperlink r:id="rId5" w:history="1">
        <w:r w:rsidRPr="00550042">
          <w:rPr>
            <w:lang w:val="en-US"/>
          </w:rPr>
          <w:t>Number 2</w:t>
        </w:r>
      </w:hyperlink>
    </w:p>
  </w:footnote>
  <w:footnote w:id="49">
    <w:p w14:paraId="054E294B" w14:textId="01070B20" w:rsidR="00160B3C" w:rsidRPr="00550042" w:rsidRDefault="00160B3C" w:rsidP="00FE01EC">
      <w:pPr>
        <w:pStyle w:val="FootnoteText"/>
        <w:ind w:left="0"/>
        <w:rPr>
          <w:lang w:val="en-US"/>
        </w:rPr>
      </w:pPr>
      <w:r w:rsidRPr="00550042">
        <w:rPr>
          <w:rStyle w:val="FootnoteReference"/>
        </w:rPr>
        <w:footnoteRef/>
      </w:r>
      <w:r w:rsidRPr="00550042">
        <w:t xml:space="preserve"> </w:t>
      </w:r>
      <w:r w:rsidRPr="00550042">
        <w:rPr>
          <w:lang w:val="en-US"/>
        </w:rPr>
        <w:t>Hotspots counts are based on fire hotspots detected using NOAA weather satellite (as determined by the ASAEAN Specialised Meteorological Centre). Data on cumulative hotspots in report by Malaysia to Committee to Conference of Parties of ASEAN Agreement on Transboundary Haze Pollution (AATHP) in 2014.</w:t>
      </w:r>
    </w:p>
  </w:footnote>
  <w:footnote w:id="50">
    <w:p w14:paraId="2292E802" w14:textId="5416CE9D" w:rsidR="00160B3C" w:rsidRPr="003354AF" w:rsidRDefault="00160B3C" w:rsidP="008849E5">
      <w:pPr>
        <w:pStyle w:val="FootnoteText"/>
        <w:ind w:left="0"/>
      </w:pPr>
      <w:r w:rsidRPr="00550042">
        <w:rPr>
          <w:rStyle w:val="FootnoteReference"/>
        </w:rPr>
        <w:footnoteRef/>
      </w:r>
      <w:r w:rsidRPr="00550042">
        <w:t xml:space="preserve"> http://www.nre.gov.my/ms-my/PustakaMedia/Penerbitan/National%20Action%20Plan%20for%20Peatlands.pdf</w:t>
      </w:r>
    </w:p>
  </w:footnote>
  <w:footnote w:id="51">
    <w:p w14:paraId="78DB4C52" w14:textId="77777777" w:rsidR="00160B3C" w:rsidRPr="00500666" w:rsidRDefault="00160B3C" w:rsidP="004C409C">
      <w:pPr>
        <w:pStyle w:val="FootnoteText"/>
        <w:ind w:left="0"/>
        <w:rPr>
          <w:lang w:val="en-US"/>
        </w:rPr>
      </w:pPr>
      <w:r>
        <w:rPr>
          <w:rStyle w:val="FootnoteReference"/>
        </w:rPr>
        <w:footnoteRef/>
      </w:r>
      <w:r>
        <w:t xml:space="preserve"> National Policy on Biological Diversity 2016-</w:t>
      </w:r>
      <w:r w:rsidRPr="00CE0B13">
        <w:t>2025, NRE, 2016</w:t>
      </w:r>
    </w:p>
  </w:footnote>
  <w:footnote w:id="52">
    <w:p w14:paraId="100BDD74" w14:textId="77777777" w:rsidR="00160B3C" w:rsidRPr="00395A6E" w:rsidRDefault="00160B3C" w:rsidP="004C409C">
      <w:pPr>
        <w:pStyle w:val="FootnoteText"/>
        <w:ind w:left="0"/>
        <w:rPr>
          <w:lang w:val="en-US"/>
        </w:rPr>
      </w:pPr>
      <w:r w:rsidRPr="00550042">
        <w:rPr>
          <w:rStyle w:val="FootnoteReference"/>
        </w:rPr>
        <w:footnoteRef/>
      </w:r>
      <w:r w:rsidRPr="00550042">
        <w:t xml:space="preserve"> </w:t>
      </w:r>
      <w:r w:rsidRPr="00550042">
        <w:rPr>
          <w:lang w:val="en-US"/>
        </w:rPr>
        <w:t>National plan in response to the ASEAN Haze Action Plan</w:t>
      </w:r>
    </w:p>
  </w:footnote>
  <w:footnote w:id="53">
    <w:p w14:paraId="323B61C4" w14:textId="77777777" w:rsidR="00160B3C" w:rsidRPr="00ED2A00" w:rsidRDefault="00160B3C" w:rsidP="006E6B71">
      <w:pPr>
        <w:pStyle w:val="FootnoteText"/>
        <w:ind w:left="0"/>
        <w:rPr>
          <w:lang w:val="en-US"/>
        </w:rPr>
      </w:pPr>
      <w:r>
        <w:rPr>
          <w:rStyle w:val="FootnoteReference"/>
        </w:rPr>
        <w:footnoteRef/>
      </w:r>
      <w:r>
        <w:t xml:space="preserve"> </w:t>
      </w:r>
      <w:r>
        <w:rPr>
          <w:lang w:val="en-US"/>
        </w:rPr>
        <w:t>NRE 2016</w:t>
      </w:r>
    </w:p>
  </w:footnote>
  <w:footnote w:id="54">
    <w:p w14:paraId="2B225FA4" w14:textId="0604F810" w:rsidR="00160B3C" w:rsidRPr="00ED2A00" w:rsidRDefault="00160B3C" w:rsidP="006E6B71">
      <w:pPr>
        <w:pStyle w:val="FootnoteText"/>
        <w:ind w:left="0"/>
        <w:rPr>
          <w:lang w:val="en-US"/>
        </w:rPr>
      </w:pPr>
      <w:r>
        <w:rPr>
          <w:rStyle w:val="FootnoteReference"/>
        </w:rPr>
        <w:footnoteRef/>
      </w:r>
      <w:r>
        <w:t xml:space="preserve"> A. Hooijer, S. Page, J. Jauhiainen, W. A. Lee, X.X. Lu, A. Idris &amp; G. Anshari (2012) Subsidence and carbon loss in drained tropical peatlands </w:t>
      </w:r>
      <w:r w:rsidRPr="00ED2A00">
        <w:rPr>
          <w:i/>
        </w:rPr>
        <w:t>Biogeosciences, 9, 1053–1071,</w:t>
      </w:r>
    </w:p>
  </w:footnote>
  <w:footnote w:id="55">
    <w:p w14:paraId="60BBDC56" w14:textId="2D48F4C4" w:rsidR="00160B3C" w:rsidRPr="00DC3563" w:rsidRDefault="00160B3C" w:rsidP="006E6B71">
      <w:pPr>
        <w:pStyle w:val="Heading1"/>
        <w:spacing w:before="0" w:after="0"/>
        <w:ind w:left="0" w:hanging="27"/>
        <w:jc w:val="left"/>
        <w:rPr>
          <w:rFonts w:eastAsia="MS Mincho"/>
          <w:b w:val="0"/>
          <w:color w:val="000000"/>
          <w:sz w:val="16"/>
          <w:szCs w:val="20"/>
        </w:rPr>
      </w:pPr>
      <w:r w:rsidRPr="00ED2A00">
        <w:rPr>
          <w:rStyle w:val="FootnoteReference"/>
          <w:b w:val="0"/>
          <w:sz w:val="16"/>
        </w:rPr>
        <w:footnoteRef/>
      </w:r>
      <w:r w:rsidRPr="00ED2A00">
        <w:rPr>
          <w:b w:val="0"/>
        </w:rPr>
        <w:t xml:space="preserve"> </w:t>
      </w:r>
      <w:r w:rsidRPr="00DC3563">
        <w:rPr>
          <w:rFonts w:eastAsia="MS Mincho"/>
          <w:b w:val="0"/>
          <w:color w:val="000000"/>
          <w:sz w:val="16"/>
          <w:szCs w:val="20"/>
        </w:rPr>
        <w:t>J.H.M. Wösten,</w:t>
      </w:r>
      <w:r>
        <w:rPr>
          <w:rFonts w:eastAsia="MS Mincho"/>
          <w:b w:val="0"/>
          <w:color w:val="000000"/>
          <w:sz w:val="16"/>
          <w:szCs w:val="20"/>
        </w:rPr>
        <w:t xml:space="preserve"> </w:t>
      </w:r>
      <w:r w:rsidRPr="00DC3563">
        <w:rPr>
          <w:rFonts w:eastAsia="MS Mincho"/>
          <w:b w:val="0"/>
          <w:color w:val="000000"/>
          <w:sz w:val="16"/>
          <w:szCs w:val="20"/>
        </w:rPr>
        <w:t>A.</w:t>
      </w:r>
      <w:r>
        <w:rPr>
          <w:rFonts w:eastAsia="MS Mincho"/>
          <w:b w:val="0"/>
          <w:color w:val="000000"/>
          <w:sz w:val="16"/>
          <w:szCs w:val="20"/>
        </w:rPr>
        <w:t xml:space="preserve"> </w:t>
      </w:r>
      <w:r w:rsidRPr="00DC3563">
        <w:rPr>
          <w:rFonts w:eastAsia="MS Mincho"/>
          <w:b w:val="0"/>
          <w:color w:val="000000"/>
          <w:sz w:val="16"/>
          <w:szCs w:val="20"/>
        </w:rPr>
        <w:t xml:space="preserve">BIsmail </w:t>
      </w:r>
      <w:r>
        <w:rPr>
          <w:rFonts w:eastAsia="MS Mincho"/>
          <w:b w:val="0"/>
          <w:color w:val="000000"/>
          <w:sz w:val="16"/>
          <w:szCs w:val="20"/>
        </w:rPr>
        <w:t>&amp;</w:t>
      </w:r>
      <w:r w:rsidRPr="00DC3563">
        <w:rPr>
          <w:rFonts w:eastAsia="MS Mincho"/>
          <w:b w:val="0"/>
          <w:color w:val="000000"/>
          <w:sz w:val="16"/>
          <w:szCs w:val="20"/>
        </w:rPr>
        <w:t xml:space="preserve"> A.L.</w:t>
      </w:r>
      <w:r>
        <w:rPr>
          <w:rFonts w:eastAsia="MS Mincho"/>
          <w:b w:val="0"/>
          <w:color w:val="000000"/>
          <w:sz w:val="16"/>
          <w:szCs w:val="20"/>
        </w:rPr>
        <w:t xml:space="preserve"> </w:t>
      </w:r>
      <w:r w:rsidRPr="00DC3563">
        <w:rPr>
          <w:rFonts w:eastAsia="MS Mincho"/>
          <w:b w:val="0"/>
          <w:color w:val="000000"/>
          <w:sz w:val="16"/>
          <w:szCs w:val="20"/>
        </w:rPr>
        <w:t xml:space="preserve">Mvan Wijka (1997) Peat subsidence and its practical implications: </w:t>
      </w:r>
      <w:r>
        <w:rPr>
          <w:rFonts w:eastAsia="MS Mincho"/>
          <w:b w:val="0"/>
          <w:color w:val="000000"/>
          <w:sz w:val="16"/>
          <w:szCs w:val="20"/>
        </w:rPr>
        <w:t>A</w:t>
      </w:r>
      <w:r w:rsidRPr="00DC3563">
        <w:rPr>
          <w:rFonts w:eastAsia="MS Mincho"/>
          <w:b w:val="0"/>
          <w:color w:val="000000"/>
          <w:sz w:val="16"/>
          <w:szCs w:val="20"/>
        </w:rPr>
        <w:t xml:space="preserve"> case study in Malaysia. </w:t>
      </w:r>
      <w:hyperlink r:id="rId6" w:tooltip="Go to Geoderma on ScienceDirect" w:history="1">
        <w:r w:rsidRPr="00DC3563">
          <w:rPr>
            <w:rFonts w:eastAsia="MS Mincho"/>
            <w:b w:val="0"/>
            <w:color w:val="000000"/>
            <w:sz w:val="16"/>
            <w:szCs w:val="20"/>
          </w:rPr>
          <w:t>Geoderma</w:t>
        </w:r>
      </w:hyperlink>
      <w:r w:rsidRPr="00DC3563">
        <w:rPr>
          <w:rFonts w:eastAsia="MS Mincho"/>
          <w:b w:val="0"/>
          <w:color w:val="000000"/>
          <w:sz w:val="16"/>
          <w:szCs w:val="20"/>
        </w:rPr>
        <w:t xml:space="preserve">. </w:t>
      </w:r>
      <w:hyperlink r:id="rId7" w:tooltip="Go to table of contents for this volume/issue" w:history="1">
        <w:r w:rsidRPr="00DC3563">
          <w:rPr>
            <w:rFonts w:eastAsia="MS Mincho"/>
            <w:b w:val="0"/>
            <w:color w:val="000000"/>
            <w:sz w:val="16"/>
            <w:szCs w:val="20"/>
          </w:rPr>
          <w:t>Volume 78, Issues 1–2</w:t>
        </w:r>
      </w:hyperlink>
      <w:r w:rsidRPr="00DC3563">
        <w:rPr>
          <w:rFonts w:eastAsia="MS Mincho"/>
          <w:b w:val="0"/>
          <w:color w:val="000000"/>
          <w:sz w:val="16"/>
          <w:szCs w:val="20"/>
        </w:rPr>
        <w:t>, pp 25-36</w:t>
      </w:r>
    </w:p>
  </w:footnote>
  <w:footnote w:id="56">
    <w:p w14:paraId="2200AD34" w14:textId="62E2D852" w:rsidR="00160B3C" w:rsidRPr="00DF5252" w:rsidRDefault="00160B3C" w:rsidP="006E6B71">
      <w:pPr>
        <w:pStyle w:val="FootnoteText"/>
        <w:ind w:left="0"/>
        <w:rPr>
          <w:lang w:val="en-US"/>
        </w:rPr>
      </w:pPr>
      <w:r>
        <w:rPr>
          <w:rStyle w:val="FootnoteReference"/>
        </w:rPr>
        <w:footnoteRef/>
      </w:r>
      <w:r>
        <w:t xml:space="preserve"> </w:t>
      </w:r>
      <w:r>
        <w:rPr>
          <w:lang w:val="en-US"/>
        </w:rPr>
        <w:t>For example US$37 million was spent in Pahang state along in 2014 to fight peatland fires</w:t>
      </w:r>
    </w:p>
  </w:footnote>
  <w:footnote w:id="57">
    <w:p w14:paraId="0F017531" w14:textId="3391A8D1" w:rsidR="00160B3C" w:rsidRPr="00DF5252" w:rsidRDefault="00160B3C" w:rsidP="006E6B71">
      <w:pPr>
        <w:pStyle w:val="FootnoteText"/>
        <w:ind w:left="0"/>
        <w:rPr>
          <w:lang w:val="en-US"/>
        </w:rPr>
      </w:pPr>
      <w:r>
        <w:rPr>
          <w:rStyle w:val="FootnoteReference"/>
        </w:rPr>
        <w:footnoteRef/>
      </w:r>
      <w:r>
        <w:t xml:space="preserve"> </w:t>
      </w:r>
      <w:r>
        <w:rPr>
          <w:lang w:val="en-US"/>
        </w:rPr>
        <w:t>See ASEAN Guidelines on Peatland Fire Management (2015)</w:t>
      </w:r>
    </w:p>
  </w:footnote>
  <w:footnote w:id="58">
    <w:p w14:paraId="45F98F59" w14:textId="77777777" w:rsidR="00160B3C" w:rsidRPr="00FB4124" w:rsidRDefault="00160B3C" w:rsidP="00550042">
      <w:pPr>
        <w:pStyle w:val="FootnoteText"/>
        <w:ind w:left="0"/>
        <w:rPr>
          <w:lang w:val="en-US"/>
        </w:rPr>
      </w:pPr>
      <w:r>
        <w:rPr>
          <w:rStyle w:val="FootnoteReference"/>
        </w:rPr>
        <w:footnoteRef/>
      </w:r>
      <w:r>
        <w:t xml:space="preserve">  </w:t>
      </w:r>
      <w:r>
        <w:rPr>
          <w:lang w:val="en-US"/>
        </w:rPr>
        <w:t>Different terms are used by different institutions and regions. The concept of peatland drainage basins to denote a single peatland unit connected by surface and subsurface water flows has been developed in Sarawak State. The concept of peatland hydrological units has been developed and defined in Indonesia as the main framework for peatland management and refers to the peatland area and all areas connected hydrologically with it between the peatland and the adjacent rivers and sea. The term peatland landscape encompasses both of these concepts and is used in this proposal</w:t>
      </w:r>
    </w:p>
  </w:footnote>
  <w:footnote w:id="59">
    <w:p w14:paraId="38941123" w14:textId="77777777" w:rsidR="00160B3C" w:rsidRPr="00D64189" w:rsidRDefault="00160B3C" w:rsidP="00417038">
      <w:pPr>
        <w:pStyle w:val="FootnoteText"/>
        <w:ind w:left="0"/>
        <w:rPr>
          <w:lang w:val="en-US"/>
        </w:rPr>
      </w:pPr>
      <w:r>
        <w:rPr>
          <w:rStyle w:val="FootnoteReference"/>
        </w:rPr>
        <w:footnoteRef/>
      </w:r>
      <w:r>
        <w:t xml:space="preserve"> </w:t>
      </w:r>
      <w:r>
        <w:rPr>
          <w:lang w:val="en-US"/>
        </w:rPr>
        <w:t>See Table 3 above</w:t>
      </w:r>
    </w:p>
  </w:footnote>
  <w:footnote w:id="60">
    <w:p w14:paraId="2362494D" w14:textId="77777777" w:rsidR="00160B3C" w:rsidRPr="00D64189" w:rsidRDefault="00160B3C" w:rsidP="00417038">
      <w:pPr>
        <w:pStyle w:val="FootnoteText"/>
        <w:ind w:left="0"/>
        <w:rPr>
          <w:lang w:val="en-US"/>
        </w:rPr>
      </w:pPr>
      <w:r>
        <w:rPr>
          <w:rStyle w:val="FootnoteReference"/>
        </w:rPr>
        <w:footnoteRef/>
      </w:r>
      <w:r>
        <w:t xml:space="preserve"> Miettinen</w:t>
      </w:r>
      <w:r>
        <w:rPr>
          <w:rFonts w:ascii="Cambria Math" w:hAnsi="Cambria Math" w:cs="Cambria Math"/>
        </w:rPr>
        <w:t>, J</w:t>
      </w:r>
      <w:r>
        <w:t xml:space="preserve"> , Shi</w:t>
      </w:r>
      <w:r w:rsidRPr="009714C8">
        <w:t xml:space="preserve"> </w:t>
      </w:r>
      <w:r>
        <w:t xml:space="preserve">CH, SC Liew, (2016) Land cover distribution in the peatlands of Peninsular Malaysia, Sumatra and Borneo in 2015 with changes since 1990 </w:t>
      </w:r>
      <w:r w:rsidRPr="00F23293">
        <w:rPr>
          <w:i/>
        </w:rPr>
        <w:t>Global Ecology and Conservation 6 (2016) 67–78</w:t>
      </w:r>
    </w:p>
  </w:footnote>
  <w:footnote w:id="61">
    <w:p w14:paraId="0CA2E3CC" w14:textId="77777777" w:rsidR="00160B3C" w:rsidRPr="00500666" w:rsidRDefault="00160B3C" w:rsidP="00417038">
      <w:pPr>
        <w:pStyle w:val="FootnoteText"/>
        <w:ind w:left="0"/>
        <w:rPr>
          <w:lang w:val="en-US"/>
        </w:rPr>
      </w:pPr>
      <w:r>
        <w:rPr>
          <w:rStyle w:val="FootnoteReference"/>
        </w:rPr>
        <w:footnoteRef/>
      </w:r>
      <w:r>
        <w:t xml:space="preserve"> </w:t>
      </w:r>
      <w:r>
        <w:rPr>
          <w:lang w:val="en-US"/>
        </w:rPr>
        <w:t>NRE 2016 u</w:t>
      </w:r>
      <w:r w:rsidRPr="00CE0B13">
        <w:rPr>
          <w:lang w:val="en-US"/>
        </w:rPr>
        <w:t>pdated as in T</w:t>
      </w:r>
      <w:r w:rsidRPr="00500666">
        <w:rPr>
          <w:lang w:val="en-US"/>
        </w:rPr>
        <w:t>able 3</w:t>
      </w:r>
    </w:p>
  </w:footnote>
  <w:footnote w:id="62">
    <w:p w14:paraId="6009ADE6" w14:textId="77777777" w:rsidR="00160B3C" w:rsidRPr="00FE01EC" w:rsidRDefault="00160B3C" w:rsidP="00FE01EC">
      <w:pPr>
        <w:pStyle w:val="FootnoteText"/>
        <w:ind w:left="0"/>
        <w:rPr>
          <w:lang w:val="en-US"/>
        </w:rPr>
      </w:pPr>
      <w:r w:rsidRPr="00550042">
        <w:rPr>
          <w:rStyle w:val="FootnoteReference"/>
        </w:rPr>
        <w:footnoteRef/>
      </w:r>
      <w:r w:rsidRPr="00550042">
        <w:t xml:space="preserve"> </w:t>
      </w:r>
      <w:r w:rsidRPr="00550042">
        <w:rPr>
          <w:lang w:val="en-US"/>
        </w:rPr>
        <w:t>Note in some policy and economic analyses – the agriculture sector includes forestry, plantations, crops, livestock and fisheries.</w:t>
      </w:r>
    </w:p>
  </w:footnote>
  <w:footnote w:id="63">
    <w:p w14:paraId="6E613182" w14:textId="770AD0DF" w:rsidR="00160B3C" w:rsidRPr="00A41147" w:rsidRDefault="00160B3C" w:rsidP="00445EF0">
      <w:pPr>
        <w:pStyle w:val="FootnoteText"/>
        <w:ind w:left="0"/>
        <w:rPr>
          <w:lang w:val="en-US"/>
        </w:rPr>
      </w:pPr>
      <w:r>
        <w:rPr>
          <w:rStyle w:val="FootnoteReference"/>
        </w:rPr>
        <w:footnoteRef/>
      </w:r>
      <w:r>
        <w:t xml:space="preserve">A. Hooijer, S. Page, J. Jauhiainen, W.A. Lee, X.X. Lu, A. Idris &amp; G. Anshari (2012) Subsidence and carbon loss in drained tropical peatlands </w:t>
      </w:r>
      <w:r w:rsidRPr="00E00AE5">
        <w:rPr>
          <w:i/>
        </w:rPr>
        <w:t>Biogeosciences, 9, 1053–1071</w:t>
      </w:r>
      <w:r>
        <w:t xml:space="preserve"> </w:t>
      </w:r>
    </w:p>
  </w:footnote>
  <w:footnote w:id="64">
    <w:p w14:paraId="21B54A14" w14:textId="370B27BA" w:rsidR="00160B3C" w:rsidRPr="00A41147" w:rsidRDefault="00160B3C" w:rsidP="00DF0ABF">
      <w:pPr>
        <w:pStyle w:val="FootnoteText"/>
        <w:ind w:left="0"/>
        <w:rPr>
          <w:lang w:val="en-US"/>
        </w:rPr>
      </w:pPr>
      <w:r>
        <w:rPr>
          <w:rStyle w:val="FootnoteReference"/>
        </w:rPr>
        <w:footnoteRef/>
      </w:r>
      <w:r>
        <w:t xml:space="preserve"> </w:t>
      </w:r>
      <w:r w:rsidRPr="003A7143">
        <w:t>Miettinen</w:t>
      </w:r>
      <w:r w:rsidRPr="00550042">
        <w:t>, J</w:t>
      </w:r>
      <w:r w:rsidRPr="003A7143">
        <w:t>, Shi</w:t>
      </w:r>
      <w:r w:rsidRPr="009714C8">
        <w:t xml:space="preserve"> </w:t>
      </w:r>
      <w:r>
        <w:t xml:space="preserve">CH &amp; SC Liew (2016) Land cover distribution in the peatlands of Peninsular Malaysia, Sumatra and Borneo in 2015 with changes since 1990 </w:t>
      </w:r>
      <w:r w:rsidRPr="00F23293">
        <w:rPr>
          <w:i/>
        </w:rPr>
        <w:t>Global Ecology and Conservation 6 (2016) 67–78</w:t>
      </w:r>
    </w:p>
  </w:footnote>
  <w:footnote w:id="65">
    <w:p w14:paraId="42E7B2DD" w14:textId="106E1C00" w:rsidR="00160B3C" w:rsidRPr="00A41147" w:rsidRDefault="00160B3C" w:rsidP="00550042">
      <w:pPr>
        <w:pStyle w:val="FootnoteText"/>
        <w:ind w:left="0"/>
        <w:rPr>
          <w:lang w:val="en-US"/>
        </w:rPr>
      </w:pPr>
      <w:r>
        <w:rPr>
          <w:rStyle w:val="FootnoteReference"/>
        </w:rPr>
        <w:footnoteRef/>
      </w:r>
      <w:r>
        <w:t xml:space="preserve"> </w:t>
      </w:r>
      <w:r>
        <w:rPr>
          <w:lang w:val="en-US"/>
        </w:rPr>
        <w:t>Stateland forest is land outside of the Permanent Reserved Forests that may either be converted for development purposes or designated at a later date as forest reserve or conservation area.</w:t>
      </w:r>
    </w:p>
  </w:footnote>
  <w:footnote w:id="66">
    <w:p w14:paraId="4DC59AB5" w14:textId="77777777" w:rsidR="00160B3C" w:rsidRPr="0088647B" w:rsidRDefault="00160B3C" w:rsidP="00550042">
      <w:pPr>
        <w:pStyle w:val="FootnoteText"/>
        <w:tabs>
          <w:tab w:val="clear" w:pos="737"/>
        </w:tabs>
        <w:ind w:left="0"/>
      </w:pPr>
      <w:r w:rsidRPr="00F51D82">
        <w:rPr>
          <w:vertAlign w:val="superscript"/>
        </w:rPr>
        <w:footnoteRef/>
      </w:r>
      <w:r w:rsidRPr="00404CD4">
        <w:t xml:space="preserve"> The APFP was working at the macro scale, enhancing capacity and stakeholder engagement, developing plans and strategies, and documenting best management practices. Its focus was primarily on biodiversity and land degradation issues.</w:t>
      </w:r>
    </w:p>
  </w:footnote>
  <w:footnote w:id="67">
    <w:p w14:paraId="50B4B314" w14:textId="3B5DFC3F" w:rsidR="00160B3C" w:rsidRPr="00B36693" w:rsidRDefault="00160B3C" w:rsidP="00550042">
      <w:pPr>
        <w:pStyle w:val="FootnoteText"/>
        <w:ind w:left="0"/>
        <w:rPr>
          <w:szCs w:val="16"/>
          <w:lang w:val="en-US"/>
        </w:rPr>
      </w:pPr>
      <w:r w:rsidRPr="00B36693">
        <w:rPr>
          <w:rStyle w:val="FootnoteReference"/>
          <w:szCs w:val="16"/>
        </w:rPr>
        <w:footnoteRef/>
      </w:r>
      <w:r w:rsidRPr="00B36693">
        <w:rPr>
          <w:szCs w:val="16"/>
        </w:rPr>
        <w:t xml:space="preserve"> </w:t>
      </w:r>
      <w:r w:rsidRPr="00B36693">
        <w:rPr>
          <w:szCs w:val="16"/>
          <w:lang w:val="en-US" w:eastAsia="en-GB"/>
        </w:rPr>
        <w:t>Sustainable management of peatland forests in South east Asia (SEAPeat) Project</w:t>
      </w:r>
    </w:p>
  </w:footnote>
  <w:footnote w:id="68">
    <w:p w14:paraId="07C9F03E" w14:textId="173BCA53" w:rsidR="00160B3C" w:rsidRPr="00550042" w:rsidRDefault="00160B3C" w:rsidP="00550042">
      <w:pPr>
        <w:pStyle w:val="FootnoteText"/>
        <w:ind w:left="0"/>
        <w:rPr>
          <w:lang w:val="en-US"/>
        </w:rPr>
      </w:pPr>
      <w:r w:rsidRPr="00B36693">
        <w:rPr>
          <w:rStyle w:val="FootnoteReference"/>
        </w:rPr>
        <w:footnoteRef/>
      </w:r>
      <w:r w:rsidRPr="00B36693">
        <w:t xml:space="preserve"> </w:t>
      </w:r>
      <w:r w:rsidRPr="00B36693">
        <w:rPr>
          <w:lang w:val="en-US"/>
        </w:rPr>
        <w:t>ASEAN Programme on Sustainable Management of Peatland Ecosystems 2014-2020</w:t>
      </w:r>
    </w:p>
  </w:footnote>
  <w:footnote w:id="69">
    <w:p w14:paraId="30CCE41A" w14:textId="77777777" w:rsidR="00160B3C" w:rsidRPr="005F56E8" w:rsidRDefault="00160B3C" w:rsidP="00550042">
      <w:pPr>
        <w:pStyle w:val="FootnoteText"/>
        <w:ind w:left="0"/>
        <w:rPr>
          <w:szCs w:val="16"/>
        </w:rPr>
      </w:pPr>
      <w:r w:rsidRPr="005F56E8">
        <w:rPr>
          <w:rStyle w:val="FootnoteReference"/>
          <w:szCs w:val="16"/>
        </w:rPr>
        <w:footnoteRef/>
      </w:r>
      <w:r w:rsidRPr="005F56E8">
        <w:rPr>
          <w:szCs w:val="16"/>
        </w:rPr>
        <w:t xml:space="preserve"> For examples, see: </w:t>
      </w:r>
      <w:hyperlink r:id="rId8" w:history="1">
        <w:r w:rsidRPr="005F56E8">
          <w:rPr>
            <w:szCs w:val="16"/>
          </w:rPr>
          <w:t>www.biogeosciences.net/9/1053/2012/</w:t>
        </w:r>
      </w:hyperlink>
      <w:r w:rsidRPr="005F56E8">
        <w:rPr>
          <w:szCs w:val="16"/>
        </w:rPr>
        <w:t>;</w:t>
      </w:r>
      <w:r>
        <w:rPr>
          <w:szCs w:val="16"/>
        </w:rPr>
        <w:t xml:space="preserve"> </w:t>
      </w:r>
      <w:r w:rsidRPr="005F56E8">
        <w:rPr>
          <w:szCs w:val="16"/>
        </w:rPr>
        <w:t>www.deltares.nl/app/uploads/2015/12/Plantation-Impacts-Kampar-Peatland-DELTARES-2015.</w:t>
      </w:r>
      <w:r w:rsidRPr="00500666">
        <w:rPr>
          <w:szCs w:val="16"/>
        </w:rPr>
        <w:t xml:space="preserve">pdf; </w:t>
      </w:r>
      <w:hyperlink r:id="rId9" w:history="1">
        <w:r w:rsidRPr="00550042">
          <w:rPr>
            <w:rStyle w:val="Hyperlink"/>
            <w:szCs w:val="16"/>
          </w:rPr>
          <w:t>www.deltares.nl/app/uploads/2015/06/Rajang-Delta-Peatland-Subsidence-Flooding-Deltares-2015.pdf</w:t>
        </w:r>
      </w:hyperlink>
      <w:r w:rsidRPr="00550042">
        <w:rPr>
          <w:szCs w:val="16"/>
        </w:rPr>
        <w:t xml:space="preserve">; </w:t>
      </w:r>
      <w:hyperlink r:id="rId10" w:history="1">
        <w:r w:rsidRPr="00550042">
          <w:rPr>
            <w:rStyle w:val="Hyperlink"/>
            <w:szCs w:val="16"/>
          </w:rPr>
          <w:t>www.peatsociety.org/document/effect-hydrological-restoration-degraded-tropical-peat-carbon-fluxes</w:t>
        </w:r>
      </w:hyperlink>
      <w:r w:rsidRPr="00550042">
        <w:rPr>
          <w:szCs w:val="16"/>
        </w:rPr>
        <w:t>;</w:t>
      </w:r>
      <w:r w:rsidRPr="00500666">
        <w:rPr>
          <w:szCs w:val="16"/>
        </w:rPr>
        <w:t xml:space="preserve"> www.deltares.nl/app/uploads/2015/03/QANS-Peat-mapping-report-final-with-cover.pdf</w:t>
      </w:r>
    </w:p>
  </w:footnote>
  <w:footnote w:id="70">
    <w:p w14:paraId="22A7495E" w14:textId="45B77F57" w:rsidR="00160B3C" w:rsidRPr="00550042" w:rsidRDefault="00160B3C" w:rsidP="00550042">
      <w:pPr>
        <w:pStyle w:val="FootnoteText"/>
        <w:ind w:left="0"/>
        <w:rPr>
          <w:szCs w:val="16"/>
          <w:lang w:val="en-US"/>
        </w:rPr>
      </w:pPr>
      <w:r w:rsidRPr="00E23583">
        <w:rPr>
          <w:rStyle w:val="FootnoteReference"/>
          <w:szCs w:val="16"/>
        </w:rPr>
        <w:footnoteRef/>
      </w:r>
      <w:r w:rsidRPr="00E23583">
        <w:rPr>
          <w:szCs w:val="16"/>
        </w:rPr>
        <w:t xml:space="preserve"> </w:t>
      </w:r>
      <w:r w:rsidRPr="00550042">
        <w:rPr>
          <w:szCs w:val="16"/>
          <w:lang w:val="en-US" w:eastAsia="en-GB"/>
        </w:rPr>
        <w:t>Measurable Action for Haze Free land management in Southeast Asia</w:t>
      </w:r>
    </w:p>
  </w:footnote>
  <w:footnote w:id="71">
    <w:p w14:paraId="1B8F6227" w14:textId="77777777" w:rsidR="00160B3C" w:rsidRPr="00D64189" w:rsidRDefault="00160B3C" w:rsidP="002C2CF6">
      <w:pPr>
        <w:pStyle w:val="FootnoteText"/>
        <w:ind w:left="0"/>
        <w:rPr>
          <w:lang w:val="en-US"/>
        </w:rPr>
      </w:pPr>
      <w:r>
        <w:rPr>
          <w:rStyle w:val="FootnoteReference"/>
        </w:rPr>
        <w:footnoteRef/>
      </w:r>
      <w:r>
        <w:t xml:space="preserve"> </w:t>
      </w:r>
      <w:r w:rsidRPr="00651DE2">
        <w:t xml:space="preserve">Sarawak Forest Department </w:t>
      </w:r>
      <w:r>
        <w:t xml:space="preserve">will lead the component 3 and </w:t>
      </w:r>
      <w:r w:rsidRPr="00651DE2">
        <w:t xml:space="preserve">the </w:t>
      </w:r>
      <w:r>
        <w:t xml:space="preserve">newly approved </w:t>
      </w:r>
      <w:r w:rsidRPr="00651DE2">
        <w:t>National Park and Wildlife Department (NPWD)</w:t>
      </w:r>
      <w:r>
        <w:t xml:space="preserve"> will support implementation especially at the level of the targeted project site</w:t>
      </w:r>
    </w:p>
  </w:footnote>
  <w:footnote w:id="72">
    <w:p w14:paraId="66B5414A" w14:textId="77777777" w:rsidR="00160B3C" w:rsidRPr="00FE01EC" w:rsidRDefault="00160B3C" w:rsidP="00550042">
      <w:pPr>
        <w:pStyle w:val="FootnoteText"/>
        <w:ind w:left="0"/>
        <w:rPr>
          <w:lang w:val="en-US"/>
        </w:rPr>
      </w:pPr>
      <w:r w:rsidRPr="00550042">
        <w:rPr>
          <w:rStyle w:val="FootnoteReference"/>
        </w:rPr>
        <w:footnoteRef/>
      </w:r>
      <w:r w:rsidRPr="00550042">
        <w:t xml:space="preserve"> </w:t>
      </w:r>
      <w:r w:rsidRPr="00550042">
        <w:rPr>
          <w:lang w:val="en-US"/>
        </w:rPr>
        <w:t>https://www.ifad.org/documents/10180/14e50d95-2c58-423e-8ac6-3023359173b6</w:t>
      </w:r>
    </w:p>
  </w:footnote>
  <w:footnote w:id="73">
    <w:p w14:paraId="5296ACE4" w14:textId="77777777" w:rsidR="00160B3C" w:rsidRPr="00D64189" w:rsidRDefault="00160B3C" w:rsidP="002C2CF6">
      <w:pPr>
        <w:pStyle w:val="FootnoteText"/>
        <w:ind w:left="0"/>
        <w:rPr>
          <w:lang w:val="en-US"/>
        </w:rPr>
      </w:pPr>
      <w:r>
        <w:rPr>
          <w:rStyle w:val="FootnoteReference"/>
        </w:rPr>
        <w:footnoteRef/>
      </w:r>
      <w:r>
        <w:t xml:space="preserve"> </w:t>
      </w:r>
      <w:r>
        <w:rPr>
          <w:lang w:val="en-US"/>
        </w:rPr>
        <w:t>To be based at FDPM and NRE</w:t>
      </w:r>
    </w:p>
  </w:footnote>
  <w:footnote w:id="74">
    <w:p w14:paraId="79738E13" w14:textId="77777777" w:rsidR="00160B3C" w:rsidRPr="00E00AE5" w:rsidRDefault="00160B3C" w:rsidP="002C2CF6">
      <w:pPr>
        <w:pStyle w:val="FootnoteText"/>
        <w:ind w:left="0"/>
        <w:rPr>
          <w:lang w:val="en-US"/>
        </w:rPr>
      </w:pPr>
      <w:r>
        <w:rPr>
          <w:rStyle w:val="FootnoteReference"/>
        </w:rPr>
        <w:footnoteRef/>
      </w:r>
      <w:r>
        <w:t xml:space="preserve"> </w:t>
      </w:r>
      <w:r>
        <w:rPr>
          <w:lang w:val="en-US"/>
        </w:rPr>
        <w:t>Consideration may need to be given for GEF support in cases where government procedures preclude appointment of additional government staff.</w:t>
      </w:r>
    </w:p>
  </w:footnote>
  <w:footnote w:id="75">
    <w:p w14:paraId="611E7AA4" w14:textId="77777777" w:rsidR="00160B3C" w:rsidRPr="00D64189" w:rsidRDefault="00160B3C" w:rsidP="002C2CF6">
      <w:pPr>
        <w:pStyle w:val="FootnoteText"/>
        <w:ind w:left="0"/>
        <w:rPr>
          <w:lang w:val="en-US"/>
        </w:rPr>
      </w:pPr>
      <w:r>
        <w:rPr>
          <w:rStyle w:val="FootnoteReference"/>
        </w:rPr>
        <w:footnoteRef/>
      </w:r>
      <w:r>
        <w:t xml:space="preserve"> </w:t>
      </w:r>
      <w:r>
        <w:rPr>
          <w:lang w:val="en-US"/>
        </w:rPr>
        <w:t>Consideration may need to be given for GEF support in cases where government procedures preclude appointment of additional government staff.</w:t>
      </w:r>
    </w:p>
  </w:footnote>
  <w:footnote w:id="76">
    <w:p w14:paraId="5B1828D7" w14:textId="77777777" w:rsidR="00160B3C" w:rsidRPr="000E5F86" w:rsidRDefault="00160B3C" w:rsidP="002C2CF6">
      <w:pPr>
        <w:pStyle w:val="FootnoteText"/>
        <w:ind w:left="0"/>
        <w:rPr>
          <w:rFonts w:asciiTheme="minorBidi" w:hAnsiTheme="minorBidi" w:cstheme="minorBidi"/>
          <w:szCs w:val="16"/>
          <w:lang w:val="en-US"/>
        </w:rPr>
      </w:pPr>
      <w:r w:rsidRPr="000E5F86">
        <w:rPr>
          <w:rStyle w:val="FootnoteReference"/>
          <w:rFonts w:asciiTheme="minorBidi" w:hAnsiTheme="minorBidi" w:cstheme="minorBidi"/>
          <w:szCs w:val="16"/>
        </w:rPr>
        <w:footnoteRef/>
      </w:r>
      <w:r w:rsidRPr="000E5F86">
        <w:rPr>
          <w:rFonts w:asciiTheme="minorBidi" w:hAnsiTheme="minorBidi" w:cstheme="minorBidi"/>
          <w:szCs w:val="16"/>
        </w:rPr>
        <w:t xml:space="preserve"> </w:t>
      </w:r>
      <w:r w:rsidRPr="000E5F86">
        <w:rPr>
          <w:rFonts w:asciiTheme="minorBidi" w:eastAsia="Yu Mincho" w:hAnsiTheme="minorBidi" w:cstheme="minorBidi"/>
          <w:szCs w:val="16"/>
          <w:lang w:val="en-GB" w:eastAsia="zh-CN"/>
        </w:rPr>
        <w:t>NBC is expected to be in full operation by 2018.</w:t>
      </w:r>
    </w:p>
  </w:footnote>
  <w:footnote w:id="77">
    <w:p w14:paraId="48E39766" w14:textId="77777777" w:rsidR="00160B3C" w:rsidRPr="000E5F86" w:rsidRDefault="00160B3C" w:rsidP="002C2CF6">
      <w:pPr>
        <w:pStyle w:val="FootnoteText"/>
        <w:ind w:left="0"/>
        <w:rPr>
          <w:rFonts w:asciiTheme="minorBidi" w:hAnsiTheme="minorBidi" w:cstheme="minorBidi"/>
          <w:szCs w:val="16"/>
          <w:lang w:val="en-US"/>
        </w:rPr>
      </w:pPr>
      <w:r w:rsidRPr="000E5F86">
        <w:rPr>
          <w:rStyle w:val="FootnoteReference"/>
          <w:rFonts w:asciiTheme="minorBidi" w:hAnsiTheme="minorBidi" w:cstheme="minorBidi"/>
          <w:szCs w:val="16"/>
        </w:rPr>
        <w:footnoteRef/>
      </w:r>
      <w:r w:rsidRPr="000E5F86">
        <w:rPr>
          <w:rFonts w:asciiTheme="minorBidi" w:hAnsiTheme="minorBidi" w:cstheme="minorBidi"/>
          <w:szCs w:val="16"/>
        </w:rPr>
        <w:t xml:space="preserve"> </w:t>
      </w:r>
      <w:r w:rsidRPr="000E5F86">
        <w:rPr>
          <w:rFonts w:asciiTheme="minorBidi" w:eastAsia="Yu Mincho" w:hAnsiTheme="minorBidi" w:cstheme="minorBidi"/>
          <w:szCs w:val="16"/>
          <w:lang w:val="en-GB" w:eastAsia="zh-CN"/>
        </w:rPr>
        <w:t>It is expected that the project’s knowledge management system will be established in 2018-19 with the support from the NBC and other key agencies including FRIM (current national Clearing House on Biodiversity and focal centre for REDD+), MARDI, MPOB and NGOs such as GEC (Technical and Operational Support Partner for ASEAN Programme on Sustainable Management of Peatland Ecosystems) and MNS (Malaysia CEPA focal point for Ramsar Convention)</w:t>
      </w:r>
    </w:p>
  </w:footnote>
  <w:footnote w:id="78">
    <w:p w14:paraId="5E33EEFB" w14:textId="77777777" w:rsidR="00160B3C" w:rsidRPr="00934E97" w:rsidRDefault="00160B3C" w:rsidP="002C2CF6">
      <w:pPr>
        <w:pStyle w:val="FootnoteText"/>
        <w:ind w:left="0"/>
        <w:rPr>
          <w:rFonts w:asciiTheme="minorHAnsi" w:hAnsiTheme="minorHAnsi"/>
          <w:sz w:val="18"/>
          <w:szCs w:val="18"/>
          <w:lang w:val="en-US"/>
        </w:rPr>
      </w:pPr>
      <w:r w:rsidRPr="000E5F86">
        <w:rPr>
          <w:rStyle w:val="FootnoteReference"/>
          <w:rFonts w:asciiTheme="minorBidi" w:hAnsiTheme="minorBidi" w:cstheme="minorBidi"/>
          <w:szCs w:val="16"/>
        </w:rPr>
        <w:footnoteRef/>
      </w:r>
      <w:r w:rsidRPr="000E5F86">
        <w:rPr>
          <w:rFonts w:asciiTheme="minorBidi" w:hAnsiTheme="minorBidi" w:cstheme="minorBidi"/>
          <w:szCs w:val="16"/>
        </w:rPr>
        <w:t xml:space="preserve"> </w:t>
      </w:r>
      <w:r w:rsidRPr="000E5F86">
        <w:rPr>
          <w:rFonts w:asciiTheme="minorBidi" w:hAnsiTheme="minorBidi" w:cstheme="minorBidi"/>
          <w:szCs w:val="16"/>
          <w:lang w:val="en-US"/>
        </w:rPr>
        <w:t>See Output 1.1.</w:t>
      </w:r>
    </w:p>
  </w:footnote>
  <w:footnote w:id="79">
    <w:p w14:paraId="51444B1B" w14:textId="77777777" w:rsidR="00160B3C" w:rsidRPr="00CA3A5D" w:rsidRDefault="00160B3C" w:rsidP="00550042">
      <w:pPr>
        <w:pStyle w:val="FootnoteText"/>
        <w:ind w:left="0"/>
        <w:rPr>
          <w:lang w:val="en-GB"/>
        </w:rPr>
      </w:pPr>
      <w:r>
        <w:rPr>
          <w:rStyle w:val="FootnoteReference"/>
        </w:rPr>
        <w:footnoteRef/>
      </w:r>
      <w:r>
        <w:t xml:space="preserve"> Reference has been made to the Transparency International Corruption Perceptions Index as the Public Expenditure and Financial Accountability (PEFA) assessments is not available for Malaysia .</w:t>
      </w:r>
    </w:p>
  </w:footnote>
  <w:footnote w:id="80">
    <w:p w14:paraId="7B2B5315" w14:textId="7C7E21CE" w:rsidR="00160B3C" w:rsidRPr="001827EB" w:rsidRDefault="00160B3C">
      <w:pPr>
        <w:pStyle w:val="FootnoteText"/>
      </w:pPr>
      <w:r>
        <w:rPr>
          <w:rStyle w:val="FootnoteReference"/>
        </w:rPr>
        <w:footnoteRef/>
      </w:r>
      <w:r>
        <w:t xml:space="preserve"> To be confirmed prior to the signing of the Grant Agreement</w:t>
      </w:r>
    </w:p>
  </w:footnote>
  <w:footnote w:id="81">
    <w:p w14:paraId="734ED216" w14:textId="6D9B32C6" w:rsidR="00160B3C" w:rsidRPr="00145C91" w:rsidRDefault="00160B3C" w:rsidP="002C2CF6">
      <w:pPr>
        <w:pStyle w:val="FootnoteText"/>
        <w:ind w:left="0"/>
        <w:rPr>
          <w:szCs w:val="16"/>
        </w:rPr>
      </w:pPr>
      <w:r w:rsidRPr="00B36693">
        <w:rPr>
          <w:rStyle w:val="FootnoteReference"/>
        </w:rPr>
        <w:footnoteRef/>
      </w:r>
      <w:r w:rsidRPr="00B36693">
        <w:t xml:space="preserve"> </w:t>
      </w:r>
      <w:r w:rsidRPr="00B36693">
        <w:rPr>
          <w:szCs w:val="16"/>
        </w:rPr>
        <w:t xml:space="preserve">For </w:t>
      </w:r>
      <w:r w:rsidRPr="00145C91">
        <w:rPr>
          <w:szCs w:val="16"/>
        </w:rPr>
        <w:t>example: Tasek Bera in Pahang and Lower Kinabatangan -Segama Wetlands in Sabah</w:t>
      </w:r>
    </w:p>
  </w:footnote>
  <w:footnote w:id="82">
    <w:p w14:paraId="3D570B71" w14:textId="77777777" w:rsidR="00160B3C" w:rsidRPr="00A57BC1" w:rsidRDefault="00160B3C" w:rsidP="00145C91">
      <w:pPr>
        <w:pStyle w:val="FootnoteText"/>
        <w:ind w:left="0"/>
        <w:rPr>
          <w:rFonts w:asciiTheme="minorBidi" w:hAnsiTheme="minorBidi" w:cstheme="minorBidi"/>
          <w:szCs w:val="16"/>
          <w:lang w:val="en-US"/>
        </w:rPr>
      </w:pPr>
      <w:r w:rsidRPr="007B12BF">
        <w:rPr>
          <w:rStyle w:val="FootnoteReference"/>
          <w:rFonts w:asciiTheme="minorBidi" w:hAnsiTheme="minorBidi" w:cstheme="minorBidi"/>
          <w:szCs w:val="16"/>
        </w:rPr>
        <w:footnoteRef/>
      </w:r>
      <w:r w:rsidRPr="007B12BF">
        <w:rPr>
          <w:rFonts w:asciiTheme="minorBidi" w:hAnsiTheme="minorBidi" w:cstheme="minorBidi"/>
          <w:szCs w:val="16"/>
        </w:rPr>
        <w:t xml:space="preserve"> </w:t>
      </w:r>
      <w:r w:rsidRPr="007B12BF">
        <w:rPr>
          <w:rFonts w:asciiTheme="minorBidi" w:hAnsiTheme="minorBidi" w:cstheme="minorBidi"/>
          <w:szCs w:val="16"/>
          <w:lang w:val="en-US"/>
        </w:rPr>
        <w:t xml:space="preserve">The </w:t>
      </w:r>
      <w:r w:rsidRPr="007B12BF">
        <w:rPr>
          <w:rFonts w:asciiTheme="minorBidi" w:hAnsiTheme="minorBidi" w:cstheme="minorBidi"/>
          <w:color w:val="auto"/>
          <w:szCs w:val="16"/>
          <w:lang w:val="en-US"/>
        </w:rPr>
        <w:t xml:space="preserve">estimate of fire-related emissions has been made with reference to the methodology specified in the </w:t>
      </w:r>
      <w:r w:rsidRPr="007B12BF">
        <w:rPr>
          <w:rFonts w:asciiTheme="minorBidi" w:hAnsiTheme="minorBidi" w:cstheme="minorBidi"/>
          <w:color w:val="auto"/>
          <w:szCs w:val="16"/>
          <w:shd w:val="clear" w:color="auto" w:fill="FFFFFF"/>
        </w:rPr>
        <w:t> 2013 </w:t>
      </w:r>
      <w:r w:rsidRPr="007B12BF">
        <w:rPr>
          <w:rStyle w:val="Emphasis"/>
          <w:rFonts w:asciiTheme="minorBidi" w:hAnsiTheme="minorBidi" w:cstheme="minorBidi"/>
          <w:bCs/>
          <w:i w:val="0"/>
          <w:iCs w:val="0"/>
          <w:color w:val="auto"/>
          <w:szCs w:val="16"/>
          <w:shd w:val="clear" w:color="auto" w:fill="FFFFFF"/>
        </w:rPr>
        <w:t>Supplement</w:t>
      </w:r>
      <w:r w:rsidRPr="007B12BF">
        <w:rPr>
          <w:rFonts w:asciiTheme="minorBidi" w:hAnsiTheme="minorBidi" w:cstheme="minorBidi"/>
          <w:color w:val="auto"/>
          <w:szCs w:val="16"/>
          <w:shd w:val="clear" w:color="auto" w:fill="FFFFFF"/>
        </w:rPr>
        <w:t> to the 2006 </w:t>
      </w:r>
      <w:r w:rsidRPr="007B12BF">
        <w:rPr>
          <w:rStyle w:val="Emphasis"/>
          <w:rFonts w:asciiTheme="minorBidi" w:hAnsiTheme="minorBidi" w:cstheme="minorBidi"/>
          <w:bCs/>
          <w:i w:val="0"/>
          <w:iCs w:val="0"/>
          <w:color w:val="auto"/>
          <w:szCs w:val="16"/>
          <w:shd w:val="clear" w:color="auto" w:fill="FFFFFF"/>
        </w:rPr>
        <w:t>IPCC</w:t>
      </w:r>
      <w:r w:rsidRPr="007B12BF">
        <w:rPr>
          <w:rFonts w:asciiTheme="minorBidi" w:hAnsiTheme="minorBidi" w:cstheme="minorBidi"/>
          <w:color w:val="auto"/>
          <w:szCs w:val="16"/>
          <w:shd w:val="clear" w:color="auto" w:fill="FFFFFF"/>
        </w:rPr>
        <w:t> Guidelines for National Greenhouse Gas Inventories:</w:t>
      </w:r>
      <w:r w:rsidRPr="007B12BF">
        <w:rPr>
          <w:rFonts w:asciiTheme="minorBidi" w:hAnsiTheme="minorBidi" w:cstheme="minorBidi"/>
          <w:color w:val="auto"/>
          <w:szCs w:val="16"/>
          <w:shd w:val="clear" w:color="auto" w:fill="FFFFFF"/>
          <w:lang w:val="en-GB"/>
        </w:rPr>
        <w:t xml:space="preserve"> </w:t>
      </w:r>
      <w:r w:rsidRPr="007B12BF">
        <w:rPr>
          <w:rStyle w:val="Emphasis"/>
          <w:rFonts w:asciiTheme="minorBidi" w:hAnsiTheme="minorBidi" w:cstheme="minorBidi"/>
          <w:bCs/>
          <w:i w:val="0"/>
          <w:iCs w:val="0"/>
          <w:color w:val="auto"/>
          <w:szCs w:val="16"/>
          <w:shd w:val="clear" w:color="auto" w:fill="FFFFFF"/>
        </w:rPr>
        <w:t>Wetlands</w:t>
      </w:r>
      <w:r w:rsidRPr="007B12BF">
        <w:rPr>
          <w:rFonts w:asciiTheme="minorBidi" w:hAnsiTheme="minorBidi" w:cstheme="minorBidi"/>
          <w:color w:val="auto"/>
          <w:szCs w:val="16"/>
          <w:shd w:val="clear" w:color="auto" w:fill="FFFFFF"/>
        </w:rPr>
        <w:t> (</w:t>
      </w:r>
      <w:r w:rsidRPr="007B12BF">
        <w:rPr>
          <w:rStyle w:val="Emphasis"/>
          <w:rFonts w:asciiTheme="minorBidi" w:hAnsiTheme="minorBidi" w:cstheme="minorBidi"/>
          <w:bCs/>
          <w:i w:val="0"/>
          <w:iCs w:val="0"/>
          <w:color w:val="auto"/>
          <w:szCs w:val="16"/>
          <w:shd w:val="clear" w:color="auto" w:fill="FFFFFF"/>
        </w:rPr>
        <w:t>Wetlands Supplement</w:t>
      </w:r>
      <w:r w:rsidRPr="007B12BF">
        <w:rPr>
          <w:rFonts w:asciiTheme="minorBidi" w:hAnsiTheme="minorBidi" w:cstheme="minorBidi"/>
          <w:color w:val="auto"/>
          <w:szCs w:val="16"/>
          <w:shd w:val="clear" w:color="auto" w:fill="FFFFFF"/>
        </w:rPr>
        <w:t>)</w:t>
      </w:r>
      <w:r w:rsidRPr="007B12BF">
        <w:rPr>
          <w:rFonts w:asciiTheme="minorBidi" w:hAnsiTheme="minorBidi" w:cstheme="minorBidi"/>
          <w:color w:val="auto"/>
          <w:szCs w:val="16"/>
          <w:lang w:val="en-US"/>
        </w:rPr>
        <w:t xml:space="preserve"> (IPCC 2013) which specifies the following calculation for emissions from peat fires:</w:t>
      </w:r>
      <w:r w:rsidRPr="007B12BF">
        <w:rPr>
          <w:rFonts w:asciiTheme="minorBidi" w:hAnsiTheme="minorBidi" w:cstheme="minorBidi"/>
          <w:i/>
          <w:iCs/>
          <w:color w:val="auto"/>
          <w:szCs w:val="16"/>
        </w:rPr>
        <w:t xml:space="preserve"> Amount of CO</w:t>
      </w:r>
      <w:r w:rsidRPr="007B12BF">
        <w:rPr>
          <w:rFonts w:asciiTheme="minorBidi" w:hAnsiTheme="minorBidi" w:cstheme="minorBidi"/>
          <w:i/>
          <w:iCs/>
          <w:color w:val="auto"/>
          <w:szCs w:val="16"/>
          <w:vertAlign w:val="subscript"/>
        </w:rPr>
        <w:t>2</w:t>
      </w:r>
      <w:r w:rsidRPr="007B12BF">
        <w:rPr>
          <w:rFonts w:asciiTheme="minorBidi" w:hAnsiTheme="minorBidi" w:cstheme="minorBidi"/>
          <w:i/>
          <w:iCs/>
          <w:color w:val="auto"/>
          <w:szCs w:val="16"/>
        </w:rPr>
        <w:t xml:space="preserve"> emissions in tonnes = Total area burned annually (ha) * Soil fuel consumption value (t dry matter/ha) * Emission factor for each gas (tCO</w:t>
      </w:r>
      <w:r w:rsidRPr="007B12BF">
        <w:rPr>
          <w:rFonts w:asciiTheme="minorBidi" w:hAnsiTheme="minorBidi" w:cstheme="minorBidi"/>
          <w:i/>
          <w:iCs/>
          <w:color w:val="auto"/>
          <w:szCs w:val="16"/>
          <w:vertAlign w:val="subscript"/>
        </w:rPr>
        <w:t>2</w:t>
      </w:r>
      <w:r w:rsidRPr="007B12BF">
        <w:rPr>
          <w:rFonts w:asciiTheme="minorBidi" w:hAnsiTheme="minorBidi" w:cstheme="minorBidi"/>
          <w:i/>
          <w:iCs/>
          <w:color w:val="auto"/>
          <w:szCs w:val="16"/>
        </w:rPr>
        <w:t>/t dry matter)</w:t>
      </w:r>
      <w:r w:rsidRPr="007B12BF">
        <w:rPr>
          <w:rFonts w:asciiTheme="minorBidi" w:hAnsiTheme="minorBidi" w:cstheme="minorBidi"/>
          <w:i/>
          <w:iCs/>
          <w:color w:val="auto"/>
          <w:szCs w:val="16"/>
          <w:lang w:val="en-US"/>
        </w:rPr>
        <w:t xml:space="preserve">.  </w:t>
      </w:r>
      <w:r w:rsidRPr="007B12BF">
        <w:rPr>
          <w:rFonts w:asciiTheme="minorBidi" w:hAnsiTheme="minorBidi" w:cstheme="minorBidi"/>
          <w:iCs/>
          <w:color w:val="auto"/>
          <w:szCs w:val="16"/>
          <w:lang w:val="en-US"/>
        </w:rPr>
        <w:t>However in line with normal tier 3 methodology this can be modified with country or region based information</w:t>
      </w:r>
      <w:r w:rsidRPr="007B12BF">
        <w:rPr>
          <w:rFonts w:asciiTheme="minorBidi" w:hAnsiTheme="minorBidi" w:cstheme="minorBidi"/>
          <w:color w:val="auto"/>
          <w:szCs w:val="16"/>
          <w:lang w:val="en-US"/>
        </w:rPr>
        <w:t xml:space="preserve">. Hence the calculation of solid fuel consumption value (global default) has been modified by using information on peatland carbon content from SE Asia and burn scar depth from </w:t>
      </w:r>
      <w:r w:rsidRPr="007B12BF">
        <w:rPr>
          <w:rFonts w:asciiTheme="minorBidi" w:hAnsiTheme="minorBidi" w:cstheme="minorBidi"/>
          <w:szCs w:val="16"/>
          <w:lang w:val="en-US"/>
        </w:rPr>
        <w:t>the region.</w:t>
      </w:r>
      <w:r w:rsidRPr="00A57BC1">
        <w:rPr>
          <w:rFonts w:asciiTheme="minorBidi" w:hAnsiTheme="minorBidi" w:cstheme="minorBidi"/>
          <w:szCs w:val="16"/>
          <w:lang w:val="en-US"/>
        </w:rPr>
        <w:t xml:space="preserve">  </w:t>
      </w:r>
      <w:r w:rsidRPr="00A57BC1">
        <w:rPr>
          <w:rFonts w:asciiTheme="minorBidi" w:hAnsiTheme="minorBidi" w:cstheme="minorBidi"/>
          <w:noProof/>
          <w:szCs w:val="16"/>
          <w:lang w:val="en-MY" w:eastAsia="en-MY"/>
        </w:rPr>
        <w:t xml:space="preserve"> </w:t>
      </w:r>
    </w:p>
  </w:footnote>
  <w:footnote w:id="83">
    <w:p w14:paraId="44DC0F12" w14:textId="2BD5546B" w:rsidR="00160B3C" w:rsidRPr="00A57BC1" w:rsidRDefault="00160B3C" w:rsidP="009B6B05">
      <w:pPr>
        <w:pStyle w:val="FootnoteText"/>
        <w:ind w:left="0"/>
        <w:rPr>
          <w:rFonts w:asciiTheme="minorBidi" w:hAnsiTheme="minorBidi" w:cstheme="minorBidi"/>
          <w:szCs w:val="16"/>
          <w:lang w:val="en-GB"/>
        </w:rPr>
      </w:pPr>
      <w:r w:rsidRPr="00A57BC1">
        <w:rPr>
          <w:rStyle w:val="FootnoteReference"/>
          <w:rFonts w:asciiTheme="minorBidi" w:hAnsiTheme="minorBidi" w:cstheme="minorBidi"/>
          <w:szCs w:val="16"/>
        </w:rPr>
        <w:footnoteRef/>
      </w:r>
      <w:r w:rsidRPr="00A57BC1">
        <w:rPr>
          <w:rFonts w:asciiTheme="minorBidi" w:hAnsiTheme="minorBidi" w:cstheme="minorBidi"/>
          <w:szCs w:val="16"/>
        </w:rPr>
        <w:t xml:space="preserve"> Roundtable on Sustainable Palm Oil (RSPO). </w:t>
      </w:r>
      <w:r w:rsidRPr="00A57BC1">
        <w:rPr>
          <w:rFonts w:asciiTheme="minorBidi" w:hAnsiTheme="minorBidi" w:cstheme="minorBidi"/>
          <w:szCs w:val="16"/>
          <w:shd w:val="clear" w:color="auto" w:fill="FFFFFF"/>
        </w:rPr>
        <w:t>RSPO GHG Assessment Procedure for New Development (Version 3, 30th October 2016)</w:t>
      </w:r>
      <w:r w:rsidRPr="00A57BC1">
        <w:rPr>
          <w:rFonts w:asciiTheme="minorBidi" w:hAnsiTheme="minorBidi" w:cstheme="minorBidi"/>
          <w:szCs w:val="16"/>
        </w:rPr>
        <w:t xml:space="preserve">. RSPO, Kuala Lumpur. Here the default value of the carbon stock per ha of peatland is 2,115 tC/ha assuming the peat depth of 3m </w:t>
      </w:r>
      <w:r w:rsidRPr="00A57BC1">
        <w:rPr>
          <w:rFonts w:asciiTheme="minorBidi" w:hAnsiTheme="minorBidi" w:cstheme="minorBidi"/>
          <w:szCs w:val="16"/>
          <w:lang w:val="en-US"/>
        </w:rPr>
        <w:t>(300cm)</w:t>
      </w:r>
      <w:r w:rsidRPr="00A57BC1">
        <w:rPr>
          <w:rFonts w:asciiTheme="minorBidi" w:hAnsiTheme="minorBidi" w:cstheme="minorBidi"/>
          <w:szCs w:val="16"/>
        </w:rPr>
        <w:t>. This means peatland carbon stock of 7.05tC/cm per ha (2,115 tC/ha * 1</w:t>
      </w:r>
      <w:r w:rsidRPr="00A57BC1">
        <w:rPr>
          <w:rFonts w:asciiTheme="minorBidi" w:hAnsiTheme="minorBidi" w:cstheme="minorBidi"/>
          <w:szCs w:val="16"/>
          <w:lang w:val="en-US"/>
        </w:rPr>
        <w:t>cm</w:t>
      </w:r>
      <w:r w:rsidRPr="00A57BC1">
        <w:rPr>
          <w:rFonts w:asciiTheme="minorBidi" w:hAnsiTheme="minorBidi" w:cstheme="minorBidi"/>
          <w:szCs w:val="16"/>
        </w:rPr>
        <w:t>/300</w:t>
      </w:r>
      <w:r w:rsidRPr="00A57BC1">
        <w:rPr>
          <w:rFonts w:asciiTheme="minorBidi" w:hAnsiTheme="minorBidi" w:cstheme="minorBidi"/>
          <w:szCs w:val="16"/>
          <w:lang w:val="en-US"/>
        </w:rPr>
        <w:t>cm</w:t>
      </w:r>
      <w:r w:rsidRPr="00A57BC1">
        <w:rPr>
          <w:rFonts w:asciiTheme="minorBidi" w:hAnsiTheme="minorBidi" w:cstheme="minorBidi"/>
          <w:szCs w:val="16"/>
        </w:rPr>
        <w:t xml:space="preserve"> = 7.05 tC/cm</w:t>
      </w:r>
      <w:r w:rsidRPr="00A57BC1">
        <w:rPr>
          <w:rFonts w:asciiTheme="minorBidi" w:hAnsiTheme="minorBidi" w:cstheme="minorBidi"/>
          <w:szCs w:val="16"/>
          <w:lang w:val="en-US"/>
        </w:rPr>
        <w:t xml:space="preserve"> depth/ha</w:t>
      </w:r>
      <w:r w:rsidRPr="00A57BC1">
        <w:rPr>
          <w:rFonts w:asciiTheme="minorBidi" w:hAnsiTheme="minorBidi" w:cstheme="minorBidi"/>
          <w:szCs w:val="16"/>
        </w:rPr>
        <w:t xml:space="preserve">).    </w:t>
      </w:r>
    </w:p>
  </w:footnote>
  <w:footnote w:id="84">
    <w:p w14:paraId="197237AA" w14:textId="57645FD9" w:rsidR="00160B3C" w:rsidRPr="00A57BC1" w:rsidRDefault="00160B3C" w:rsidP="006E00B7">
      <w:pPr>
        <w:pStyle w:val="FootnoteText"/>
        <w:ind w:left="0"/>
        <w:rPr>
          <w:rFonts w:asciiTheme="minorBidi" w:hAnsiTheme="minorBidi" w:cstheme="minorBidi"/>
          <w:szCs w:val="16"/>
          <w:lang w:val="en-US"/>
        </w:rPr>
      </w:pPr>
      <w:r w:rsidRPr="007B12BF">
        <w:rPr>
          <w:rStyle w:val="FootnoteReference"/>
          <w:rFonts w:asciiTheme="minorBidi" w:hAnsiTheme="minorBidi" w:cstheme="minorBidi"/>
          <w:szCs w:val="16"/>
        </w:rPr>
        <w:footnoteRef/>
      </w:r>
      <w:r w:rsidRPr="007B12BF">
        <w:rPr>
          <w:rFonts w:asciiTheme="minorBidi" w:hAnsiTheme="minorBidi" w:cstheme="minorBidi"/>
          <w:szCs w:val="16"/>
        </w:rPr>
        <w:t xml:space="preserve"> </w:t>
      </w:r>
      <w:r w:rsidRPr="007B12BF">
        <w:rPr>
          <w:rFonts w:asciiTheme="minorBidi" w:hAnsiTheme="minorBidi" w:cstheme="minorBidi"/>
          <w:szCs w:val="16"/>
          <w:lang w:val="en-US"/>
        </w:rPr>
        <w:t xml:space="preserve">A conservative figure of 12cm for burn scar depth has been adopted since the estimate of Balhorn </w:t>
      </w:r>
      <w:r w:rsidRPr="007B12BF">
        <w:rPr>
          <w:rFonts w:asciiTheme="minorBidi" w:hAnsiTheme="minorBidi" w:cstheme="minorBidi"/>
          <w:i/>
          <w:szCs w:val="16"/>
          <w:lang w:val="en-US"/>
        </w:rPr>
        <w:t>et al</w:t>
      </w:r>
      <w:r w:rsidRPr="007B12BF">
        <w:rPr>
          <w:rFonts w:asciiTheme="minorBidi" w:hAnsiTheme="minorBidi" w:cstheme="minorBidi"/>
          <w:szCs w:val="16"/>
          <w:lang w:val="en-US"/>
        </w:rPr>
        <w:t xml:space="preserve"> is based on fires during </w:t>
      </w:r>
      <w:r w:rsidRPr="007B12BF">
        <w:rPr>
          <w:rFonts w:asciiTheme="minorBidi" w:hAnsiTheme="minorBidi" w:cstheme="minorBidi"/>
          <w:i/>
          <w:iCs/>
          <w:szCs w:val="16"/>
          <w:lang w:val="en-US"/>
        </w:rPr>
        <w:t>E</w:t>
      </w:r>
      <w:r w:rsidRPr="007B12BF">
        <w:rPr>
          <w:rFonts w:asciiTheme="minorBidi" w:hAnsiTheme="minorBidi" w:cstheme="minorBidi"/>
          <w:i/>
          <w:szCs w:val="16"/>
          <w:lang w:val="en-US"/>
        </w:rPr>
        <w:t xml:space="preserve">l Nino </w:t>
      </w:r>
      <w:r w:rsidRPr="007B12BF">
        <w:rPr>
          <w:rFonts w:asciiTheme="minorBidi" w:hAnsiTheme="minorBidi" w:cstheme="minorBidi"/>
          <w:szCs w:val="16"/>
          <w:lang w:val="en-US"/>
        </w:rPr>
        <w:t xml:space="preserve">drought in Indonesia.  Fires during </w:t>
      </w:r>
      <w:r w:rsidRPr="007B12BF">
        <w:rPr>
          <w:rFonts w:asciiTheme="minorBidi" w:hAnsiTheme="minorBidi" w:cstheme="minorBidi"/>
          <w:i/>
          <w:szCs w:val="16"/>
          <w:lang w:val="en-US"/>
        </w:rPr>
        <w:t>El</w:t>
      </w:r>
      <w:r w:rsidRPr="007B12BF">
        <w:rPr>
          <w:rFonts w:asciiTheme="minorBidi" w:hAnsiTheme="minorBidi" w:cstheme="minorBidi"/>
          <w:szCs w:val="16"/>
          <w:lang w:val="en-US"/>
        </w:rPr>
        <w:t xml:space="preserve"> </w:t>
      </w:r>
      <w:r w:rsidRPr="007B12BF">
        <w:rPr>
          <w:rFonts w:asciiTheme="minorBidi" w:hAnsiTheme="minorBidi" w:cstheme="minorBidi"/>
          <w:i/>
          <w:szCs w:val="16"/>
          <w:lang w:val="en-US"/>
        </w:rPr>
        <w:t>Nino</w:t>
      </w:r>
      <w:r w:rsidRPr="007B12BF">
        <w:rPr>
          <w:rFonts w:asciiTheme="minorBidi" w:hAnsiTheme="minorBidi" w:cstheme="minorBidi"/>
          <w:szCs w:val="16"/>
          <w:lang w:val="en-US"/>
        </w:rPr>
        <w:t xml:space="preserve"> droughts are more severe than at other times and skew the estimates. For obtaining a realistic estimate a more conservative figure of</w:t>
      </w:r>
      <w:r w:rsidRPr="00A57BC1">
        <w:rPr>
          <w:rFonts w:asciiTheme="minorBidi" w:hAnsiTheme="minorBidi" w:cstheme="minorBidi"/>
          <w:szCs w:val="16"/>
          <w:lang w:val="en-US"/>
        </w:rPr>
        <w:t xml:space="preserve"> </w:t>
      </w:r>
      <w:r w:rsidRPr="007B12BF">
        <w:rPr>
          <w:rFonts w:asciiTheme="minorBidi" w:hAnsiTheme="minorBidi" w:cstheme="minorBidi"/>
          <w:szCs w:val="16"/>
          <w:lang w:val="en-US"/>
        </w:rPr>
        <w:t>12 cm was used to reflect the average.  During the project period information will be gathered on burn scar depth in Malaysian peats to better calibrate the estimates of emission reductions.</w:t>
      </w:r>
      <w:r w:rsidRPr="00A57BC1">
        <w:rPr>
          <w:rFonts w:asciiTheme="minorBidi" w:hAnsiTheme="minorBidi" w:cstheme="minorBidi"/>
          <w:szCs w:val="16"/>
          <w:lang w:val="en-US"/>
        </w:rPr>
        <w:t xml:space="preserve">   </w:t>
      </w:r>
    </w:p>
  </w:footnote>
  <w:footnote w:id="85">
    <w:p w14:paraId="493B0D8A" w14:textId="77777777" w:rsidR="00160B3C" w:rsidRPr="00A57BC1" w:rsidRDefault="00160B3C" w:rsidP="009B6B05">
      <w:pPr>
        <w:pStyle w:val="FootnoteText"/>
        <w:ind w:left="0"/>
        <w:rPr>
          <w:rFonts w:asciiTheme="minorBidi" w:hAnsiTheme="minorBidi" w:cstheme="minorBidi"/>
          <w:szCs w:val="16"/>
          <w:lang w:val="en-US"/>
        </w:rPr>
      </w:pPr>
      <w:r w:rsidRPr="00A57BC1">
        <w:rPr>
          <w:rStyle w:val="FootnoteReference"/>
          <w:rFonts w:asciiTheme="minorBidi" w:hAnsiTheme="minorBidi" w:cstheme="minorBidi"/>
          <w:szCs w:val="16"/>
        </w:rPr>
        <w:footnoteRef/>
      </w:r>
      <w:r w:rsidRPr="00A57BC1">
        <w:rPr>
          <w:rFonts w:asciiTheme="minorBidi" w:hAnsiTheme="minorBidi" w:cstheme="minorBidi"/>
          <w:szCs w:val="16"/>
          <w:lang w:val="fr-FR"/>
        </w:rPr>
        <w:t xml:space="preserve">Balhorn, U., Siegert, F. Mason, M. &amp; Limin, S. 2009. </w:t>
      </w:r>
      <w:r w:rsidRPr="00A57BC1">
        <w:rPr>
          <w:rFonts w:asciiTheme="minorBidi" w:hAnsiTheme="minorBidi" w:cstheme="minorBidi"/>
          <w:szCs w:val="16"/>
        </w:rPr>
        <w:t xml:space="preserve">Derivation of burn scar depths and estimation of carbon emissions with LIDAR in Indonesian peat soils. Proceedings National Academy of Sciences, 106, 21213-21218.  </w:t>
      </w:r>
    </w:p>
  </w:footnote>
  <w:footnote w:id="86">
    <w:p w14:paraId="2CA0D40E" w14:textId="75210C50" w:rsidR="00160B3C" w:rsidRPr="007B12BF" w:rsidRDefault="00160B3C" w:rsidP="00145C91">
      <w:pPr>
        <w:pStyle w:val="FootnoteText"/>
        <w:ind w:left="0"/>
        <w:rPr>
          <w:rFonts w:asciiTheme="minorHAnsi" w:hAnsiTheme="minorHAnsi"/>
          <w:sz w:val="18"/>
          <w:szCs w:val="18"/>
          <w:lang w:val="en-US"/>
        </w:rPr>
      </w:pPr>
      <w:r w:rsidRPr="007B12BF">
        <w:rPr>
          <w:rStyle w:val="FootnoteReference"/>
          <w:rFonts w:asciiTheme="minorBidi" w:hAnsiTheme="minorBidi" w:cstheme="minorBidi"/>
          <w:szCs w:val="16"/>
        </w:rPr>
        <w:footnoteRef/>
      </w:r>
      <w:r w:rsidRPr="007B12BF">
        <w:rPr>
          <w:rFonts w:asciiTheme="minorBidi" w:hAnsiTheme="minorBidi" w:cstheme="minorBidi"/>
          <w:szCs w:val="16"/>
          <w:lang w:val="en-US"/>
        </w:rPr>
        <w:t xml:space="preserve"> The calculation of the emission reduction associated with improved water management in Oil palm plantations </w:t>
      </w:r>
      <w:r w:rsidRPr="007B12BF">
        <w:rPr>
          <w:rFonts w:asciiTheme="minorBidi" w:hAnsiTheme="minorBidi" w:cstheme="minorBidi"/>
          <w:szCs w:val="16"/>
        </w:rPr>
        <w:t xml:space="preserve"> </w:t>
      </w:r>
      <w:r w:rsidRPr="007B12BF">
        <w:rPr>
          <w:rFonts w:asciiTheme="minorBidi" w:hAnsiTheme="minorBidi" w:cstheme="minorBidi"/>
          <w:szCs w:val="16"/>
          <w:lang w:val="en-US"/>
        </w:rPr>
        <w:t xml:space="preserve">have been made based on the PalmGHG </w:t>
      </w:r>
      <w:r w:rsidRPr="00A529C7">
        <w:rPr>
          <w:rFonts w:asciiTheme="minorBidi" w:hAnsiTheme="minorBidi" w:cstheme="minorBidi"/>
          <w:szCs w:val="16"/>
          <w:lang w:val="en-US"/>
        </w:rPr>
        <w:t xml:space="preserve">calculator  (see </w:t>
      </w:r>
      <w:hyperlink r:id="rId11" w:tgtFrame="_blank" w:history="1">
        <w:r w:rsidRPr="00A529C7">
          <w:rPr>
            <w:rFonts w:ascii="Times New Roman" w:hAnsi="Times New Roman" w:cs="Times New Roman"/>
            <w:color w:val="1155CC"/>
            <w:u w:val="single"/>
            <w:shd w:val="clear" w:color="auto" w:fill="FFFFFF"/>
          </w:rPr>
          <w:t>https://rspo.org/certification/palm-ghg-calculator</w:t>
        </w:r>
      </w:hyperlink>
      <w:r w:rsidRPr="00A529C7">
        <w:rPr>
          <w:rFonts w:ascii="Times New Roman" w:hAnsi="Times New Roman" w:cs="Times New Roman"/>
        </w:rPr>
        <w:t xml:space="preserve"> ) </w:t>
      </w:r>
      <w:r w:rsidRPr="00A529C7">
        <w:rPr>
          <w:rFonts w:asciiTheme="minorBidi" w:hAnsiTheme="minorBidi" w:cstheme="minorBidi"/>
          <w:szCs w:val="16"/>
          <w:lang w:val="en-US"/>
        </w:rPr>
        <w:t>developed</w:t>
      </w:r>
      <w:r w:rsidRPr="007B12BF">
        <w:rPr>
          <w:rFonts w:asciiTheme="minorBidi" w:hAnsiTheme="minorBidi" w:cstheme="minorBidi"/>
          <w:szCs w:val="16"/>
          <w:lang w:val="en-US"/>
        </w:rPr>
        <w:t xml:space="preserve"> by the Emission Reduction Working Group of the </w:t>
      </w:r>
      <w:r w:rsidRPr="007B12BF">
        <w:rPr>
          <w:rFonts w:asciiTheme="minorBidi" w:hAnsiTheme="minorBidi" w:cstheme="minorBidi"/>
          <w:szCs w:val="16"/>
        </w:rPr>
        <w:t xml:space="preserve">Roundtable on Sustainable Palm Oil (RSPO)  </w:t>
      </w:r>
      <w:r w:rsidRPr="007B12BF">
        <w:rPr>
          <w:rFonts w:asciiTheme="minorBidi" w:hAnsiTheme="minorBidi" w:cstheme="minorBidi"/>
          <w:szCs w:val="16"/>
          <w:lang w:val="en-US"/>
        </w:rPr>
        <w:t>as the sole official methodology ( since 2011) for calculating emissions for improved water management on peat by RSPO member companies.</w:t>
      </w:r>
      <w:r w:rsidRPr="007B12BF">
        <w:rPr>
          <w:rFonts w:asciiTheme="minorHAnsi" w:hAnsiTheme="minorHAnsi"/>
          <w:sz w:val="18"/>
          <w:szCs w:val="18"/>
          <w:lang w:val="en-US"/>
        </w:rPr>
        <w:t xml:space="preserve"> </w:t>
      </w:r>
    </w:p>
  </w:footnote>
  <w:footnote w:id="87">
    <w:p w14:paraId="3461E08D" w14:textId="77777777" w:rsidR="00160B3C" w:rsidRPr="00A57BC1" w:rsidRDefault="00160B3C" w:rsidP="00145C91">
      <w:pPr>
        <w:pStyle w:val="FootnoteText"/>
        <w:ind w:left="0"/>
        <w:rPr>
          <w:rFonts w:asciiTheme="minorBidi" w:hAnsiTheme="minorBidi" w:cstheme="minorBidi"/>
          <w:szCs w:val="16"/>
          <w:lang w:val="en-US"/>
        </w:rPr>
      </w:pPr>
      <w:r w:rsidRPr="007B12BF">
        <w:rPr>
          <w:rStyle w:val="FootnoteReference"/>
          <w:rFonts w:asciiTheme="minorBidi" w:hAnsiTheme="minorBidi" w:cstheme="minorBidi"/>
          <w:szCs w:val="16"/>
        </w:rPr>
        <w:footnoteRef/>
      </w:r>
      <w:r w:rsidRPr="007B12BF">
        <w:rPr>
          <w:rFonts w:asciiTheme="minorBidi" w:hAnsiTheme="minorBidi" w:cstheme="minorBidi"/>
          <w:szCs w:val="16"/>
        </w:rPr>
        <w:t xml:space="preserve"> </w:t>
      </w:r>
      <w:r w:rsidRPr="007B12BF">
        <w:rPr>
          <w:rFonts w:asciiTheme="minorBidi" w:hAnsiTheme="minorBidi" w:cstheme="minorBidi"/>
          <w:szCs w:val="16"/>
          <w:lang w:val="en-US"/>
        </w:rPr>
        <w:t>The proposed 20cm rise in water levels is based on the difference in the default level in the RSPO PalmGHG calculator of 80 cm drainage representing poor water management and 60 cm representing good management.</w:t>
      </w:r>
    </w:p>
  </w:footnote>
  <w:footnote w:id="88">
    <w:p w14:paraId="114F781B" w14:textId="193801F4" w:rsidR="00160B3C" w:rsidRPr="00A57BC1" w:rsidRDefault="00160B3C" w:rsidP="00145C91">
      <w:pPr>
        <w:pStyle w:val="FootnoteText"/>
        <w:ind w:left="0"/>
        <w:rPr>
          <w:rFonts w:asciiTheme="minorBidi" w:hAnsiTheme="minorBidi" w:cstheme="minorBidi"/>
          <w:szCs w:val="16"/>
          <w:lang w:val="en-US"/>
        </w:rPr>
      </w:pPr>
      <w:r w:rsidRPr="00A57BC1">
        <w:rPr>
          <w:rStyle w:val="FootnoteReference"/>
          <w:rFonts w:asciiTheme="minorBidi" w:hAnsiTheme="minorBidi" w:cstheme="minorBidi"/>
          <w:szCs w:val="16"/>
        </w:rPr>
        <w:footnoteRef/>
      </w:r>
      <w:r w:rsidRPr="00A57BC1">
        <w:rPr>
          <w:rFonts w:asciiTheme="minorBidi" w:hAnsiTheme="minorBidi" w:cstheme="minorBidi"/>
          <w:szCs w:val="16"/>
        </w:rPr>
        <w:t xml:space="preserve"> Hooijer </w:t>
      </w:r>
      <w:r w:rsidRPr="00A57BC1">
        <w:rPr>
          <w:rFonts w:asciiTheme="minorBidi" w:hAnsiTheme="minorBidi" w:cstheme="minorBidi"/>
          <w:i/>
          <w:szCs w:val="16"/>
        </w:rPr>
        <w:t>et al</w:t>
      </w:r>
      <w:r w:rsidRPr="00A57BC1">
        <w:rPr>
          <w:rFonts w:asciiTheme="minorBidi" w:hAnsiTheme="minorBidi" w:cstheme="minorBidi"/>
          <w:szCs w:val="16"/>
        </w:rPr>
        <w:t xml:space="preserve"> </w:t>
      </w:r>
      <w:r w:rsidRPr="00A57BC1">
        <w:rPr>
          <w:rFonts w:asciiTheme="minorBidi" w:hAnsiTheme="minorBidi" w:cstheme="minorBidi"/>
          <w:szCs w:val="16"/>
          <w:lang w:eastAsia="en-MY"/>
        </w:rPr>
        <w:t xml:space="preserve">2010. Current and future CO2 emissions from drained peatlands in Southeast Asia. </w:t>
      </w:r>
      <w:r w:rsidRPr="00A57BC1">
        <w:rPr>
          <w:rFonts w:asciiTheme="minorBidi" w:hAnsiTheme="minorBidi" w:cstheme="minorBidi"/>
          <w:i/>
          <w:szCs w:val="16"/>
          <w:lang w:eastAsia="en-MY"/>
        </w:rPr>
        <w:t>Biogeosciences</w:t>
      </w:r>
      <w:r w:rsidRPr="00A57BC1">
        <w:rPr>
          <w:rFonts w:asciiTheme="minorBidi" w:hAnsiTheme="minorBidi" w:cstheme="minorBidi"/>
          <w:szCs w:val="16"/>
          <w:lang w:eastAsia="en-MY"/>
        </w:rPr>
        <w:t xml:space="preserve"> 7: 1505-1514</w:t>
      </w:r>
      <w:r w:rsidRPr="00A57BC1">
        <w:rPr>
          <w:rFonts w:asciiTheme="minorBidi" w:hAnsiTheme="minorBidi" w:cstheme="minorBidi"/>
          <w:szCs w:val="16"/>
        </w:rPr>
        <w:t xml:space="preserve"> ). Table 1. pg 1508. This emission factor has been adopted in 2011 by the Emission Reduction Working Group (ERWG) for the PalmGHG calculator. </w:t>
      </w:r>
    </w:p>
  </w:footnote>
  <w:footnote w:id="89">
    <w:p w14:paraId="276C1227" w14:textId="277DC39B" w:rsidR="00160B3C" w:rsidRPr="00145C91" w:rsidRDefault="00160B3C" w:rsidP="00145C91">
      <w:pPr>
        <w:pStyle w:val="FootnoteText"/>
        <w:ind w:left="0"/>
        <w:rPr>
          <w:rFonts w:asciiTheme="minorBidi" w:hAnsiTheme="minorBidi" w:cstheme="minorBidi"/>
          <w:szCs w:val="16"/>
          <w:lang w:val="en-US"/>
        </w:rPr>
      </w:pPr>
      <w:r w:rsidRPr="007B12BF">
        <w:rPr>
          <w:rStyle w:val="FootnoteReference"/>
          <w:rFonts w:asciiTheme="minorBidi" w:hAnsiTheme="minorBidi" w:cstheme="minorBidi"/>
          <w:szCs w:val="16"/>
        </w:rPr>
        <w:footnoteRef/>
      </w:r>
      <w:r w:rsidRPr="007B12BF">
        <w:rPr>
          <w:rFonts w:asciiTheme="minorBidi" w:hAnsiTheme="minorBidi" w:cstheme="minorBidi"/>
          <w:szCs w:val="16"/>
        </w:rPr>
        <w:t xml:space="preserve"> </w:t>
      </w:r>
      <w:r w:rsidRPr="007B12BF">
        <w:rPr>
          <w:rFonts w:asciiTheme="minorBidi" w:hAnsiTheme="minorBidi" w:cstheme="minorBidi"/>
          <w:szCs w:val="16"/>
          <w:lang w:val="en-US"/>
        </w:rPr>
        <w:t>The EF of 1.5 tC/ha/year for sequestration for forest rehabilitation comes from the RSPO PalmGHG calculator.</w:t>
      </w:r>
      <w:r w:rsidRPr="00145C91">
        <w:rPr>
          <w:rFonts w:asciiTheme="minorBidi" w:hAnsiTheme="minorBidi" w:cstheme="minorBidi"/>
          <w:szCs w:val="16"/>
          <w:lang w:val="en-US"/>
        </w:rPr>
        <w:t xml:space="preserve">  </w:t>
      </w:r>
    </w:p>
  </w:footnote>
  <w:footnote w:id="90">
    <w:p w14:paraId="7E523E02" w14:textId="21D0926A" w:rsidR="00160B3C" w:rsidRPr="00145C91" w:rsidRDefault="00160B3C" w:rsidP="009B6B05">
      <w:pPr>
        <w:pStyle w:val="FootnoteText"/>
        <w:ind w:left="0"/>
        <w:rPr>
          <w:rFonts w:asciiTheme="minorBidi" w:hAnsiTheme="minorBidi" w:cstheme="minorBidi"/>
          <w:szCs w:val="16"/>
          <w:lang w:val="en-US"/>
        </w:rPr>
      </w:pPr>
      <w:r w:rsidRPr="00145C91">
        <w:rPr>
          <w:rStyle w:val="FootnoteReference"/>
          <w:rFonts w:asciiTheme="minorBidi" w:hAnsiTheme="minorBidi" w:cstheme="minorBidi"/>
          <w:szCs w:val="16"/>
        </w:rPr>
        <w:footnoteRef/>
      </w:r>
      <w:r w:rsidRPr="00145C91">
        <w:rPr>
          <w:rFonts w:asciiTheme="minorBidi" w:hAnsiTheme="minorBidi" w:cstheme="minorBidi"/>
          <w:szCs w:val="16"/>
        </w:rPr>
        <w:t xml:space="preserve"> </w:t>
      </w:r>
      <w:r w:rsidRPr="00145C91">
        <w:rPr>
          <w:rFonts w:asciiTheme="minorBidi" w:hAnsiTheme="minorBidi" w:cstheme="minorBidi"/>
          <w:szCs w:val="16"/>
          <w:lang w:val="en-US"/>
        </w:rPr>
        <w:t xml:space="preserve">Conservative compared to RSPO default Carbon stock for secondary forest of 128 tC/ha.  </w:t>
      </w:r>
    </w:p>
  </w:footnote>
  <w:footnote w:id="91">
    <w:p w14:paraId="3421D87A" w14:textId="1F110EB5" w:rsidR="00160B3C" w:rsidRPr="00145C91" w:rsidRDefault="00160B3C" w:rsidP="009B6B05">
      <w:pPr>
        <w:pStyle w:val="FootnoteText"/>
        <w:ind w:left="0"/>
        <w:rPr>
          <w:rFonts w:asciiTheme="minorBidi" w:hAnsiTheme="minorBidi" w:cstheme="minorBidi"/>
          <w:szCs w:val="16"/>
          <w:lang w:val="en-US"/>
        </w:rPr>
      </w:pPr>
      <w:r w:rsidRPr="00145C91">
        <w:rPr>
          <w:rStyle w:val="FootnoteReference"/>
          <w:rFonts w:asciiTheme="minorBidi" w:hAnsiTheme="minorBidi" w:cstheme="minorBidi"/>
          <w:szCs w:val="16"/>
        </w:rPr>
        <w:footnoteRef/>
      </w:r>
      <w:r w:rsidRPr="00145C91">
        <w:rPr>
          <w:rFonts w:asciiTheme="minorBidi" w:hAnsiTheme="minorBidi" w:cstheme="minorBidi"/>
          <w:szCs w:val="16"/>
        </w:rPr>
        <w:t xml:space="preserve"> </w:t>
      </w:r>
      <w:r w:rsidRPr="00145C91">
        <w:rPr>
          <w:rFonts w:asciiTheme="minorBidi" w:hAnsiTheme="minorBidi" w:cstheme="minorBidi"/>
          <w:szCs w:val="16"/>
          <w:lang w:val="en-US"/>
        </w:rPr>
        <w:t xml:space="preserve">Assuming that the area of peat swamp forest converted is also drained to a depth of 60 cm </w:t>
      </w:r>
      <w:r w:rsidRPr="007B12BF">
        <w:rPr>
          <w:rFonts w:asciiTheme="minorBidi" w:hAnsiTheme="minorBidi" w:cstheme="minorBidi"/>
          <w:szCs w:val="16"/>
          <w:lang w:val="en-US"/>
        </w:rPr>
        <w:t>in line with the default level for good management practice under the RSPO Palm GHG Calculator.</w:t>
      </w:r>
      <w:r w:rsidRPr="00145C91">
        <w:rPr>
          <w:rFonts w:asciiTheme="minorBidi" w:hAnsiTheme="minorBidi" w:cstheme="minorBidi"/>
          <w:szCs w:val="16"/>
          <w:lang w:val="en-US"/>
        </w:rPr>
        <w:t xml:space="preserve"> </w:t>
      </w:r>
    </w:p>
  </w:footnote>
  <w:footnote w:id="92">
    <w:p w14:paraId="117A7CA4" w14:textId="77777777" w:rsidR="00160B3C" w:rsidRPr="0076483B" w:rsidRDefault="00160B3C" w:rsidP="009B6B05">
      <w:pPr>
        <w:pStyle w:val="FootnoteText"/>
        <w:ind w:left="0"/>
        <w:rPr>
          <w:lang w:val="en-US"/>
        </w:rPr>
      </w:pPr>
      <w:r w:rsidRPr="00145C91">
        <w:rPr>
          <w:rStyle w:val="FootnoteReference"/>
          <w:rFonts w:asciiTheme="minorBidi" w:hAnsiTheme="minorBidi" w:cstheme="minorBidi"/>
          <w:szCs w:val="16"/>
        </w:rPr>
        <w:footnoteRef/>
      </w:r>
      <w:r w:rsidRPr="00145C91">
        <w:rPr>
          <w:rFonts w:asciiTheme="minorBidi" w:hAnsiTheme="minorBidi" w:cstheme="minorBidi"/>
          <w:szCs w:val="16"/>
        </w:rPr>
        <w:t xml:space="preserve"> </w:t>
      </w:r>
      <w:r w:rsidRPr="00145C91">
        <w:rPr>
          <w:rFonts w:asciiTheme="minorBidi" w:hAnsiTheme="minorBidi" w:cstheme="minorBidi"/>
          <w:szCs w:val="16"/>
          <w:lang w:val="en-US"/>
        </w:rPr>
        <w:t>It is assumed that any area converted will continue to be drained for at least 10 years.</w:t>
      </w:r>
    </w:p>
  </w:footnote>
  <w:footnote w:id="93">
    <w:p w14:paraId="38BB65EF" w14:textId="77777777" w:rsidR="00160B3C" w:rsidRDefault="00160B3C" w:rsidP="00550042">
      <w:pPr>
        <w:pStyle w:val="FootnoteText"/>
        <w:ind w:left="0"/>
      </w:pPr>
      <w:r>
        <w:rPr>
          <w:rStyle w:val="FootnoteReference"/>
        </w:rPr>
        <w:footnoteRef/>
      </w:r>
      <w:r>
        <w:t xml:space="preserve"> </w:t>
      </w:r>
      <w:r w:rsidRPr="009D4045">
        <w:t>Measurable Action for Haze-Free Sustainable Land Management in Southeast Asia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F75FB" w14:textId="77777777" w:rsidR="00160B3C" w:rsidRDefault="00160B3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D166E" w14:textId="77777777" w:rsidR="00160B3C" w:rsidRDefault="00160B3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D0211F" w14:textId="77777777" w:rsidR="00160B3C" w:rsidRPr="00747331" w:rsidRDefault="00160B3C" w:rsidP="008602F1">
    <w:pPr>
      <w:rPr>
        <w:sz w:val="17"/>
        <w:szCs w:val="17"/>
        <w:lang w:val="en-GB"/>
      </w:rPr>
    </w:pPr>
    <w:r>
      <w:rPr>
        <w:sz w:val="17"/>
        <w:szCs w:val="17"/>
        <w:lang w:val="en-US"/>
      </w:rPr>
      <w:t>Malaysia</w:t>
    </w:r>
  </w:p>
  <w:p w14:paraId="7B93A156" w14:textId="77777777" w:rsidR="00160B3C" w:rsidRPr="00F82F5E" w:rsidRDefault="00160B3C" w:rsidP="008602F1">
    <w:pPr>
      <w:rPr>
        <w:rFonts w:cs="Times New Roman"/>
        <w:sz w:val="17"/>
        <w:szCs w:val="17"/>
      </w:rPr>
    </w:pPr>
    <w:r>
      <w:rPr>
        <w:rFonts w:cs="Times New Roman"/>
        <w:sz w:val="17"/>
        <w:szCs w:val="17"/>
        <w:lang w:val="en-US"/>
      </w:rPr>
      <w:t>Sustainable Management of Peatland Ecosystems in Malaysia (SMPEM)</w:t>
    </w:r>
  </w:p>
  <w:p w14:paraId="69A162D7" w14:textId="77777777" w:rsidR="00160B3C" w:rsidRDefault="00160B3C" w:rsidP="008602F1">
    <w:pPr>
      <w:rPr>
        <w:sz w:val="17"/>
        <w:szCs w:val="17"/>
      </w:rPr>
    </w:pPr>
    <w:r>
      <w:rPr>
        <w:sz w:val="17"/>
        <w:szCs w:val="17"/>
      </w:rPr>
      <w:t>Detailed design report</w:t>
    </w:r>
  </w:p>
  <w:p w14:paraId="6F59C305" w14:textId="77777777" w:rsidR="00160B3C" w:rsidRPr="002D2D45" w:rsidRDefault="00160B3C" w:rsidP="00CF7184">
    <w:pPr>
      <w:pBdr>
        <w:bottom w:val="single" w:sz="4" w:space="1" w:color="A6A6A6"/>
      </w:pBdr>
      <w:rPr>
        <w:sz w:val="16"/>
        <w:szCs w:val="16"/>
      </w:rPr>
    </w:pPr>
  </w:p>
  <w:p w14:paraId="619B8CC0" w14:textId="77777777" w:rsidR="00160B3C" w:rsidRDefault="00160B3C" w:rsidP="008602F1">
    <w:pPr>
      <w:rPr>
        <w:sz w:val="17"/>
        <w:szCs w:val="17"/>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EE586" w14:textId="77777777" w:rsidR="00160B3C" w:rsidRPr="00747331" w:rsidRDefault="00160B3C" w:rsidP="008602F1">
    <w:pPr>
      <w:rPr>
        <w:sz w:val="17"/>
        <w:szCs w:val="17"/>
        <w:lang w:val="en-GB"/>
      </w:rPr>
    </w:pPr>
    <w:r>
      <w:rPr>
        <w:sz w:val="17"/>
        <w:szCs w:val="17"/>
        <w:lang w:val="en-US"/>
      </w:rPr>
      <w:t>Malaysia</w:t>
    </w:r>
  </w:p>
  <w:p w14:paraId="1A07FEB4" w14:textId="77777777" w:rsidR="00160B3C" w:rsidRPr="00F82F5E" w:rsidRDefault="00160B3C" w:rsidP="008602F1">
    <w:pPr>
      <w:rPr>
        <w:rFonts w:cs="Times New Roman"/>
        <w:sz w:val="17"/>
        <w:szCs w:val="17"/>
      </w:rPr>
    </w:pPr>
    <w:r>
      <w:rPr>
        <w:rFonts w:cs="Times New Roman"/>
        <w:sz w:val="17"/>
        <w:szCs w:val="17"/>
        <w:lang w:val="en-US"/>
      </w:rPr>
      <w:t>Sustainable Management of Peatland Ecosystems in Malaysia (SMPEM)</w:t>
    </w:r>
  </w:p>
  <w:p w14:paraId="3FC2FBA2" w14:textId="62B877BC" w:rsidR="00160B3C" w:rsidRDefault="00160B3C" w:rsidP="008602F1">
    <w:pPr>
      <w:rPr>
        <w:sz w:val="17"/>
        <w:szCs w:val="17"/>
      </w:rPr>
    </w:pPr>
    <w:r>
      <w:rPr>
        <w:sz w:val="17"/>
        <w:szCs w:val="17"/>
      </w:rPr>
      <w:t>Final Design Report (FDR)</w:t>
    </w:r>
  </w:p>
  <w:p w14:paraId="363C5131" w14:textId="77777777" w:rsidR="00160B3C" w:rsidRPr="002D2D45" w:rsidRDefault="00160B3C" w:rsidP="00CF7184">
    <w:pPr>
      <w:pBdr>
        <w:bottom w:val="single" w:sz="4" w:space="1" w:color="A6A6A6"/>
      </w:pBdr>
      <w:rPr>
        <w:sz w:val="16"/>
        <w:szCs w:val="16"/>
      </w:rPr>
    </w:pPr>
  </w:p>
  <w:p w14:paraId="43038863" w14:textId="77777777" w:rsidR="00160B3C" w:rsidRDefault="00160B3C" w:rsidP="008602F1">
    <w:pPr>
      <w:rPr>
        <w:sz w:val="17"/>
        <w:szCs w:val="17"/>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33D862" w14:textId="77777777" w:rsidR="00160B3C" w:rsidRPr="00747331" w:rsidRDefault="00160B3C" w:rsidP="008602F1">
    <w:pPr>
      <w:rPr>
        <w:sz w:val="17"/>
        <w:szCs w:val="17"/>
        <w:lang w:val="en-GB"/>
      </w:rPr>
    </w:pPr>
    <w:r>
      <w:rPr>
        <w:sz w:val="17"/>
        <w:szCs w:val="17"/>
        <w:lang w:val="en-US"/>
      </w:rPr>
      <w:t>Malaysia</w:t>
    </w:r>
  </w:p>
  <w:p w14:paraId="78012EB2" w14:textId="77777777" w:rsidR="00160B3C" w:rsidRPr="00F82F5E" w:rsidRDefault="00160B3C" w:rsidP="008602F1">
    <w:pPr>
      <w:rPr>
        <w:rFonts w:cs="Times New Roman"/>
        <w:sz w:val="17"/>
        <w:szCs w:val="17"/>
      </w:rPr>
    </w:pPr>
    <w:r>
      <w:rPr>
        <w:rFonts w:cs="Times New Roman"/>
        <w:sz w:val="17"/>
        <w:szCs w:val="17"/>
        <w:lang w:val="en-US"/>
      </w:rPr>
      <w:t>Sustainable Management of Peatland Ecosystems in Malaysia (SMPEM)</w:t>
    </w:r>
  </w:p>
  <w:p w14:paraId="60694FAF" w14:textId="7B79C662" w:rsidR="00160B3C" w:rsidRDefault="00160B3C" w:rsidP="008602F1">
    <w:pPr>
      <w:rPr>
        <w:sz w:val="17"/>
        <w:szCs w:val="17"/>
      </w:rPr>
    </w:pPr>
    <w:r w:rsidRPr="00B36693">
      <w:rPr>
        <w:sz w:val="17"/>
        <w:szCs w:val="17"/>
      </w:rPr>
      <w:t>Final Design Report (FDR)</w:t>
    </w:r>
  </w:p>
  <w:p w14:paraId="4322D181" w14:textId="77777777" w:rsidR="00160B3C" w:rsidRPr="002D2D45" w:rsidRDefault="00160B3C" w:rsidP="00CF7184">
    <w:pPr>
      <w:pBdr>
        <w:bottom w:val="single" w:sz="4" w:space="1" w:color="A6A6A6"/>
      </w:pBdr>
      <w:rPr>
        <w:sz w:val="16"/>
        <w:szCs w:val="16"/>
      </w:rPr>
    </w:pPr>
  </w:p>
  <w:p w14:paraId="29CC0F0B" w14:textId="77777777" w:rsidR="00160B3C" w:rsidRDefault="00160B3C" w:rsidP="008602F1">
    <w:pPr>
      <w:rPr>
        <w:sz w:val="17"/>
        <w:szCs w:val="17"/>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6E2B4B" w14:textId="77777777" w:rsidR="00160B3C" w:rsidRPr="00747331" w:rsidRDefault="00160B3C" w:rsidP="008602F1">
    <w:pPr>
      <w:rPr>
        <w:sz w:val="17"/>
        <w:szCs w:val="17"/>
        <w:lang w:val="en-GB"/>
      </w:rPr>
    </w:pPr>
    <w:r>
      <w:rPr>
        <w:sz w:val="17"/>
        <w:szCs w:val="17"/>
        <w:lang w:val="en-US"/>
      </w:rPr>
      <w:t>Malaysia</w:t>
    </w:r>
  </w:p>
  <w:p w14:paraId="307F9F75" w14:textId="77777777" w:rsidR="00160B3C" w:rsidRPr="00F82F5E" w:rsidRDefault="00160B3C" w:rsidP="008602F1">
    <w:pPr>
      <w:rPr>
        <w:rFonts w:cs="Times New Roman"/>
        <w:sz w:val="17"/>
        <w:szCs w:val="17"/>
      </w:rPr>
    </w:pPr>
    <w:r>
      <w:rPr>
        <w:rFonts w:cs="Times New Roman"/>
        <w:sz w:val="17"/>
        <w:szCs w:val="17"/>
        <w:lang w:val="en-US"/>
      </w:rPr>
      <w:t>Sustainable Management of Peatland Ecosystems in Malaysia (SMPEM)</w:t>
    </w:r>
  </w:p>
  <w:p w14:paraId="2B1522B9" w14:textId="77777777" w:rsidR="00160B3C" w:rsidRDefault="00160B3C" w:rsidP="008602F1">
    <w:pPr>
      <w:rPr>
        <w:sz w:val="17"/>
        <w:szCs w:val="17"/>
      </w:rPr>
    </w:pPr>
    <w:r>
      <w:rPr>
        <w:sz w:val="17"/>
        <w:szCs w:val="17"/>
      </w:rPr>
      <w:t>Detailed design report</w:t>
    </w:r>
  </w:p>
  <w:p w14:paraId="64E1D72A" w14:textId="77777777" w:rsidR="00160B3C" w:rsidRPr="002D2D45" w:rsidRDefault="00160B3C" w:rsidP="00CF7184">
    <w:pPr>
      <w:pBdr>
        <w:bottom w:val="single" w:sz="4" w:space="1" w:color="A6A6A6"/>
      </w:pBdr>
      <w:rPr>
        <w:sz w:val="16"/>
        <w:szCs w:val="16"/>
      </w:rPr>
    </w:pPr>
  </w:p>
  <w:p w14:paraId="47085CCB" w14:textId="77777777" w:rsidR="00160B3C" w:rsidRDefault="00160B3C" w:rsidP="008602F1">
    <w:pPr>
      <w:rPr>
        <w:sz w:val="17"/>
        <w:szCs w:val="17"/>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47FBD" w14:textId="77777777" w:rsidR="00160B3C" w:rsidRPr="00747331" w:rsidRDefault="00160B3C" w:rsidP="008602F1">
    <w:pPr>
      <w:rPr>
        <w:sz w:val="17"/>
        <w:szCs w:val="17"/>
        <w:lang w:val="en-GB"/>
      </w:rPr>
    </w:pPr>
    <w:r>
      <w:rPr>
        <w:sz w:val="17"/>
        <w:szCs w:val="17"/>
        <w:lang w:val="en-US"/>
      </w:rPr>
      <w:t>Malaysia</w:t>
    </w:r>
  </w:p>
  <w:p w14:paraId="16A52C36" w14:textId="77777777" w:rsidR="00160B3C" w:rsidRPr="00F82F5E" w:rsidRDefault="00160B3C" w:rsidP="008602F1">
    <w:pPr>
      <w:rPr>
        <w:rFonts w:cs="Times New Roman"/>
        <w:sz w:val="17"/>
        <w:szCs w:val="17"/>
      </w:rPr>
    </w:pPr>
    <w:r>
      <w:rPr>
        <w:rFonts w:cs="Times New Roman"/>
        <w:sz w:val="17"/>
        <w:szCs w:val="17"/>
        <w:lang w:val="en-US"/>
      </w:rPr>
      <w:t>Sustainable Management of Peatland Ecosystems in Malaysia (SMPEM)</w:t>
    </w:r>
  </w:p>
  <w:p w14:paraId="599DD015" w14:textId="3CEB8AB2" w:rsidR="00160B3C" w:rsidRDefault="00160B3C" w:rsidP="008602F1">
    <w:pPr>
      <w:rPr>
        <w:sz w:val="17"/>
        <w:szCs w:val="17"/>
      </w:rPr>
    </w:pPr>
    <w:r>
      <w:rPr>
        <w:sz w:val="17"/>
        <w:szCs w:val="17"/>
      </w:rPr>
      <w:t>FInal Design Report (FDR)</w:t>
    </w:r>
  </w:p>
  <w:p w14:paraId="1644A5E0" w14:textId="77777777" w:rsidR="00160B3C" w:rsidRPr="002D2D45" w:rsidRDefault="00160B3C" w:rsidP="00CF7184">
    <w:pPr>
      <w:pBdr>
        <w:bottom w:val="single" w:sz="4" w:space="1" w:color="A6A6A6"/>
      </w:pBdr>
      <w:rPr>
        <w:sz w:val="16"/>
        <w:szCs w:val="16"/>
      </w:rPr>
    </w:pPr>
  </w:p>
  <w:p w14:paraId="629C3998" w14:textId="77777777" w:rsidR="00160B3C" w:rsidRDefault="00160B3C" w:rsidP="008602F1">
    <w:pPr>
      <w:rPr>
        <w:sz w:val="17"/>
        <w:szCs w:val="17"/>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310C1F" w14:textId="77777777" w:rsidR="00160B3C" w:rsidRPr="00747331" w:rsidRDefault="00160B3C" w:rsidP="008602F1">
    <w:pPr>
      <w:tabs>
        <w:tab w:val="left" w:pos="1134"/>
      </w:tabs>
      <w:rPr>
        <w:sz w:val="17"/>
        <w:szCs w:val="17"/>
        <w:lang w:val="en-GB"/>
      </w:rPr>
    </w:pPr>
    <w:r>
      <w:rPr>
        <w:sz w:val="17"/>
        <w:szCs w:val="17"/>
        <w:lang w:val="en-US"/>
      </w:rPr>
      <w:t>Malaysia</w:t>
    </w:r>
  </w:p>
  <w:p w14:paraId="77AAF925" w14:textId="77777777" w:rsidR="00160B3C" w:rsidRPr="00F82F5E" w:rsidRDefault="00160B3C" w:rsidP="008602F1">
    <w:pPr>
      <w:rPr>
        <w:rFonts w:cs="Times New Roman"/>
        <w:sz w:val="17"/>
        <w:szCs w:val="17"/>
      </w:rPr>
    </w:pPr>
    <w:r>
      <w:rPr>
        <w:rFonts w:cs="Times New Roman"/>
        <w:sz w:val="17"/>
        <w:szCs w:val="17"/>
        <w:lang w:val="en-US"/>
      </w:rPr>
      <w:t>Sustainable Management of Peatland Ecosystems in Malaysia (SMPEM)</w:t>
    </w:r>
  </w:p>
  <w:p w14:paraId="7524F241" w14:textId="77777777" w:rsidR="00160B3C" w:rsidRDefault="00160B3C" w:rsidP="008602F1">
    <w:pPr>
      <w:rPr>
        <w:sz w:val="17"/>
        <w:szCs w:val="17"/>
      </w:rPr>
    </w:pPr>
    <w:r w:rsidRPr="007720FD">
      <w:rPr>
        <w:sz w:val="17"/>
        <w:szCs w:val="17"/>
        <w:highlight w:val="yellow"/>
      </w:rPr>
      <w:t>Select appropriate title from list</w:t>
    </w:r>
  </w:p>
  <w:p w14:paraId="256EA485" w14:textId="77777777" w:rsidR="00160B3C" w:rsidRPr="002D2D45" w:rsidRDefault="00160B3C" w:rsidP="00CF7184">
    <w:pPr>
      <w:pBdr>
        <w:bottom w:val="single" w:sz="4" w:space="1" w:color="A6A6A6"/>
      </w:pBdr>
      <w:tabs>
        <w:tab w:val="left" w:pos="1134"/>
      </w:tabs>
      <w:rPr>
        <w:sz w:val="16"/>
        <w:szCs w:val="16"/>
      </w:rPr>
    </w:pPr>
    <w:r w:rsidRPr="00AE43A3">
      <w:rPr>
        <w:sz w:val="16"/>
        <w:szCs w:val="16"/>
      </w:rPr>
      <w:t>Appendix 13:</w:t>
    </w:r>
    <w:r w:rsidRPr="00AE43A3">
      <w:rPr>
        <w:sz w:val="16"/>
        <w:szCs w:val="16"/>
      </w:rPr>
      <w:tab/>
      <w:t>Contents of the Project Life File</w:t>
    </w:r>
  </w:p>
  <w:p w14:paraId="20AA545D" w14:textId="77777777" w:rsidR="00160B3C" w:rsidRDefault="00160B3C" w:rsidP="008602F1">
    <w:pPr>
      <w:rPr>
        <w:sz w:val="17"/>
        <w:szCs w:val="17"/>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DD6BA6" w14:textId="77777777" w:rsidR="00160B3C" w:rsidRPr="00747331" w:rsidRDefault="00160B3C" w:rsidP="008602F1">
    <w:pPr>
      <w:rPr>
        <w:sz w:val="17"/>
        <w:szCs w:val="17"/>
        <w:lang w:val="en-GB"/>
      </w:rPr>
    </w:pPr>
    <w:r>
      <w:rPr>
        <w:sz w:val="17"/>
        <w:szCs w:val="17"/>
        <w:lang w:val="en-US"/>
      </w:rPr>
      <w:t>Malaysia</w:t>
    </w:r>
  </w:p>
  <w:p w14:paraId="0F77B34C" w14:textId="77777777" w:rsidR="00160B3C" w:rsidRPr="00F82F5E" w:rsidRDefault="00160B3C" w:rsidP="008602F1">
    <w:pPr>
      <w:rPr>
        <w:rFonts w:cs="Times New Roman"/>
        <w:sz w:val="17"/>
        <w:szCs w:val="17"/>
      </w:rPr>
    </w:pPr>
    <w:r>
      <w:rPr>
        <w:rFonts w:cs="Times New Roman"/>
        <w:sz w:val="17"/>
        <w:szCs w:val="17"/>
        <w:lang w:val="en-US"/>
      </w:rPr>
      <w:t>Sustainable Management of Peatland Ecosystems in Malaysia (SMPEM)</w:t>
    </w:r>
  </w:p>
  <w:p w14:paraId="7E2624FA" w14:textId="59704B92" w:rsidR="00160B3C" w:rsidRDefault="00160B3C" w:rsidP="008602F1">
    <w:pPr>
      <w:rPr>
        <w:sz w:val="17"/>
        <w:szCs w:val="17"/>
      </w:rPr>
    </w:pPr>
    <w:r>
      <w:rPr>
        <w:sz w:val="17"/>
        <w:szCs w:val="17"/>
      </w:rPr>
      <w:t>FInal Design Report (FDR)</w:t>
    </w:r>
  </w:p>
  <w:p w14:paraId="186577C5" w14:textId="77777777" w:rsidR="00160B3C" w:rsidRDefault="00160B3C" w:rsidP="008602F1">
    <w:pPr>
      <w:rPr>
        <w:sz w:val="17"/>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962F8"/>
    <w:multiLevelType w:val="hybridMultilevel"/>
    <w:tmpl w:val="1598E16E"/>
    <w:lvl w:ilvl="0" w:tplc="04090003">
      <w:start w:val="1"/>
      <w:numFmt w:val="bullet"/>
      <w:lvlText w:val="o"/>
      <w:lvlJc w:val="left"/>
      <w:pPr>
        <w:ind w:left="1350" w:hanging="360"/>
      </w:pPr>
      <w:rPr>
        <w:rFonts w:ascii="Courier New" w:hAnsi="Courier New" w:cs="Courier New"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 w15:restartNumberingAfterBreak="0">
    <w:nsid w:val="016402FD"/>
    <w:multiLevelType w:val="hybridMultilevel"/>
    <w:tmpl w:val="CF662E74"/>
    <w:lvl w:ilvl="0" w:tplc="09488A0E">
      <w:start w:val="1"/>
      <w:numFmt w:val="lowerLetter"/>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1202E9"/>
    <w:multiLevelType w:val="hybridMultilevel"/>
    <w:tmpl w:val="C914AD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393914"/>
    <w:multiLevelType w:val="hybridMultilevel"/>
    <w:tmpl w:val="FD3A264A"/>
    <w:lvl w:ilvl="0" w:tplc="37204CA6">
      <w:start w:val="2"/>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5A948C6"/>
    <w:multiLevelType w:val="hybridMultilevel"/>
    <w:tmpl w:val="AF9A2938"/>
    <w:lvl w:ilvl="0" w:tplc="B2B09610">
      <w:start w:val="1"/>
      <w:numFmt w:val="lowerLetter"/>
      <w:lvlText w:val="%1)"/>
      <w:lvlJc w:val="left"/>
      <w:pPr>
        <w:ind w:left="7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E00BFE"/>
    <w:multiLevelType w:val="hybridMultilevel"/>
    <w:tmpl w:val="FF807148"/>
    <w:styleLink w:val="Headings6"/>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6" w15:restartNumberingAfterBreak="0">
    <w:nsid w:val="062F76C5"/>
    <w:multiLevelType w:val="hybridMultilevel"/>
    <w:tmpl w:val="843EC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447F0A"/>
    <w:multiLevelType w:val="hybridMultilevel"/>
    <w:tmpl w:val="B8B44B3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3">
      <w:start w:val="1"/>
      <w:numFmt w:val="bullet"/>
      <w:lvlText w:val="o"/>
      <w:lvlJc w:val="left"/>
      <w:pPr>
        <w:ind w:left="2160" w:hanging="360"/>
      </w:pPr>
      <w:rPr>
        <w:rFonts w:ascii="Courier New" w:hAnsi="Courier New" w:cs="Courier New"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06DB1DBF"/>
    <w:multiLevelType w:val="hybridMultilevel"/>
    <w:tmpl w:val="DBBEA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717202D"/>
    <w:multiLevelType w:val="hybridMultilevel"/>
    <w:tmpl w:val="0E9005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07295769"/>
    <w:multiLevelType w:val="hybridMultilevel"/>
    <w:tmpl w:val="28F811F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15:restartNumberingAfterBreak="0">
    <w:nsid w:val="075B5F3E"/>
    <w:multiLevelType w:val="hybridMultilevel"/>
    <w:tmpl w:val="2328346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07701460"/>
    <w:multiLevelType w:val="hybridMultilevel"/>
    <w:tmpl w:val="CA4C56DE"/>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3" w15:restartNumberingAfterBreak="0">
    <w:nsid w:val="09605E41"/>
    <w:multiLevelType w:val="hybridMultilevel"/>
    <w:tmpl w:val="6916D714"/>
    <w:lvl w:ilvl="0" w:tplc="9D763FB2">
      <w:start w:val="1"/>
      <w:numFmt w:val="lowerLetter"/>
      <w:lvlText w:val="%1)"/>
      <w:lvlJc w:val="left"/>
      <w:pPr>
        <w:ind w:left="706" w:hanging="284"/>
      </w:pPr>
      <w:rPr>
        <w:rFonts w:ascii="Arial" w:eastAsia="Arial" w:hAnsi="Arial" w:hint="default"/>
        <w:spacing w:val="-1"/>
        <w:w w:val="99"/>
        <w:sz w:val="20"/>
        <w:szCs w:val="20"/>
      </w:rPr>
    </w:lvl>
    <w:lvl w:ilvl="1" w:tplc="EE3CFBA0">
      <w:start w:val="1"/>
      <w:numFmt w:val="bullet"/>
      <w:lvlText w:val="•"/>
      <w:lvlJc w:val="left"/>
      <w:pPr>
        <w:ind w:left="1567" w:hanging="284"/>
      </w:pPr>
      <w:rPr>
        <w:rFonts w:hint="default"/>
      </w:rPr>
    </w:lvl>
    <w:lvl w:ilvl="2" w:tplc="E4FA04AA">
      <w:start w:val="1"/>
      <w:numFmt w:val="bullet"/>
      <w:lvlText w:val="•"/>
      <w:lvlJc w:val="left"/>
      <w:pPr>
        <w:ind w:left="2427" w:hanging="284"/>
      </w:pPr>
      <w:rPr>
        <w:rFonts w:hint="default"/>
      </w:rPr>
    </w:lvl>
    <w:lvl w:ilvl="3" w:tplc="65D032EC">
      <w:start w:val="1"/>
      <w:numFmt w:val="bullet"/>
      <w:lvlText w:val="•"/>
      <w:lvlJc w:val="left"/>
      <w:pPr>
        <w:ind w:left="3287" w:hanging="284"/>
      </w:pPr>
      <w:rPr>
        <w:rFonts w:hint="default"/>
      </w:rPr>
    </w:lvl>
    <w:lvl w:ilvl="4" w:tplc="D3AC12F6">
      <w:start w:val="1"/>
      <w:numFmt w:val="bullet"/>
      <w:lvlText w:val="•"/>
      <w:lvlJc w:val="left"/>
      <w:pPr>
        <w:ind w:left="4147" w:hanging="284"/>
      </w:pPr>
      <w:rPr>
        <w:rFonts w:hint="default"/>
      </w:rPr>
    </w:lvl>
    <w:lvl w:ilvl="5" w:tplc="C99C1508">
      <w:start w:val="1"/>
      <w:numFmt w:val="bullet"/>
      <w:lvlText w:val="•"/>
      <w:lvlJc w:val="left"/>
      <w:pPr>
        <w:ind w:left="5007" w:hanging="284"/>
      </w:pPr>
      <w:rPr>
        <w:rFonts w:hint="default"/>
      </w:rPr>
    </w:lvl>
    <w:lvl w:ilvl="6" w:tplc="27AAEFC0">
      <w:start w:val="1"/>
      <w:numFmt w:val="bullet"/>
      <w:lvlText w:val="•"/>
      <w:lvlJc w:val="left"/>
      <w:pPr>
        <w:ind w:left="5868" w:hanging="284"/>
      </w:pPr>
      <w:rPr>
        <w:rFonts w:hint="default"/>
      </w:rPr>
    </w:lvl>
    <w:lvl w:ilvl="7" w:tplc="3974A5B6">
      <w:start w:val="1"/>
      <w:numFmt w:val="bullet"/>
      <w:lvlText w:val="•"/>
      <w:lvlJc w:val="left"/>
      <w:pPr>
        <w:ind w:left="6728" w:hanging="284"/>
      </w:pPr>
      <w:rPr>
        <w:rFonts w:hint="default"/>
      </w:rPr>
    </w:lvl>
    <w:lvl w:ilvl="8" w:tplc="D04C86C4">
      <w:start w:val="1"/>
      <w:numFmt w:val="bullet"/>
      <w:lvlText w:val="•"/>
      <w:lvlJc w:val="left"/>
      <w:pPr>
        <w:ind w:left="7588" w:hanging="284"/>
      </w:pPr>
      <w:rPr>
        <w:rFonts w:hint="default"/>
      </w:rPr>
    </w:lvl>
  </w:abstractNum>
  <w:abstractNum w:abstractNumId="14" w15:restartNumberingAfterBreak="0">
    <w:nsid w:val="09744B68"/>
    <w:multiLevelType w:val="hybridMultilevel"/>
    <w:tmpl w:val="3E84DA5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A1F6A64"/>
    <w:multiLevelType w:val="hybridMultilevel"/>
    <w:tmpl w:val="7B5CDE2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B4A3D1E"/>
    <w:multiLevelType w:val="hybridMultilevel"/>
    <w:tmpl w:val="E82A29F8"/>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9500B4"/>
    <w:multiLevelType w:val="hybridMultilevel"/>
    <w:tmpl w:val="5D38A7C6"/>
    <w:lvl w:ilvl="0" w:tplc="04090017">
      <w:start w:val="1"/>
      <w:numFmt w:val="lowerLetter"/>
      <w:lvlText w:val="%1)"/>
      <w:lvlJc w:val="left"/>
      <w:pPr>
        <w:ind w:left="776" w:hanging="360"/>
      </w:pPr>
    </w:lvl>
    <w:lvl w:ilvl="1" w:tplc="04090017">
      <w:start w:val="1"/>
      <w:numFmt w:val="lowerLetter"/>
      <w:lvlText w:val="%2)"/>
      <w:lvlJc w:val="left"/>
      <w:pPr>
        <w:ind w:left="1496" w:hanging="360"/>
      </w:pPr>
    </w:lvl>
    <w:lvl w:ilvl="2" w:tplc="0409001B" w:tentative="1">
      <w:start w:val="1"/>
      <w:numFmt w:val="lowerRoman"/>
      <w:lvlText w:val="%3."/>
      <w:lvlJc w:val="right"/>
      <w:pPr>
        <w:ind w:left="2216" w:hanging="180"/>
      </w:pPr>
    </w:lvl>
    <w:lvl w:ilvl="3" w:tplc="0409000F" w:tentative="1">
      <w:start w:val="1"/>
      <w:numFmt w:val="decimal"/>
      <w:lvlText w:val="%4."/>
      <w:lvlJc w:val="left"/>
      <w:pPr>
        <w:ind w:left="2936" w:hanging="360"/>
      </w:pPr>
    </w:lvl>
    <w:lvl w:ilvl="4" w:tplc="04090019" w:tentative="1">
      <w:start w:val="1"/>
      <w:numFmt w:val="lowerLetter"/>
      <w:lvlText w:val="%5."/>
      <w:lvlJc w:val="left"/>
      <w:pPr>
        <w:ind w:left="3656" w:hanging="360"/>
      </w:pPr>
    </w:lvl>
    <w:lvl w:ilvl="5" w:tplc="0409001B" w:tentative="1">
      <w:start w:val="1"/>
      <w:numFmt w:val="lowerRoman"/>
      <w:lvlText w:val="%6."/>
      <w:lvlJc w:val="right"/>
      <w:pPr>
        <w:ind w:left="4376" w:hanging="180"/>
      </w:pPr>
    </w:lvl>
    <w:lvl w:ilvl="6" w:tplc="0409000F" w:tentative="1">
      <w:start w:val="1"/>
      <w:numFmt w:val="decimal"/>
      <w:lvlText w:val="%7."/>
      <w:lvlJc w:val="left"/>
      <w:pPr>
        <w:ind w:left="5096" w:hanging="360"/>
      </w:pPr>
    </w:lvl>
    <w:lvl w:ilvl="7" w:tplc="04090019" w:tentative="1">
      <w:start w:val="1"/>
      <w:numFmt w:val="lowerLetter"/>
      <w:lvlText w:val="%8."/>
      <w:lvlJc w:val="left"/>
      <w:pPr>
        <w:ind w:left="5816" w:hanging="360"/>
      </w:pPr>
    </w:lvl>
    <w:lvl w:ilvl="8" w:tplc="0409001B" w:tentative="1">
      <w:start w:val="1"/>
      <w:numFmt w:val="lowerRoman"/>
      <w:lvlText w:val="%9."/>
      <w:lvlJc w:val="right"/>
      <w:pPr>
        <w:ind w:left="6536" w:hanging="180"/>
      </w:pPr>
    </w:lvl>
  </w:abstractNum>
  <w:abstractNum w:abstractNumId="18" w15:restartNumberingAfterBreak="0">
    <w:nsid w:val="0C6400AB"/>
    <w:multiLevelType w:val="hybridMultilevel"/>
    <w:tmpl w:val="DFBA8F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D430581"/>
    <w:multiLevelType w:val="hybridMultilevel"/>
    <w:tmpl w:val="C3A663BC"/>
    <w:lvl w:ilvl="0" w:tplc="0409001B">
      <w:start w:val="1"/>
      <w:numFmt w:val="lowerRoman"/>
      <w:lvlText w:val="%1."/>
      <w:lvlJc w:val="right"/>
      <w:pPr>
        <w:ind w:left="1440" w:hanging="360"/>
      </w:pPr>
    </w:lvl>
    <w:lvl w:ilvl="1" w:tplc="7B18CEBC">
      <w:start w:val="1"/>
      <w:numFmt w:val="lowerRoman"/>
      <w:lvlText w:val="%2)"/>
      <w:lvlJc w:val="left"/>
      <w:pPr>
        <w:ind w:left="2160" w:hanging="360"/>
      </w:pPr>
      <w:rPr>
        <w:rFonts w:ascii="Cambria" w:eastAsia="Calibri" w:hAnsi="Cambria" w:cs="Times New Roman"/>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0D6A5114"/>
    <w:multiLevelType w:val="hybridMultilevel"/>
    <w:tmpl w:val="645EC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0F304C63"/>
    <w:multiLevelType w:val="hybridMultilevel"/>
    <w:tmpl w:val="7BDAE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15:restartNumberingAfterBreak="0">
    <w:nsid w:val="10AB22B3"/>
    <w:multiLevelType w:val="multilevel"/>
    <w:tmpl w:val="CC961AE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19662CF"/>
    <w:multiLevelType w:val="multilevel"/>
    <w:tmpl w:val="2E7E17F4"/>
    <w:styleLink w:val="AnnexHeadings11"/>
    <w:lvl w:ilvl="0">
      <w:start w:val="1"/>
      <w:numFmt w:val="decimal"/>
      <w:pStyle w:val="IFADparagraphnumbering"/>
      <w:lvlText w:val="%1."/>
      <w:lvlJc w:val="left"/>
      <w:pPr>
        <w:tabs>
          <w:tab w:val="num" w:pos="1135"/>
        </w:tabs>
        <w:ind w:left="11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12562836"/>
    <w:multiLevelType w:val="hybridMultilevel"/>
    <w:tmpl w:val="00CE4D74"/>
    <w:lvl w:ilvl="0" w:tplc="AA9A493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C11E4F"/>
    <w:multiLevelType w:val="hybridMultilevel"/>
    <w:tmpl w:val="B1D496A4"/>
    <w:lvl w:ilvl="0" w:tplc="1AB4E638">
      <w:start w:val="1"/>
      <w:numFmt w:val="lowerRoman"/>
      <w:lvlText w:val="%1)"/>
      <w:lvlJc w:val="left"/>
      <w:pPr>
        <w:ind w:left="1080" w:hanging="720"/>
      </w:pPr>
      <w:rPr>
        <w:rFonts w:hint="default"/>
      </w:rPr>
    </w:lvl>
    <w:lvl w:ilvl="1" w:tplc="9842B76E">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2D47786"/>
    <w:multiLevelType w:val="hybridMultilevel"/>
    <w:tmpl w:val="91E6B70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2E6404D"/>
    <w:multiLevelType w:val="hybridMultilevel"/>
    <w:tmpl w:val="C9427C7A"/>
    <w:lvl w:ilvl="0" w:tplc="C7127EF0">
      <w:start w:val="1"/>
      <w:numFmt w:val="bullet"/>
      <w:lvlText w:val=""/>
      <w:lvlJc w:val="left"/>
      <w:pPr>
        <w:tabs>
          <w:tab w:val="num" w:pos="2160"/>
        </w:tabs>
        <w:ind w:left="2160" w:hanging="360"/>
      </w:pPr>
      <w:rPr>
        <w:rFonts w:ascii="Symbol" w:hAnsi="Symbol" w:hint="default"/>
        <w:color w:val="000000"/>
        <w:sz w:val="16"/>
        <w:szCs w:val="16"/>
      </w:rPr>
    </w:lvl>
    <w:lvl w:ilvl="1" w:tplc="04090003">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130010CF"/>
    <w:multiLevelType w:val="multilevel"/>
    <w:tmpl w:val="036C9E72"/>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30" w15:restartNumberingAfterBreak="0">
    <w:nsid w:val="130017DA"/>
    <w:multiLevelType w:val="hybridMultilevel"/>
    <w:tmpl w:val="1CBCB7AE"/>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137E0708"/>
    <w:multiLevelType w:val="hybridMultilevel"/>
    <w:tmpl w:val="CBA2A67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928" w:hanging="360"/>
      </w:pPr>
      <w:rPr>
        <w:rFonts w:ascii="Symbol" w:hAnsi="Symbol" w:hint="default"/>
      </w:rPr>
    </w:lvl>
    <w:lvl w:ilvl="3" w:tplc="0809000B">
      <w:start w:val="1"/>
      <w:numFmt w:val="bullet"/>
      <w:lvlText w:val=""/>
      <w:lvlJc w:val="left"/>
      <w:pPr>
        <w:ind w:left="2880" w:hanging="360"/>
      </w:pPr>
      <w:rPr>
        <w:rFonts w:ascii="Wingdings" w:hAnsi="Wingdings"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13914675"/>
    <w:multiLevelType w:val="multilevel"/>
    <w:tmpl w:val="79A40376"/>
    <w:styleLink w:val="Headings"/>
    <w:lvl w:ilvl="0">
      <w:start w:val="1"/>
      <w:numFmt w:val="upperRoman"/>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33"/>
      <w:numFmt w:val="decimal"/>
      <w:lvlText w:val="%3."/>
      <w:lvlJc w:val="left"/>
      <w:pPr>
        <w:ind w:left="757" w:hanging="36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33" w15:restartNumberingAfterBreak="0">
    <w:nsid w:val="139D0F45"/>
    <w:multiLevelType w:val="multilevel"/>
    <w:tmpl w:val="BC3AAA6A"/>
    <w:lvl w:ilvl="0">
      <w:start w:val="1"/>
      <w:numFmt w:val="decimal"/>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34" w15:restartNumberingAfterBreak="0">
    <w:nsid w:val="13DE55FD"/>
    <w:multiLevelType w:val="multilevel"/>
    <w:tmpl w:val="6D68B45E"/>
    <w:lvl w:ilvl="0">
      <w:start w:val="4"/>
      <w:numFmt w:val="decimal"/>
      <w:lvlText w:val="%1."/>
      <w:lvlJc w:val="left"/>
      <w:pPr>
        <w:ind w:left="117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35" w15:restartNumberingAfterBreak="0">
    <w:nsid w:val="15824DD2"/>
    <w:multiLevelType w:val="hybridMultilevel"/>
    <w:tmpl w:val="7C84621E"/>
    <w:lvl w:ilvl="0" w:tplc="EBBA067C">
      <w:start w:val="1"/>
      <w:numFmt w:val="lowerLetter"/>
      <w:lvlText w:val="%1)"/>
      <w:lvlJc w:val="left"/>
      <w:pPr>
        <w:ind w:left="706" w:hanging="284"/>
      </w:pPr>
      <w:rPr>
        <w:rFonts w:ascii="Arial" w:eastAsia="Arial" w:hAnsi="Arial" w:hint="default"/>
        <w:spacing w:val="-1"/>
        <w:w w:val="99"/>
        <w:sz w:val="20"/>
        <w:szCs w:val="20"/>
      </w:rPr>
    </w:lvl>
    <w:lvl w:ilvl="1" w:tplc="0409001B">
      <w:start w:val="1"/>
      <w:numFmt w:val="lowerRoman"/>
      <w:lvlText w:val="%2."/>
      <w:lvlJc w:val="right"/>
      <w:pPr>
        <w:ind w:left="706" w:hanging="346"/>
      </w:pPr>
      <w:rPr>
        <w:rFonts w:hint="default"/>
        <w:color w:val="221F1F"/>
        <w:w w:val="99"/>
        <w:sz w:val="20"/>
        <w:szCs w:val="20"/>
      </w:rPr>
    </w:lvl>
    <w:lvl w:ilvl="2" w:tplc="5EA07AA0">
      <w:start w:val="1"/>
      <w:numFmt w:val="bullet"/>
      <w:lvlText w:val="•"/>
      <w:lvlJc w:val="left"/>
      <w:pPr>
        <w:ind w:left="2427" w:hanging="346"/>
      </w:pPr>
      <w:rPr>
        <w:rFonts w:hint="default"/>
      </w:rPr>
    </w:lvl>
    <w:lvl w:ilvl="3" w:tplc="C6125718">
      <w:start w:val="1"/>
      <w:numFmt w:val="bullet"/>
      <w:lvlText w:val="•"/>
      <w:lvlJc w:val="left"/>
      <w:pPr>
        <w:ind w:left="3287" w:hanging="346"/>
      </w:pPr>
      <w:rPr>
        <w:rFonts w:hint="default"/>
      </w:rPr>
    </w:lvl>
    <w:lvl w:ilvl="4" w:tplc="A790CE50">
      <w:start w:val="1"/>
      <w:numFmt w:val="bullet"/>
      <w:lvlText w:val="•"/>
      <w:lvlJc w:val="left"/>
      <w:pPr>
        <w:ind w:left="4147" w:hanging="346"/>
      </w:pPr>
      <w:rPr>
        <w:rFonts w:hint="default"/>
      </w:rPr>
    </w:lvl>
    <w:lvl w:ilvl="5" w:tplc="782C8D96">
      <w:start w:val="1"/>
      <w:numFmt w:val="bullet"/>
      <w:lvlText w:val="•"/>
      <w:lvlJc w:val="left"/>
      <w:pPr>
        <w:ind w:left="5007" w:hanging="346"/>
      </w:pPr>
      <w:rPr>
        <w:rFonts w:hint="default"/>
      </w:rPr>
    </w:lvl>
    <w:lvl w:ilvl="6" w:tplc="4440DCBA">
      <w:start w:val="1"/>
      <w:numFmt w:val="bullet"/>
      <w:lvlText w:val="•"/>
      <w:lvlJc w:val="left"/>
      <w:pPr>
        <w:ind w:left="5868" w:hanging="346"/>
      </w:pPr>
      <w:rPr>
        <w:rFonts w:hint="default"/>
      </w:rPr>
    </w:lvl>
    <w:lvl w:ilvl="7" w:tplc="4D0E7C08">
      <w:start w:val="1"/>
      <w:numFmt w:val="bullet"/>
      <w:lvlText w:val="•"/>
      <w:lvlJc w:val="left"/>
      <w:pPr>
        <w:ind w:left="6728" w:hanging="346"/>
      </w:pPr>
      <w:rPr>
        <w:rFonts w:hint="default"/>
      </w:rPr>
    </w:lvl>
    <w:lvl w:ilvl="8" w:tplc="BD607DD0">
      <w:start w:val="1"/>
      <w:numFmt w:val="bullet"/>
      <w:lvlText w:val="•"/>
      <w:lvlJc w:val="left"/>
      <w:pPr>
        <w:ind w:left="7588" w:hanging="346"/>
      </w:pPr>
      <w:rPr>
        <w:rFonts w:hint="default"/>
      </w:rPr>
    </w:lvl>
  </w:abstractNum>
  <w:abstractNum w:abstractNumId="36" w15:restartNumberingAfterBreak="0">
    <w:nsid w:val="158A78E7"/>
    <w:multiLevelType w:val="hybridMultilevel"/>
    <w:tmpl w:val="793A2E3A"/>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61D017F"/>
    <w:multiLevelType w:val="hybridMultilevel"/>
    <w:tmpl w:val="6E0E7102"/>
    <w:lvl w:ilvl="0" w:tplc="B7FCF0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76D5AF8"/>
    <w:multiLevelType w:val="hybridMultilevel"/>
    <w:tmpl w:val="290895F2"/>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7932124"/>
    <w:multiLevelType w:val="multilevel"/>
    <w:tmpl w:val="1FDEE028"/>
    <w:lvl w:ilvl="0">
      <w:start w:val="1"/>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18941FB1"/>
    <w:multiLevelType w:val="hybridMultilevel"/>
    <w:tmpl w:val="F3FA7060"/>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9632E1A"/>
    <w:multiLevelType w:val="hybridMultilevel"/>
    <w:tmpl w:val="B0AA0D4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197E3D23"/>
    <w:multiLevelType w:val="hybridMultilevel"/>
    <w:tmpl w:val="A73045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98415F5"/>
    <w:multiLevelType w:val="hybridMultilevel"/>
    <w:tmpl w:val="BB10DE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45" w15:restartNumberingAfterBreak="0">
    <w:nsid w:val="1C4C3ACC"/>
    <w:multiLevelType w:val="hybridMultilevel"/>
    <w:tmpl w:val="ABEAB2DC"/>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C80157D"/>
    <w:multiLevelType w:val="hybridMultilevel"/>
    <w:tmpl w:val="06D2E31A"/>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47" w15:restartNumberingAfterBreak="0">
    <w:nsid w:val="1CB344D9"/>
    <w:multiLevelType w:val="hybridMultilevel"/>
    <w:tmpl w:val="DFE87474"/>
    <w:lvl w:ilvl="0" w:tplc="6ABC2744">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1D0F02D4"/>
    <w:multiLevelType w:val="hybridMultilevel"/>
    <w:tmpl w:val="60CAA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D4941FE"/>
    <w:multiLevelType w:val="multilevel"/>
    <w:tmpl w:val="FC3ACEC8"/>
    <w:lvl w:ilvl="0">
      <w:start w:val="1"/>
      <w:numFmt w:val="decimal"/>
      <w:lvlText w:val="%1.0"/>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50" w15:restartNumberingAfterBreak="0">
    <w:nsid w:val="1D5B63B8"/>
    <w:multiLevelType w:val="hybridMultilevel"/>
    <w:tmpl w:val="A5DA1C42"/>
    <w:lvl w:ilvl="0" w:tplc="17768F6C">
      <w:start w:val="1"/>
      <w:numFmt w:val="decimal"/>
      <w:lvlText w:val="%1."/>
      <w:lvlJc w:val="left"/>
      <w:pPr>
        <w:ind w:left="720" w:hanging="360"/>
      </w:pPr>
      <w:rPr>
        <w:rFonts w:ascii="Arial" w:hAnsi="Arial" w:cs="Arial" w:hint="default"/>
        <w:b w:val="0"/>
        <w:sz w:val="22"/>
        <w:szCs w:val="22"/>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1DCA0638"/>
    <w:multiLevelType w:val="hybridMultilevel"/>
    <w:tmpl w:val="04FEFB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ED17EDE"/>
    <w:multiLevelType w:val="hybridMultilevel"/>
    <w:tmpl w:val="1138D43C"/>
    <w:lvl w:ilvl="0" w:tplc="ECFE74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EE03171"/>
    <w:multiLevelType w:val="hybridMultilevel"/>
    <w:tmpl w:val="F558B7CC"/>
    <w:lvl w:ilvl="0" w:tplc="0CAEB34C">
      <w:start w:val="1"/>
      <w:numFmt w:val="lowerRoman"/>
      <w:lvlText w:val="%1)"/>
      <w:lvlJc w:val="left"/>
      <w:pPr>
        <w:ind w:left="1121" w:hanging="72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54" w15:restartNumberingAfterBreak="0">
    <w:nsid w:val="1FCC09C4"/>
    <w:multiLevelType w:val="hybridMultilevel"/>
    <w:tmpl w:val="C8307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0B45853"/>
    <w:multiLevelType w:val="hybridMultilevel"/>
    <w:tmpl w:val="867821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21347B5E"/>
    <w:multiLevelType w:val="hybridMultilevel"/>
    <w:tmpl w:val="15BAC3A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13D6A34"/>
    <w:multiLevelType w:val="hybridMultilevel"/>
    <w:tmpl w:val="2A22E3F8"/>
    <w:lvl w:ilvl="0" w:tplc="04090001">
      <w:start w:val="1"/>
      <w:numFmt w:val="bullet"/>
      <w:lvlText w:val=""/>
      <w:lvlJc w:val="left"/>
      <w:pPr>
        <w:ind w:left="775" w:hanging="360"/>
      </w:pPr>
      <w:rPr>
        <w:rFonts w:ascii="Symbol" w:hAnsi="Symbol" w:hint="default"/>
      </w:rPr>
    </w:lvl>
    <w:lvl w:ilvl="1" w:tplc="04090001">
      <w:start w:val="1"/>
      <w:numFmt w:val="bullet"/>
      <w:lvlText w:val=""/>
      <w:lvlJc w:val="left"/>
      <w:pPr>
        <w:ind w:left="1495" w:hanging="360"/>
      </w:pPr>
      <w:rPr>
        <w:rFonts w:ascii="Symbol" w:hAnsi="Symbol"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58" w15:restartNumberingAfterBreak="0">
    <w:nsid w:val="21920411"/>
    <w:multiLevelType w:val="hybridMultilevel"/>
    <w:tmpl w:val="80A26824"/>
    <w:lvl w:ilvl="0" w:tplc="14090017">
      <w:start w:val="1"/>
      <w:numFmt w:val="lowerLetter"/>
      <w:lvlText w:val="%1)"/>
      <w:lvlJc w:val="left"/>
      <w:pPr>
        <w:ind w:left="1350" w:hanging="360"/>
      </w:pPr>
      <w:rPr>
        <w:rFonts w:hint="default"/>
      </w:rPr>
    </w:lvl>
    <w:lvl w:ilvl="1" w:tplc="14090003">
      <w:start w:val="1"/>
      <w:numFmt w:val="bullet"/>
      <w:lvlText w:val="o"/>
      <w:lvlJc w:val="left"/>
      <w:pPr>
        <w:ind w:left="2070" w:hanging="360"/>
      </w:pPr>
      <w:rPr>
        <w:rFonts w:ascii="Courier New" w:hAnsi="Courier New" w:cs="Courier New" w:hint="default"/>
      </w:rPr>
    </w:lvl>
    <w:lvl w:ilvl="2" w:tplc="14090005" w:tentative="1">
      <w:start w:val="1"/>
      <w:numFmt w:val="bullet"/>
      <w:lvlText w:val=""/>
      <w:lvlJc w:val="left"/>
      <w:pPr>
        <w:ind w:left="2790" w:hanging="360"/>
      </w:pPr>
      <w:rPr>
        <w:rFonts w:ascii="Wingdings" w:hAnsi="Wingdings" w:hint="default"/>
      </w:rPr>
    </w:lvl>
    <w:lvl w:ilvl="3" w:tplc="14090001" w:tentative="1">
      <w:start w:val="1"/>
      <w:numFmt w:val="bullet"/>
      <w:lvlText w:val=""/>
      <w:lvlJc w:val="left"/>
      <w:pPr>
        <w:ind w:left="3510" w:hanging="360"/>
      </w:pPr>
      <w:rPr>
        <w:rFonts w:ascii="Symbol" w:hAnsi="Symbol" w:hint="default"/>
      </w:rPr>
    </w:lvl>
    <w:lvl w:ilvl="4" w:tplc="14090003" w:tentative="1">
      <w:start w:val="1"/>
      <w:numFmt w:val="bullet"/>
      <w:lvlText w:val="o"/>
      <w:lvlJc w:val="left"/>
      <w:pPr>
        <w:ind w:left="4230" w:hanging="360"/>
      </w:pPr>
      <w:rPr>
        <w:rFonts w:ascii="Courier New" w:hAnsi="Courier New" w:cs="Courier New" w:hint="default"/>
      </w:rPr>
    </w:lvl>
    <w:lvl w:ilvl="5" w:tplc="14090005" w:tentative="1">
      <w:start w:val="1"/>
      <w:numFmt w:val="bullet"/>
      <w:lvlText w:val=""/>
      <w:lvlJc w:val="left"/>
      <w:pPr>
        <w:ind w:left="4950" w:hanging="360"/>
      </w:pPr>
      <w:rPr>
        <w:rFonts w:ascii="Wingdings" w:hAnsi="Wingdings" w:hint="default"/>
      </w:rPr>
    </w:lvl>
    <w:lvl w:ilvl="6" w:tplc="14090001" w:tentative="1">
      <w:start w:val="1"/>
      <w:numFmt w:val="bullet"/>
      <w:lvlText w:val=""/>
      <w:lvlJc w:val="left"/>
      <w:pPr>
        <w:ind w:left="5670" w:hanging="360"/>
      </w:pPr>
      <w:rPr>
        <w:rFonts w:ascii="Symbol" w:hAnsi="Symbol" w:hint="default"/>
      </w:rPr>
    </w:lvl>
    <w:lvl w:ilvl="7" w:tplc="14090003" w:tentative="1">
      <w:start w:val="1"/>
      <w:numFmt w:val="bullet"/>
      <w:lvlText w:val="o"/>
      <w:lvlJc w:val="left"/>
      <w:pPr>
        <w:ind w:left="6390" w:hanging="360"/>
      </w:pPr>
      <w:rPr>
        <w:rFonts w:ascii="Courier New" w:hAnsi="Courier New" w:cs="Courier New" w:hint="default"/>
      </w:rPr>
    </w:lvl>
    <w:lvl w:ilvl="8" w:tplc="14090005" w:tentative="1">
      <w:start w:val="1"/>
      <w:numFmt w:val="bullet"/>
      <w:lvlText w:val=""/>
      <w:lvlJc w:val="left"/>
      <w:pPr>
        <w:ind w:left="7110" w:hanging="360"/>
      </w:pPr>
      <w:rPr>
        <w:rFonts w:ascii="Wingdings" w:hAnsi="Wingdings" w:hint="default"/>
      </w:rPr>
    </w:lvl>
  </w:abstractNum>
  <w:abstractNum w:abstractNumId="59" w15:restartNumberingAfterBreak="0">
    <w:nsid w:val="21980F7E"/>
    <w:multiLevelType w:val="multilevel"/>
    <w:tmpl w:val="27F418F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1EE5BB8"/>
    <w:multiLevelType w:val="hybridMultilevel"/>
    <w:tmpl w:val="B5C24390"/>
    <w:lvl w:ilvl="0" w:tplc="04090019">
      <w:start w:val="1"/>
      <w:numFmt w:val="lowerLetter"/>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1" w15:restartNumberingAfterBreak="0">
    <w:nsid w:val="22C76346"/>
    <w:multiLevelType w:val="hybridMultilevel"/>
    <w:tmpl w:val="6FB629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23B924C2"/>
    <w:multiLevelType w:val="hybridMultilevel"/>
    <w:tmpl w:val="A1B662C2"/>
    <w:lvl w:ilvl="0" w:tplc="04090001">
      <w:start w:val="1"/>
      <w:numFmt w:val="bullet"/>
      <w:lvlText w:val=""/>
      <w:lvlJc w:val="left"/>
      <w:pPr>
        <w:ind w:left="1563" w:hanging="360"/>
      </w:pPr>
      <w:rPr>
        <w:rFonts w:ascii="Symbol" w:hAnsi="Symbol" w:hint="default"/>
      </w:rPr>
    </w:lvl>
    <w:lvl w:ilvl="1" w:tplc="04090003" w:tentative="1">
      <w:start w:val="1"/>
      <w:numFmt w:val="bullet"/>
      <w:lvlText w:val="o"/>
      <w:lvlJc w:val="left"/>
      <w:pPr>
        <w:ind w:left="2283" w:hanging="360"/>
      </w:pPr>
      <w:rPr>
        <w:rFonts w:ascii="Courier New" w:hAnsi="Courier New" w:cs="Courier New" w:hint="default"/>
      </w:rPr>
    </w:lvl>
    <w:lvl w:ilvl="2" w:tplc="04090005" w:tentative="1">
      <w:start w:val="1"/>
      <w:numFmt w:val="bullet"/>
      <w:lvlText w:val=""/>
      <w:lvlJc w:val="left"/>
      <w:pPr>
        <w:ind w:left="3003" w:hanging="360"/>
      </w:pPr>
      <w:rPr>
        <w:rFonts w:ascii="Wingdings" w:hAnsi="Wingdings" w:hint="default"/>
      </w:rPr>
    </w:lvl>
    <w:lvl w:ilvl="3" w:tplc="04090001" w:tentative="1">
      <w:start w:val="1"/>
      <w:numFmt w:val="bullet"/>
      <w:lvlText w:val=""/>
      <w:lvlJc w:val="left"/>
      <w:pPr>
        <w:ind w:left="3723" w:hanging="360"/>
      </w:pPr>
      <w:rPr>
        <w:rFonts w:ascii="Symbol" w:hAnsi="Symbol" w:hint="default"/>
      </w:rPr>
    </w:lvl>
    <w:lvl w:ilvl="4" w:tplc="04090003" w:tentative="1">
      <w:start w:val="1"/>
      <w:numFmt w:val="bullet"/>
      <w:lvlText w:val="o"/>
      <w:lvlJc w:val="left"/>
      <w:pPr>
        <w:ind w:left="4443" w:hanging="360"/>
      </w:pPr>
      <w:rPr>
        <w:rFonts w:ascii="Courier New" w:hAnsi="Courier New" w:cs="Courier New" w:hint="default"/>
      </w:rPr>
    </w:lvl>
    <w:lvl w:ilvl="5" w:tplc="04090005" w:tentative="1">
      <w:start w:val="1"/>
      <w:numFmt w:val="bullet"/>
      <w:lvlText w:val=""/>
      <w:lvlJc w:val="left"/>
      <w:pPr>
        <w:ind w:left="5163" w:hanging="360"/>
      </w:pPr>
      <w:rPr>
        <w:rFonts w:ascii="Wingdings" w:hAnsi="Wingdings" w:hint="default"/>
      </w:rPr>
    </w:lvl>
    <w:lvl w:ilvl="6" w:tplc="04090001" w:tentative="1">
      <w:start w:val="1"/>
      <w:numFmt w:val="bullet"/>
      <w:lvlText w:val=""/>
      <w:lvlJc w:val="left"/>
      <w:pPr>
        <w:ind w:left="5883" w:hanging="360"/>
      </w:pPr>
      <w:rPr>
        <w:rFonts w:ascii="Symbol" w:hAnsi="Symbol" w:hint="default"/>
      </w:rPr>
    </w:lvl>
    <w:lvl w:ilvl="7" w:tplc="04090003" w:tentative="1">
      <w:start w:val="1"/>
      <w:numFmt w:val="bullet"/>
      <w:lvlText w:val="o"/>
      <w:lvlJc w:val="left"/>
      <w:pPr>
        <w:ind w:left="6603" w:hanging="360"/>
      </w:pPr>
      <w:rPr>
        <w:rFonts w:ascii="Courier New" w:hAnsi="Courier New" w:cs="Courier New" w:hint="default"/>
      </w:rPr>
    </w:lvl>
    <w:lvl w:ilvl="8" w:tplc="04090005" w:tentative="1">
      <w:start w:val="1"/>
      <w:numFmt w:val="bullet"/>
      <w:lvlText w:val=""/>
      <w:lvlJc w:val="left"/>
      <w:pPr>
        <w:ind w:left="7323" w:hanging="360"/>
      </w:pPr>
      <w:rPr>
        <w:rFonts w:ascii="Wingdings" w:hAnsi="Wingdings" w:hint="default"/>
      </w:rPr>
    </w:lvl>
  </w:abstractNum>
  <w:abstractNum w:abstractNumId="63" w15:restartNumberingAfterBreak="0">
    <w:nsid w:val="23D60CD0"/>
    <w:multiLevelType w:val="hybridMultilevel"/>
    <w:tmpl w:val="5D1C7530"/>
    <w:lvl w:ilvl="0" w:tplc="F17CC58E">
      <w:start w:val="1"/>
      <w:numFmt w:val="decimal"/>
      <w:lvlText w:val="2.1.%1"/>
      <w:lvlJc w:val="right"/>
      <w:pPr>
        <w:ind w:left="144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24312CD7"/>
    <w:multiLevelType w:val="hybridMultilevel"/>
    <w:tmpl w:val="E83041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24905754"/>
    <w:multiLevelType w:val="hybridMultilevel"/>
    <w:tmpl w:val="CC5ED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4D838C7"/>
    <w:multiLevelType w:val="hybridMultilevel"/>
    <w:tmpl w:val="E21CFCF0"/>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67" w15:restartNumberingAfterBreak="0">
    <w:nsid w:val="25461A73"/>
    <w:multiLevelType w:val="multilevel"/>
    <w:tmpl w:val="DED4E66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56B2EB9"/>
    <w:multiLevelType w:val="hybridMultilevel"/>
    <w:tmpl w:val="6B62F18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256D6F62"/>
    <w:multiLevelType w:val="multilevel"/>
    <w:tmpl w:val="D4F2032C"/>
    <w:lvl w:ilvl="0">
      <w:start w:val="1"/>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lowerLetter"/>
      <w:lvlText w:val="%4)"/>
      <w:lvlJc w:val="left"/>
      <w:pPr>
        <w:ind w:left="143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0" w15:restartNumberingAfterBreak="0">
    <w:nsid w:val="25B71583"/>
    <w:multiLevelType w:val="multilevel"/>
    <w:tmpl w:val="7AB8882E"/>
    <w:styleLink w:val="StyleNumberedBefore0cmHanging125cm82"/>
    <w:lvl w:ilvl="0">
      <w:start w:val="1"/>
      <w:numFmt w:val="upperRoman"/>
      <w:lvlText w:val="%1."/>
      <w:lvlJc w:val="left"/>
      <w:pPr>
        <w:ind w:left="360" w:hanging="360"/>
      </w:pPr>
      <w:rPr>
        <w:rFonts w:ascii="Arial Bold" w:hAnsi="Arial Bold" w:hint="default"/>
        <w:b/>
        <w:i w:val="0"/>
        <w:sz w:val="24"/>
      </w:rPr>
    </w:lvl>
    <w:lvl w:ilvl="1">
      <w:start w:val="1"/>
      <w:numFmt w:val="upperLetter"/>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267A426D"/>
    <w:multiLevelType w:val="hybridMultilevel"/>
    <w:tmpl w:val="1C1CD38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27DE2678"/>
    <w:multiLevelType w:val="hybridMultilevel"/>
    <w:tmpl w:val="32D0A6CA"/>
    <w:lvl w:ilvl="0" w:tplc="04090017">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28FD2057"/>
    <w:multiLevelType w:val="hybridMultilevel"/>
    <w:tmpl w:val="E1B812D2"/>
    <w:lvl w:ilvl="0" w:tplc="2AEAA71C">
      <w:start w:val="1"/>
      <w:numFmt w:val="decimal"/>
      <w:lvlText w:val="2.2.%1"/>
      <w:lvlJc w:val="right"/>
      <w:pPr>
        <w:ind w:left="144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2A8F6429"/>
    <w:multiLevelType w:val="hybridMultilevel"/>
    <w:tmpl w:val="7892D856"/>
    <w:lvl w:ilvl="0" w:tplc="F78EC01A">
      <w:start w:val="1"/>
      <w:numFmt w:val="lowerLetter"/>
      <w:lvlText w:val="%1)"/>
      <w:lvlJc w:val="left"/>
      <w:pPr>
        <w:ind w:left="786" w:hanging="284"/>
      </w:pPr>
      <w:rPr>
        <w:rFonts w:ascii="Arial" w:eastAsia="Arial" w:hAnsi="Arial" w:hint="default"/>
        <w:spacing w:val="-1"/>
        <w:w w:val="99"/>
        <w:sz w:val="20"/>
        <w:szCs w:val="20"/>
      </w:rPr>
    </w:lvl>
    <w:lvl w:ilvl="1" w:tplc="317CAB90">
      <w:start w:val="1"/>
      <w:numFmt w:val="lowerRoman"/>
      <w:lvlText w:val="(%2)"/>
      <w:lvlJc w:val="left"/>
      <w:pPr>
        <w:ind w:left="1072" w:hanging="286"/>
      </w:pPr>
      <w:rPr>
        <w:rFonts w:ascii="Arial" w:eastAsia="Arial" w:hAnsi="Arial" w:hint="default"/>
        <w:w w:val="99"/>
        <w:sz w:val="20"/>
        <w:szCs w:val="20"/>
      </w:rPr>
    </w:lvl>
    <w:lvl w:ilvl="2" w:tplc="34680C22">
      <w:start w:val="1"/>
      <w:numFmt w:val="bullet"/>
      <w:lvlText w:val="•"/>
      <w:lvlJc w:val="left"/>
      <w:pPr>
        <w:ind w:left="2005" w:hanging="286"/>
      </w:pPr>
      <w:rPr>
        <w:rFonts w:hint="default"/>
      </w:rPr>
    </w:lvl>
    <w:lvl w:ilvl="3" w:tplc="BA74698C">
      <w:start w:val="1"/>
      <w:numFmt w:val="bullet"/>
      <w:lvlText w:val="•"/>
      <w:lvlJc w:val="left"/>
      <w:pPr>
        <w:ind w:left="2938" w:hanging="286"/>
      </w:pPr>
      <w:rPr>
        <w:rFonts w:hint="default"/>
      </w:rPr>
    </w:lvl>
    <w:lvl w:ilvl="4" w:tplc="8404FA26">
      <w:start w:val="1"/>
      <w:numFmt w:val="bullet"/>
      <w:lvlText w:val="•"/>
      <w:lvlJc w:val="left"/>
      <w:pPr>
        <w:ind w:left="3871" w:hanging="286"/>
      </w:pPr>
      <w:rPr>
        <w:rFonts w:hint="default"/>
      </w:rPr>
    </w:lvl>
    <w:lvl w:ilvl="5" w:tplc="37E4B408">
      <w:start w:val="1"/>
      <w:numFmt w:val="bullet"/>
      <w:lvlText w:val="•"/>
      <w:lvlJc w:val="left"/>
      <w:pPr>
        <w:ind w:left="4804" w:hanging="286"/>
      </w:pPr>
      <w:rPr>
        <w:rFonts w:hint="default"/>
      </w:rPr>
    </w:lvl>
    <w:lvl w:ilvl="6" w:tplc="18408EA2">
      <w:start w:val="1"/>
      <w:numFmt w:val="bullet"/>
      <w:lvlText w:val="•"/>
      <w:lvlJc w:val="left"/>
      <w:pPr>
        <w:ind w:left="5737" w:hanging="286"/>
      </w:pPr>
      <w:rPr>
        <w:rFonts w:hint="default"/>
      </w:rPr>
    </w:lvl>
    <w:lvl w:ilvl="7" w:tplc="70667E0A">
      <w:start w:val="1"/>
      <w:numFmt w:val="bullet"/>
      <w:lvlText w:val="•"/>
      <w:lvlJc w:val="left"/>
      <w:pPr>
        <w:ind w:left="6670" w:hanging="286"/>
      </w:pPr>
      <w:rPr>
        <w:rFonts w:hint="default"/>
      </w:rPr>
    </w:lvl>
    <w:lvl w:ilvl="8" w:tplc="BBA8C90C">
      <w:start w:val="1"/>
      <w:numFmt w:val="bullet"/>
      <w:lvlText w:val="•"/>
      <w:lvlJc w:val="left"/>
      <w:pPr>
        <w:ind w:left="7602" w:hanging="286"/>
      </w:pPr>
      <w:rPr>
        <w:rFonts w:hint="default"/>
      </w:rPr>
    </w:lvl>
  </w:abstractNum>
  <w:abstractNum w:abstractNumId="75" w15:restartNumberingAfterBreak="0">
    <w:nsid w:val="2ACD4549"/>
    <w:multiLevelType w:val="hybridMultilevel"/>
    <w:tmpl w:val="7E7605C6"/>
    <w:lvl w:ilvl="0" w:tplc="4E5465C2">
      <w:start w:val="1"/>
      <w:numFmt w:val="decimal"/>
      <w:lvlText w:val="1.3.%1"/>
      <w:lvlJc w:val="right"/>
      <w:pPr>
        <w:ind w:left="510" w:hanging="113"/>
      </w:pPr>
      <w:rPr>
        <w:rFonts w:hint="default"/>
      </w:rPr>
    </w:lvl>
    <w:lvl w:ilvl="1" w:tplc="04090003">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76" w15:restartNumberingAfterBreak="0">
    <w:nsid w:val="2B7854DD"/>
    <w:multiLevelType w:val="multilevel"/>
    <w:tmpl w:val="F98E80E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C057367"/>
    <w:multiLevelType w:val="hybridMultilevel"/>
    <w:tmpl w:val="C4CC3C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2C265DAA"/>
    <w:multiLevelType w:val="multilevel"/>
    <w:tmpl w:val="020E183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C561215"/>
    <w:multiLevelType w:val="hybridMultilevel"/>
    <w:tmpl w:val="E424D14E"/>
    <w:lvl w:ilvl="0" w:tplc="08090001">
      <w:start w:val="1"/>
      <w:numFmt w:val="bullet"/>
      <w:lvlText w:val=""/>
      <w:lvlJc w:val="left"/>
      <w:pPr>
        <w:ind w:left="860" w:hanging="360"/>
      </w:pPr>
      <w:rPr>
        <w:rFonts w:ascii="Symbol" w:hAnsi="Symbol" w:hint="default"/>
      </w:rPr>
    </w:lvl>
    <w:lvl w:ilvl="1" w:tplc="08090003" w:tentative="1">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80" w15:restartNumberingAfterBreak="0">
    <w:nsid w:val="2C6677E1"/>
    <w:multiLevelType w:val="hybridMultilevel"/>
    <w:tmpl w:val="8812B6A6"/>
    <w:lvl w:ilvl="0" w:tplc="B19C62B8">
      <w:start w:val="1"/>
      <w:numFmt w:val="lowerRoman"/>
      <w:lvlText w:val="%1)"/>
      <w:lvlJc w:val="left"/>
      <w:pPr>
        <w:ind w:left="1121" w:hanging="72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81" w15:restartNumberingAfterBreak="0">
    <w:nsid w:val="2D0F5706"/>
    <w:multiLevelType w:val="multilevel"/>
    <w:tmpl w:val="845C46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D363CBF"/>
    <w:multiLevelType w:val="hybridMultilevel"/>
    <w:tmpl w:val="AA96B490"/>
    <w:lvl w:ilvl="0" w:tplc="CAD4DA4E">
      <w:start w:val="2"/>
      <w:numFmt w:val="upperRoman"/>
      <w:lvlText w:val="%1."/>
      <w:lvlJc w:val="right"/>
      <w:pPr>
        <w:ind w:left="72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2DB70765"/>
    <w:multiLevelType w:val="hybridMultilevel"/>
    <w:tmpl w:val="E38CF412"/>
    <w:lvl w:ilvl="0" w:tplc="F06299E0">
      <w:start w:val="1"/>
      <w:numFmt w:val="decimal"/>
      <w:lvlText w:val="%1."/>
      <w:lvlJc w:val="left"/>
      <w:pPr>
        <w:tabs>
          <w:tab w:val="num" w:pos="720"/>
        </w:tabs>
        <w:ind w:left="720" w:hanging="360"/>
      </w:pPr>
      <w:rPr>
        <w:rFonts w:ascii="Arial" w:hAnsi="Arial" w:cs="Symbol" w:hint="default"/>
        <w:b w:val="0"/>
        <w:i w:val="0"/>
        <w:iCs w:val="0"/>
        <w:color w:val="auto"/>
        <w:sz w:val="20"/>
        <w:szCs w:val="20"/>
      </w:rPr>
    </w:lvl>
    <w:lvl w:ilvl="1" w:tplc="08090019">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4" w15:restartNumberingAfterBreak="0">
    <w:nsid w:val="2E762298"/>
    <w:multiLevelType w:val="hybridMultilevel"/>
    <w:tmpl w:val="BFC0B344"/>
    <w:lvl w:ilvl="0" w:tplc="EBBA067C">
      <w:start w:val="1"/>
      <w:numFmt w:val="lowerLetter"/>
      <w:lvlText w:val="%1)"/>
      <w:lvlJc w:val="left"/>
      <w:pPr>
        <w:ind w:left="706" w:hanging="284"/>
      </w:pPr>
      <w:rPr>
        <w:rFonts w:ascii="Arial" w:eastAsia="Arial" w:hAnsi="Arial" w:hint="default"/>
        <w:spacing w:val="-1"/>
        <w:w w:val="99"/>
        <w:sz w:val="20"/>
        <w:szCs w:val="20"/>
      </w:rPr>
    </w:lvl>
    <w:lvl w:ilvl="1" w:tplc="3B86D7F4">
      <w:start w:val="1"/>
      <w:numFmt w:val="lowerLetter"/>
      <w:lvlText w:val="(%2)"/>
      <w:lvlJc w:val="left"/>
      <w:pPr>
        <w:ind w:left="706" w:hanging="346"/>
      </w:pPr>
      <w:rPr>
        <w:rFonts w:ascii="Arial" w:eastAsia="Arial" w:hAnsi="Arial" w:hint="default"/>
        <w:color w:val="221F1F"/>
        <w:w w:val="99"/>
        <w:sz w:val="20"/>
        <w:szCs w:val="20"/>
      </w:rPr>
    </w:lvl>
    <w:lvl w:ilvl="2" w:tplc="5EA07AA0">
      <w:start w:val="1"/>
      <w:numFmt w:val="bullet"/>
      <w:lvlText w:val="•"/>
      <w:lvlJc w:val="left"/>
      <w:pPr>
        <w:ind w:left="2427" w:hanging="346"/>
      </w:pPr>
      <w:rPr>
        <w:rFonts w:hint="default"/>
      </w:rPr>
    </w:lvl>
    <w:lvl w:ilvl="3" w:tplc="C6125718">
      <w:start w:val="1"/>
      <w:numFmt w:val="bullet"/>
      <w:lvlText w:val="•"/>
      <w:lvlJc w:val="left"/>
      <w:pPr>
        <w:ind w:left="3287" w:hanging="346"/>
      </w:pPr>
      <w:rPr>
        <w:rFonts w:hint="default"/>
      </w:rPr>
    </w:lvl>
    <w:lvl w:ilvl="4" w:tplc="A790CE50">
      <w:start w:val="1"/>
      <w:numFmt w:val="bullet"/>
      <w:lvlText w:val="•"/>
      <w:lvlJc w:val="left"/>
      <w:pPr>
        <w:ind w:left="4147" w:hanging="346"/>
      </w:pPr>
      <w:rPr>
        <w:rFonts w:hint="default"/>
      </w:rPr>
    </w:lvl>
    <w:lvl w:ilvl="5" w:tplc="782C8D96">
      <w:start w:val="1"/>
      <w:numFmt w:val="bullet"/>
      <w:lvlText w:val="•"/>
      <w:lvlJc w:val="left"/>
      <w:pPr>
        <w:ind w:left="5007" w:hanging="346"/>
      </w:pPr>
      <w:rPr>
        <w:rFonts w:hint="default"/>
      </w:rPr>
    </w:lvl>
    <w:lvl w:ilvl="6" w:tplc="4440DCBA">
      <w:start w:val="1"/>
      <w:numFmt w:val="bullet"/>
      <w:lvlText w:val="•"/>
      <w:lvlJc w:val="left"/>
      <w:pPr>
        <w:ind w:left="5868" w:hanging="346"/>
      </w:pPr>
      <w:rPr>
        <w:rFonts w:hint="default"/>
      </w:rPr>
    </w:lvl>
    <w:lvl w:ilvl="7" w:tplc="4D0E7C08">
      <w:start w:val="1"/>
      <w:numFmt w:val="bullet"/>
      <w:lvlText w:val="•"/>
      <w:lvlJc w:val="left"/>
      <w:pPr>
        <w:ind w:left="6728" w:hanging="346"/>
      </w:pPr>
      <w:rPr>
        <w:rFonts w:hint="default"/>
      </w:rPr>
    </w:lvl>
    <w:lvl w:ilvl="8" w:tplc="BD607DD0">
      <w:start w:val="1"/>
      <w:numFmt w:val="bullet"/>
      <w:lvlText w:val="•"/>
      <w:lvlJc w:val="left"/>
      <w:pPr>
        <w:ind w:left="7588" w:hanging="346"/>
      </w:pPr>
      <w:rPr>
        <w:rFonts w:hint="default"/>
      </w:rPr>
    </w:lvl>
  </w:abstractNum>
  <w:abstractNum w:abstractNumId="85" w15:restartNumberingAfterBreak="0">
    <w:nsid w:val="2EC210BF"/>
    <w:multiLevelType w:val="multilevel"/>
    <w:tmpl w:val="60E2567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F2553FD"/>
    <w:multiLevelType w:val="hybridMultilevel"/>
    <w:tmpl w:val="9980435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30112C2E"/>
    <w:multiLevelType w:val="hybridMultilevel"/>
    <w:tmpl w:val="C94C035E"/>
    <w:lvl w:ilvl="0" w:tplc="3EFA51AC">
      <w:start w:val="1"/>
      <w:numFmt w:val="decimal"/>
      <w:lvlText w:val="%1."/>
      <w:lvlJc w:val="left"/>
      <w:pPr>
        <w:ind w:left="360" w:hanging="360"/>
      </w:pPr>
      <w:rPr>
        <w:rFonts w:ascii="Arial" w:eastAsia="Arial" w:hAnsi="Arial" w:hint="default"/>
        <w:spacing w:val="-6"/>
        <w:w w:val="99"/>
        <w:sz w:val="20"/>
        <w:szCs w:val="20"/>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0ED1E7F"/>
    <w:multiLevelType w:val="hybridMultilevel"/>
    <w:tmpl w:val="656AF480"/>
    <w:lvl w:ilvl="0" w:tplc="9BCA4444">
      <w:start w:val="1"/>
      <w:numFmt w:val="lowerLetter"/>
      <w:lvlText w:val="%1."/>
      <w:lvlJc w:val="left"/>
      <w:pPr>
        <w:ind w:left="709" w:hanging="286"/>
      </w:pPr>
      <w:rPr>
        <w:rFonts w:ascii="Arial" w:eastAsia="Arial" w:hAnsi="Arial" w:hint="default"/>
        <w:spacing w:val="-1"/>
        <w:w w:val="99"/>
        <w:sz w:val="20"/>
        <w:szCs w:val="20"/>
      </w:rPr>
    </w:lvl>
    <w:lvl w:ilvl="1" w:tplc="541E865E">
      <w:start w:val="1"/>
      <w:numFmt w:val="bullet"/>
      <w:lvlText w:val="•"/>
      <w:lvlJc w:val="left"/>
      <w:pPr>
        <w:ind w:left="1569" w:hanging="286"/>
      </w:pPr>
      <w:rPr>
        <w:rFonts w:hint="default"/>
      </w:rPr>
    </w:lvl>
    <w:lvl w:ilvl="2" w:tplc="4E50AAEE">
      <w:start w:val="1"/>
      <w:numFmt w:val="bullet"/>
      <w:lvlText w:val="•"/>
      <w:lvlJc w:val="left"/>
      <w:pPr>
        <w:ind w:left="2429" w:hanging="286"/>
      </w:pPr>
      <w:rPr>
        <w:rFonts w:hint="default"/>
      </w:rPr>
    </w:lvl>
    <w:lvl w:ilvl="3" w:tplc="F0B4B420">
      <w:start w:val="1"/>
      <w:numFmt w:val="bullet"/>
      <w:lvlText w:val="•"/>
      <w:lvlJc w:val="left"/>
      <w:pPr>
        <w:ind w:left="3289" w:hanging="286"/>
      </w:pPr>
      <w:rPr>
        <w:rFonts w:hint="default"/>
      </w:rPr>
    </w:lvl>
    <w:lvl w:ilvl="4" w:tplc="ACFA79B4">
      <w:start w:val="1"/>
      <w:numFmt w:val="bullet"/>
      <w:lvlText w:val="•"/>
      <w:lvlJc w:val="left"/>
      <w:pPr>
        <w:ind w:left="4149" w:hanging="286"/>
      </w:pPr>
      <w:rPr>
        <w:rFonts w:hint="default"/>
      </w:rPr>
    </w:lvl>
    <w:lvl w:ilvl="5" w:tplc="6EC626AE">
      <w:start w:val="1"/>
      <w:numFmt w:val="bullet"/>
      <w:lvlText w:val="•"/>
      <w:lvlJc w:val="left"/>
      <w:pPr>
        <w:ind w:left="5009" w:hanging="286"/>
      </w:pPr>
      <w:rPr>
        <w:rFonts w:hint="default"/>
      </w:rPr>
    </w:lvl>
    <w:lvl w:ilvl="6" w:tplc="6A2C8BD8">
      <w:start w:val="1"/>
      <w:numFmt w:val="bullet"/>
      <w:lvlText w:val="•"/>
      <w:lvlJc w:val="left"/>
      <w:pPr>
        <w:ind w:left="5868" w:hanging="286"/>
      </w:pPr>
      <w:rPr>
        <w:rFonts w:hint="default"/>
      </w:rPr>
    </w:lvl>
    <w:lvl w:ilvl="7" w:tplc="68E4704C">
      <w:start w:val="1"/>
      <w:numFmt w:val="bullet"/>
      <w:lvlText w:val="•"/>
      <w:lvlJc w:val="left"/>
      <w:pPr>
        <w:ind w:left="6728" w:hanging="286"/>
      </w:pPr>
      <w:rPr>
        <w:rFonts w:hint="default"/>
      </w:rPr>
    </w:lvl>
    <w:lvl w:ilvl="8" w:tplc="8FB6CAF6">
      <w:start w:val="1"/>
      <w:numFmt w:val="bullet"/>
      <w:lvlText w:val="•"/>
      <w:lvlJc w:val="left"/>
      <w:pPr>
        <w:ind w:left="7588" w:hanging="286"/>
      </w:pPr>
      <w:rPr>
        <w:rFonts w:hint="default"/>
      </w:rPr>
    </w:lvl>
  </w:abstractNum>
  <w:abstractNum w:abstractNumId="89" w15:restartNumberingAfterBreak="0">
    <w:nsid w:val="317B7E6A"/>
    <w:multiLevelType w:val="multilevel"/>
    <w:tmpl w:val="05D2C0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2202CE5"/>
    <w:multiLevelType w:val="multilevel"/>
    <w:tmpl w:val="2AE87EA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22503BD"/>
    <w:multiLevelType w:val="hybridMultilevel"/>
    <w:tmpl w:val="3E6E7856"/>
    <w:lvl w:ilvl="0" w:tplc="04090011">
      <w:start w:val="1"/>
      <w:numFmt w:val="decimal"/>
      <w:lvlText w:val="%1)"/>
      <w:lvlJc w:val="left"/>
      <w:pPr>
        <w:ind w:left="47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2D72424"/>
    <w:multiLevelType w:val="multilevel"/>
    <w:tmpl w:val="533208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3517AF2"/>
    <w:multiLevelType w:val="hybridMultilevel"/>
    <w:tmpl w:val="B5E4727E"/>
    <w:lvl w:ilvl="0" w:tplc="C736EC48">
      <w:start w:val="1"/>
      <w:numFmt w:val="decimal"/>
      <w:lvlText w:val="%1."/>
      <w:lvlJc w:val="left"/>
      <w:pPr>
        <w:ind w:left="140" w:hanging="567"/>
        <w:jc w:val="right"/>
      </w:pPr>
      <w:rPr>
        <w:rFonts w:ascii="Arial" w:eastAsia="Arial" w:hAnsi="Arial" w:hint="default"/>
        <w:b/>
        <w:bCs/>
        <w:spacing w:val="-1"/>
        <w:w w:val="99"/>
        <w:sz w:val="20"/>
        <w:szCs w:val="20"/>
      </w:rPr>
    </w:lvl>
    <w:lvl w:ilvl="1" w:tplc="3ACE6206">
      <w:start w:val="1"/>
      <w:numFmt w:val="lowerRoman"/>
      <w:lvlText w:val="%2."/>
      <w:lvlJc w:val="left"/>
      <w:pPr>
        <w:ind w:left="992" w:hanging="384"/>
        <w:jc w:val="right"/>
      </w:pPr>
      <w:rPr>
        <w:rFonts w:ascii="Arial" w:eastAsia="Arial" w:hAnsi="Arial" w:hint="default"/>
        <w:spacing w:val="-2"/>
        <w:w w:val="99"/>
        <w:sz w:val="20"/>
        <w:szCs w:val="20"/>
      </w:rPr>
    </w:lvl>
    <w:lvl w:ilvl="2" w:tplc="DB9A2B30">
      <w:start w:val="1"/>
      <w:numFmt w:val="bullet"/>
      <w:lvlText w:val="•"/>
      <w:lvlJc w:val="left"/>
      <w:pPr>
        <w:ind w:left="1916" w:hanging="384"/>
      </w:pPr>
      <w:rPr>
        <w:rFonts w:hint="default"/>
      </w:rPr>
    </w:lvl>
    <w:lvl w:ilvl="3" w:tplc="1E5ACF76">
      <w:start w:val="1"/>
      <w:numFmt w:val="bullet"/>
      <w:lvlText w:val="•"/>
      <w:lvlJc w:val="left"/>
      <w:pPr>
        <w:ind w:left="2840" w:hanging="384"/>
      </w:pPr>
      <w:rPr>
        <w:rFonts w:hint="default"/>
      </w:rPr>
    </w:lvl>
    <w:lvl w:ilvl="4" w:tplc="A2008A58">
      <w:start w:val="1"/>
      <w:numFmt w:val="bullet"/>
      <w:lvlText w:val="•"/>
      <w:lvlJc w:val="left"/>
      <w:pPr>
        <w:ind w:left="3764" w:hanging="384"/>
      </w:pPr>
      <w:rPr>
        <w:rFonts w:hint="default"/>
      </w:rPr>
    </w:lvl>
    <w:lvl w:ilvl="5" w:tplc="D312D4D4">
      <w:start w:val="1"/>
      <w:numFmt w:val="bullet"/>
      <w:lvlText w:val="•"/>
      <w:lvlJc w:val="left"/>
      <w:pPr>
        <w:ind w:left="4688" w:hanging="384"/>
      </w:pPr>
      <w:rPr>
        <w:rFonts w:hint="default"/>
      </w:rPr>
    </w:lvl>
    <w:lvl w:ilvl="6" w:tplc="5F1E57BE">
      <w:start w:val="1"/>
      <w:numFmt w:val="bullet"/>
      <w:lvlText w:val="•"/>
      <w:lvlJc w:val="left"/>
      <w:pPr>
        <w:ind w:left="5612" w:hanging="384"/>
      </w:pPr>
      <w:rPr>
        <w:rFonts w:hint="default"/>
      </w:rPr>
    </w:lvl>
    <w:lvl w:ilvl="7" w:tplc="6660111A">
      <w:start w:val="1"/>
      <w:numFmt w:val="bullet"/>
      <w:lvlText w:val="•"/>
      <w:lvlJc w:val="left"/>
      <w:pPr>
        <w:ind w:left="6536" w:hanging="384"/>
      </w:pPr>
      <w:rPr>
        <w:rFonts w:hint="default"/>
      </w:rPr>
    </w:lvl>
    <w:lvl w:ilvl="8" w:tplc="5DC01882">
      <w:start w:val="1"/>
      <w:numFmt w:val="bullet"/>
      <w:lvlText w:val="•"/>
      <w:lvlJc w:val="left"/>
      <w:pPr>
        <w:ind w:left="7460" w:hanging="384"/>
      </w:pPr>
      <w:rPr>
        <w:rFonts w:hint="default"/>
      </w:rPr>
    </w:lvl>
  </w:abstractNum>
  <w:abstractNum w:abstractNumId="94" w15:restartNumberingAfterBreak="0">
    <w:nsid w:val="336729F7"/>
    <w:multiLevelType w:val="hybridMultilevel"/>
    <w:tmpl w:val="2BC201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338821CD"/>
    <w:multiLevelType w:val="hybridMultilevel"/>
    <w:tmpl w:val="E948282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338C4707"/>
    <w:multiLevelType w:val="hybridMultilevel"/>
    <w:tmpl w:val="32B254B4"/>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341A1910"/>
    <w:multiLevelType w:val="hybridMultilevel"/>
    <w:tmpl w:val="84E4A2A4"/>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350A6B96"/>
    <w:multiLevelType w:val="hybridMultilevel"/>
    <w:tmpl w:val="2CEA8140"/>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35D32768"/>
    <w:multiLevelType w:val="hybridMultilevel"/>
    <w:tmpl w:val="68E4494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15:restartNumberingAfterBreak="0">
    <w:nsid w:val="35D865A0"/>
    <w:multiLevelType w:val="hybridMultilevel"/>
    <w:tmpl w:val="E144B14A"/>
    <w:lvl w:ilvl="0" w:tplc="3ACE6206">
      <w:start w:val="1"/>
      <w:numFmt w:val="lowerRoman"/>
      <w:lvlText w:val="%1."/>
      <w:lvlJc w:val="left"/>
      <w:pPr>
        <w:ind w:left="992" w:hanging="384"/>
        <w:jc w:val="right"/>
      </w:pPr>
      <w:rPr>
        <w:rFonts w:ascii="Arial" w:eastAsia="Arial" w:hAnsi="Arial" w:hint="default"/>
        <w:spacing w:val="-2"/>
        <w:w w:val="99"/>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3674506E"/>
    <w:multiLevelType w:val="hybridMultilevel"/>
    <w:tmpl w:val="B650D1C8"/>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68F3CBF"/>
    <w:multiLevelType w:val="hybridMultilevel"/>
    <w:tmpl w:val="6EA8A978"/>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369D538B"/>
    <w:multiLevelType w:val="hybridMultilevel"/>
    <w:tmpl w:val="8EBAE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36E35BDC"/>
    <w:multiLevelType w:val="hybridMultilevel"/>
    <w:tmpl w:val="BFC6C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37265D94"/>
    <w:multiLevelType w:val="multilevel"/>
    <w:tmpl w:val="741E029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77304A3"/>
    <w:multiLevelType w:val="hybridMultilevel"/>
    <w:tmpl w:val="B3509BFA"/>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7E63D12"/>
    <w:multiLevelType w:val="hybridMultilevel"/>
    <w:tmpl w:val="25A6CC54"/>
    <w:lvl w:ilvl="0" w:tplc="FCD8999C">
      <w:start w:val="1"/>
      <w:numFmt w:val="decimal"/>
      <w:lvlText w:val="1.2.%1"/>
      <w:lvlJc w:val="righ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37EC1B57"/>
    <w:multiLevelType w:val="multilevel"/>
    <w:tmpl w:val="2CF62BA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A28595B"/>
    <w:multiLevelType w:val="hybridMultilevel"/>
    <w:tmpl w:val="5CD27440"/>
    <w:lvl w:ilvl="0" w:tplc="FE721FAA">
      <w:start w:val="1"/>
      <w:numFmt w:val="lowerLetter"/>
      <w:lvlText w:val="%1)"/>
      <w:lvlJc w:val="left"/>
      <w:pPr>
        <w:ind w:left="140" w:hanging="567"/>
      </w:pPr>
      <w:rPr>
        <w:rFonts w:ascii="Arial" w:eastAsia="Arial" w:hAnsi="Arial" w:hint="default"/>
        <w:spacing w:val="-1"/>
        <w:w w:val="99"/>
        <w:sz w:val="20"/>
        <w:szCs w:val="20"/>
      </w:rPr>
    </w:lvl>
    <w:lvl w:ilvl="1" w:tplc="435EF51E">
      <w:start w:val="1"/>
      <w:numFmt w:val="lowerRoman"/>
      <w:lvlText w:val="%2."/>
      <w:lvlJc w:val="left"/>
      <w:pPr>
        <w:ind w:left="706" w:hanging="382"/>
        <w:jc w:val="right"/>
      </w:pPr>
      <w:rPr>
        <w:rFonts w:ascii="Arial" w:eastAsia="Arial" w:hAnsi="Arial" w:hint="default"/>
        <w:spacing w:val="-2"/>
        <w:w w:val="99"/>
        <w:sz w:val="20"/>
        <w:szCs w:val="20"/>
      </w:rPr>
    </w:lvl>
    <w:lvl w:ilvl="2" w:tplc="435EF51E">
      <w:start w:val="1"/>
      <w:numFmt w:val="lowerRoman"/>
      <w:lvlText w:val="%3."/>
      <w:lvlJc w:val="left"/>
      <w:pPr>
        <w:ind w:left="1662" w:hanging="382"/>
      </w:pPr>
      <w:rPr>
        <w:rFonts w:ascii="Arial" w:eastAsia="Arial" w:hAnsi="Arial" w:hint="default"/>
        <w:spacing w:val="-2"/>
        <w:w w:val="99"/>
        <w:sz w:val="20"/>
        <w:szCs w:val="20"/>
      </w:rPr>
    </w:lvl>
    <w:lvl w:ilvl="3" w:tplc="27542764">
      <w:start w:val="1"/>
      <w:numFmt w:val="bullet"/>
      <w:lvlText w:val="•"/>
      <w:lvlJc w:val="left"/>
      <w:pPr>
        <w:ind w:left="2618" w:hanging="382"/>
      </w:pPr>
      <w:rPr>
        <w:rFonts w:hint="default"/>
      </w:rPr>
    </w:lvl>
    <w:lvl w:ilvl="4" w:tplc="9A5C409A">
      <w:start w:val="1"/>
      <w:numFmt w:val="bullet"/>
      <w:lvlText w:val="•"/>
      <w:lvlJc w:val="left"/>
      <w:pPr>
        <w:ind w:left="3574" w:hanging="382"/>
      </w:pPr>
      <w:rPr>
        <w:rFonts w:hint="default"/>
      </w:rPr>
    </w:lvl>
    <w:lvl w:ilvl="5" w:tplc="BD8E6DFE">
      <w:start w:val="1"/>
      <w:numFmt w:val="bullet"/>
      <w:lvlText w:val="•"/>
      <w:lvlJc w:val="left"/>
      <w:pPr>
        <w:ind w:left="4529" w:hanging="382"/>
      </w:pPr>
      <w:rPr>
        <w:rFonts w:hint="default"/>
      </w:rPr>
    </w:lvl>
    <w:lvl w:ilvl="6" w:tplc="3758724E">
      <w:start w:val="1"/>
      <w:numFmt w:val="bullet"/>
      <w:lvlText w:val="•"/>
      <w:lvlJc w:val="left"/>
      <w:pPr>
        <w:ind w:left="5485" w:hanging="382"/>
      </w:pPr>
      <w:rPr>
        <w:rFonts w:hint="default"/>
      </w:rPr>
    </w:lvl>
    <w:lvl w:ilvl="7" w:tplc="94EEF34C">
      <w:start w:val="1"/>
      <w:numFmt w:val="bullet"/>
      <w:lvlText w:val="•"/>
      <w:lvlJc w:val="left"/>
      <w:pPr>
        <w:ind w:left="6441" w:hanging="382"/>
      </w:pPr>
      <w:rPr>
        <w:rFonts w:hint="default"/>
      </w:rPr>
    </w:lvl>
    <w:lvl w:ilvl="8" w:tplc="3A24C1E8">
      <w:start w:val="1"/>
      <w:numFmt w:val="bullet"/>
      <w:lvlText w:val="•"/>
      <w:lvlJc w:val="left"/>
      <w:pPr>
        <w:ind w:left="7397" w:hanging="382"/>
      </w:pPr>
      <w:rPr>
        <w:rFonts w:hint="default"/>
      </w:rPr>
    </w:lvl>
  </w:abstractNum>
  <w:abstractNum w:abstractNumId="110" w15:restartNumberingAfterBreak="0">
    <w:nsid w:val="3A576BD7"/>
    <w:multiLevelType w:val="hybridMultilevel"/>
    <w:tmpl w:val="2AD4602A"/>
    <w:lvl w:ilvl="0" w:tplc="B2B09610">
      <w:start w:val="1"/>
      <w:numFmt w:val="lowerLetter"/>
      <w:lvlText w:val="%1)"/>
      <w:lvlJc w:val="left"/>
      <w:pPr>
        <w:ind w:left="7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3A756BB7"/>
    <w:multiLevelType w:val="hybridMultilevel"/>
    <w:tmpl w:val="50CE82D8"/>
    <w:lvl w:ilvl="0" w:tplc="0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12" w15:restartNumberingAfterBreak="0">
    <w:nsid w:val="3A8D64EC"/>
    <w:multiLevelType w:val="hybridMultilevel"/>
    <w:tmpl w:val="7A32503C"/>
    <w:lvl w:ilvl="0" w:tplc="82E6152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3AC5636F"/>
    <w:multiLevelType w:val="hybridMultilevel"/>
    <w:tmpl w:val="D3808D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15:restartNumberingAfterBreak="0">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15" w15:restartNumberingAfterBreak="0">
    <w:nsid w:val="3C84630D"/>
    <w:multiLevelType w:val="hybridMultilevel"/>
    <w:tmpl w:val="70AE202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6" w15:restartNumberingAfterBreak="0">
    <w:nsid w:val="3CF66C7C"/>
    <w:multiLevelType w:val="hybridMultilevel"/>
    <w:tmpl w:val="F16093D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3D6A574E"/>
    <w:multiLevelType w:val="hybridMultilevel"/>
    <w:tmpl w:val="366889C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8" w15:restartNumberingAfterBreak="0">
    <w:nsid w:val="3DCC0710"/>
    <w:multiLevelType w:val="hybridMultilevel"/>
    <w:tmpl w:val="D136C2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3E9B07E1"/>
    <w:multiLevelType w:val="hybridMultilevel"/>
    <w:tmpl w:val="FDA65C12"/>
    <w:lvl w:ilvl="0" w:tplc="0409001B">
      <w:start w:val="1"/>
      <w:numFmt w:val="lowerRoman"/>
      <w:lvlText w:val="%1."/>
      <w:lvlJc w:val="righ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120" w15:restartNumberingAfterBreak="0">
    <w:nsid w:val="3FBA78C9"/>
    <w:multiLevelType w:val="hybridMultilevel"/>
    <w:tmpl w:val="371822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3FE31E71"/>
    <w:multiLevelType w:val="multilevel"/>
    <w:tmpl w:val="3828C5B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06A5DF8"/>
    <w:multiLevelType w:val="hybridMultilevel"/>
    <w:tmpl w:val="B9EE6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0AC41A9"/>
    <w:multiLevelType w:val="multilevel"/>
    <w:tmpl w:val="6112545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1633E19"/>
    <w:multiLevelType w:val="hybridMultilevel"/>
    <w:tmpl w:val="E8CA30CA"/>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125" w15:restartNumberingAfterBreak="0">
    <w:nsid w:val="41AE70DE"/>
    <w:multiLevelType w:val="hybridMultilevel"/>
    <w:tmpl w:val="A63495D4"/>
    <w:lvl w:ilvl="0" w:tplc="847CFC66">
      <w:start w:val="5"/>
      <w:numFmt w:val="decimal"/>
      <w:lvlText w:val="1.3.%1"/>
      <w:lvlJc w:val="right"/>
      <w:pPr>
        <w:ind w:left="14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42311857"/>
    <w:multiLevelType w:val="hybridMultilevel"/>
    <w:tmpl w:val="11ECF97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42AC0589"/>
    <w:multiLevelType w:val="hybridMultilevel"/>
    <w:tmpl w:val="F26CDCC4"/>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42E80A1F"/>
    <w:multiLevelType w:val="hybridMultilevel"/>
    <w:tmpl w:val="CF662E74"/>
    <w:lvl w:ilvl="0" w:tplc="09488A0E">
      <w:start w:val="1"/>
      <w:numFmt w:val="lowerLetter"/>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43902198"/>
    <w:multiLevelType w:val="hybridMultilevel"/>
    <w:tmpl w:val="E11EF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4445496D"/>
    <w:multiLevelType w:val="hybridMultilevel"/>
    <w:tmpl w:val="C8DAC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44537588"/>
    <w:multiLevelType w:val="hybridMultilevel"/>
    <w:tmpl w:val="214839FC"/>
    <w:lvl w:ilvl="0" w:tplc="C722EFD6">
      <w:start w:val="10"/>
      <w:numFmt w:val="decimal"/>
      <w:lvlText w:val="%1."/>
      <w:lvlJc w:val="left"/>
      <w:pPr>
        <w:tabs>
          <w:tab w:val="num" w:pos="454"/>
        </w:tabs>
        <w:ind w:left="397" w:hanging="397"/>
      </w:pPr>
      <w:rPr>
        <w:rFonts w:ascii="Arial" w:hAnsi="Arial" w:hint="default"/>
        <w:b w:val="0"/>
        <w:bCs w:val="0"/>
        <w:i w:val="0"/>
        <w:iCs w:val="0"/>
        <w:spacing w:val="0"/>
        <w:sz w:val="20"/>
        <w:szCs w:val="20"/>
      </w:rPr>
    </w:lvl>
    <w:lvl w:ilvl="1" w:tplc="04090019">
      <w:start w:val="1"/>
      <w:numFmt w:val="lowerLetter"/>
      <w:lvlText w:val="%2."/>
      <w:lvlJc w:val="left"/>
      <w:pPr>
        <w:ind w:left="1440" w:hanging="360"/>
      </w:pPr>
    </w:lvl>
    <w:lvl w:ilvl="2" w:tplc="D9042112">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45AF0A07"/>
    <w:multiLevelType w:val="hybridMultilevel"/>
    <w:tmpl w:val="D38AF3EE"/>
    <w:lvl w:ilvl="0" w:tplc="0C090001">
      <w:start w:val="1"/>
      <w:numFmt w:val="bullet"/>
      <w:lvlText w:val=""/>
      <w:lvlJc w:val="left"/>
      <w:pPr>
        <w:ind w:left="1288" w:hanging="360"/>
      </w:pPr>
      <w:rPr>
        <w:rFonts w:ascii="Symbol" w:hAnsi="Symbol" w:hint="default"/>
      </w:rPr>
    </w:lvl>
    <w:lvl w:ilvl="1" w:tplc="0C090003" w:tentative="1">
      <w:start w:val="1"/>
      <w:numFmt w:val="bullet"/>
      <w:lvlText w:val="o"/>
      <w:lvlJc w:val="left"/>
      <w:pPr>
        <w:ind w:left="2008" w:hanging="360"/>
      </w:pPr>
      <w:rPr>
        <w:rFonts w:ascii="Courier New" w:hAnsi="Courier New" w:cs="Courier New" w:hint="default"/>
      </w:rPr>
    </w:lvl>
    <w:lvl w:ilvl="2" w:tplc="0C090005" w:tentative="1">
      <w:start w:val="1"/>
      <w:numFmt w:val="bullet"/>
      <w:lvlText w:val=""/>
      <w:lvlJc w:val="left"/>
      <w:pPr>
        <w:ind w:left="2728" w:hanging="360"/>
      </w:pPr>
      <w:rPr>
        <w:rFonts w:ascii="Wingdings" w:hAnsi="Wingdings" w:hint="default"/>
      </w:rPr>
    </w:lvl>
    <w:lvl w:ilvl="3" w:tplc="0C090001" w:tentative="1">
      <w:start w:val="1"/>
      <w:numFmt w:val="bullet"/>
      <w:lvlText w:val=""/>
      <w:lvlJc w:val="left"/>
      <w:pPr>
        <w:ind w:left="3448" w:hanging="360"/>
      </w:pPr>
      <w:rPr>
        <w:rFonts w:ascii="Symbol" w:hAnsi="Symbol" w:hint="default"/>
      </w:rPr>
    </w:lvl>
    <w:lvl w:ilvl="4" w:tplc="0C090003" w:tentative="1">
      <w:start w:val="1"/>
      <w:numFmt w:val="bullet"/>
      <w:lvlText w:val="o"/>
      <w:lvlJc w:val="left"/>
      <w:pPr>
        <w:ind w:left="4168" w:hanging="360"/>
      </w:pPr>
      <w:rPr>
        <w:rFonts w:ascii="Courier New" w:hAnsi="Courier New" w:cs="Courier New" w:hint="default"/>
      </w:rPr>
    </w:lvl>
    <w:lvl w:ilvl="5" w:tplc="0C090005" w:tentative="1">
      <w:start w:val="1"/>
      <w:numFmt w:val="bullet"/>
      <w:lvlText w:val=""/>
      <w:lvlJc w:val="left"/>
      <w:pPr>
        <w:ind w:left="4888" w:hanging="360"/>
      </w:pPr>
      <w:rPr>
        <w:rFonts w:ascii="Wingdings" w:hAnsi="Wingdings" w:hint="default"/>
      </w:rPr>
    </w:lvl>
    <w:lvl w:ilvl="6" w:tplc="0C090001" w:tentative="1">
      <w:start w:val="1"/>
      <w:numFmt w:val="bullet"/>
      <w:lvlText w:val=""/>
      <w:lvlJc w:val="left"/>
      <w:pPr>
        <w:ind w:left="5608" w:hanging="360"/>
      </w:pPr>
      <w:rPr>
        <w:rFonts w:ascii="Symbol" w:hAnsi="Symbol" w:hint="default"/>
      </w:rPr>
    </w:lvl>
    <w:lvl w:ilvl="7" w:tplc="0C090003" w:tentative="1">
      <w:start w:val="1"/>
      <w:numFmt w:val="bullet"/>
      <w:lvlText w:val="o"/>
      <w:lvlJc w:val="left"/>
      <w:pPr>
        <w:ind w:left="6328" w:hanging="360"/>
      </w:pPr>
      <w:rPr>
        <w:rFonts w:ascii="Courier New" w:hAnsi="Courier New" w:cs="Courier New" w:hint="default"/>
      </w:rPr>
    </w:lvl>
    <w:lvl w:ilvl="8" w:tplc="0C090005" w:tentative="1">
      <w:start w:val="1"/>
      <w:numFmt w:val="bullet"/>
      <w:lvlText w:val=""/>
      <w:lvlJc w:val="left"/>
      <w:pPr>
        <w:ind w:left="7048" w:hanging="360"/>
      </w:pPr>
      <w:rPr>
        <w:rFonts w:ascii="Wingdings" w:hAnsi="Wingdings" w:hint="default"/>
      </w:rPr>
    </w:lvl>
  </w:abstractNum>
  <w:abstractNum w:abstractNumId="133" w15:restartNumberingAfterBreak="0">
    <w:nsid w:val="45E4038E"/>
    <w:multiLevelType w:val="hybridMultilevel"/>
    <w:tmpl w:val="78BAD7D0"/>
    <w:lvl w:ilvl="0" w:tplc="C64852F2">
      <w:start w:val="9"/>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4" w15:restartNumberingAfterBreak="0">
    <w:nsid w:val="461847C2"/>
    <w:multiLevelType w:val="multilevel"/>
    <w:tmpl w:val="3CDE9B5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5" w15:restartNumberingAfterBreak="0">
    <w:nsid w:val="46405A5E"/>
    <w:multiLevelType w:val="multilevel"/>
    <w:tmpl w:val="036C9E72"/>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36" w15:restartNumberingAfterBreak="0">
    <w:nsid w:val="46DF1BE3"/>
    <w:multiLevelType w:val="hybridMultilevel"/>
    <w:tmpl w:val="311C57BC"/>
    <w:lvl w:ilvl="0" w:tplc="04090017">
      <w:start w:val="1"/>
      <w:numFmt w:val="lowerLetter"/>
      <w:lvlText w:val="%1)"/>
      <w:lvlJc w:val="left"/>
      <w:pPr>
        <w:ind w:left="770" w:hanging="360"/>
      </w:pPr>
    </w:lvl>
    <w:lvl w:ilvl="1" w:tplc="04090017">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137" w15:restartNumberingAfterBreak="0">
    <w:nsid w:val="47415907"/>
    <w:multiLevelType w:val="hybridMultilevel"/>
    <w:tmpl w:val="377CEC4C"/>
    <w:lvl w:ilvl="0" w:tplc="A66AD10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47443802"/>
    <w:multiLevelType w:val="hybridMultilevel"/>
    <w:tmpl w:val="AC98C250"/>
    <w:lvl w:ilvl="0" w:tplc="F88E045C">
      <w:start w:val="1"/>
      <w:numFmt w:val="lowerRoman"/>
      <w:lvlText w:val="%1."/>
      <w:lvlJc w:val="left"/>
      <w:pPr>
        <w:ind w:left="706" w:hanging="382"/>
        <w:jc w:val="right"/>
      </w:pPr>
      <w:rPr>
        <w:rFonts w:ascii="Arial" w:eastAsia="Arial" w:hAnsi="Arial" w:hint="default"/>
        <w:spacing w:val="-2"/>
        <w:w w:val="99"/>
        <w:sz w:val="20"/>
        <w:szCs w:val="20"/>
      </w:rPr>
    </w:lvl>
    <w:lvl w:ilvl="1" w:tplc="91B414D8">
      <w:start w:val="1"/>
      <w:numFmt w:val="bullet"/>
      <w:lvlText w:val="•"/>
      <w:lvlJc w:val="left"/>
      <w:pPr>
        <w:ind w:left="1567" w:hanging="382"/>
      </w:pPr>
      <w:rPr>
        <w:rFonts w:hint="default"/>
      </w:rPr>
    </w:lvl>
    <w:lvl w:ilvl="2" w:tplc="04B4C85C">
      <w:start w:val="1"/>
      <w:numFmt w:val="bullet"/>
      <w:lvlText w:val="•"/>
      <w:lvlJc w:val="left"/>
      <w:pPr>
        <w:ind w:left="2427" w:hanging="382"/>
      </w:pPr>
      <w:rPr>
        <w:rFonts w:hint="default"/>
      </w:rPr>
    </w:lvl>
    <w:lvl w:ilvl="3" w:tplc="2E9C8E24">
      <w:start w:val="1"/>
      <w:numFmt w:val="bullet"/>
      <w:lvlText w:val="•"/>
      <w:lvlJc w:val="left"/>
      <w:pPr>
        <w:ind w:left="3287" w:hanging="382"/>
      </w:pPr>
      <w:rPr>
        <w:rFonts w:hint="default"/>
      </w:rPr>
    </w:lvl>
    <w:lvl w:ilvl="4" w:tplc="77EC2E3E">
      <w:start w:val="1"/>
      <w:numFmt w:val="bullet"/>
      <w:lvlText w:val="•"/>
      <w:lvlJc w:val="left"/>
      <w:pPr>
        <w:ind w:left="4147" w:hanging="382"/>
      </w:pPr>
      <w:rPr>
        <w:rFonts w:hint="default"/>
      </w:rPr>
    </w:lvl>
    <w:lvl w:ilvl="5" w:tplc="4FDE591C">
      <w:start w:val="1"/>
      <w:numFmt w:val="bullet"/>
      <w:lvlText w:val="•"/>
      <w:lvlJc w:val="left"/>
      <w:pPr>
        <w:ind w:left="5007" w:hanging="382"/>
      </w:pPr>
      <w:rPr>
        <w:rFonts w:hint="default"/>
      </w:rPr>
    </w:lvl>
    <w:lvl w:ilvl="6" w:tplc="DF86CFAE">
      <w:start w:val="1"/>
      <w:numFmt w:val="bullet"/>
      <w:lvlText w:val="•"/>
      <w:lvlJc w:val="left"/>
      <w:pPr>
        <w:ind w:left="5868" w:hanging="382"/>
      </w:pPr>
      <w:rPr>
        <w:rFonts w:hint="default"/>
      </w:rPr>
    </w:lvl>
    <w:lvl w:ilvl="7" w:tplc="D69E07B4">
      <w:start w:val="1"/>
      <w:numFmt w:val="bullet"/>
      <w:lvlText w:val="•"/>
      <w:lvlJc w:val="left"/>
      <w:pPr>
        <w:ind w:left="6728" w:hanging="382"/>
      </w:pPr>
      <w:rPr>
        <w:rFonts w:hint="default"/>
      </w:rPr>
    </w:lvl>
    <w:lvl w:ilvl="8" w:tplc="E3700372">
      <w:start w:val="1"/>
      <w:numFmt w:val="bullet"/>
      <w:lvlText w:val="•"/>
      <w:lvlJc w:val="left"/>
      <w:pPr>
        <w:ind w:left="7588" w:hanging="382"/>
      </w:pPr>
      <w:rPr>
        <w:rFonts w:hint="default"/>
      </w:rPr>
    </w:lvl>
  </w:abstractNum>
  <w:abstractNum w:abstractNumId="139" w15:restartNumberingAfterBreak="0">
    <w:nsid w:val="474726FE"/>
    <w:multiLevelType w:val="hybridMultilevel"/>
    <w:tmpl w:val="479EE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476813D7"/>
    <w:multiLevelType w:val="multilevel"/>
    <w:tmpl w:val="C0A873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97B2DC1"/>
    <w:multiLevelType w:val="multilevel"/>
    <w:tmpl w:val="EFE483A4"/>
    <w:lvl w:ilvl="0">
      <w:start w:val="1"/>
      <w:numFmt w:val="upperRoman"/>
      <w:lvlText w:val="%1."/>
      <w:lvlJc w:val="left"/>
      <w:pPr>
        <w:ind w:left="360" w:hanging="360"/>
      </w:pPr>
      <w:rPr>
        <w:rFonts w:ascii="Arial Bold" w:hAnsi="Arial Bold" w:hint="default"/>
        <w:b/>
        <w:i w:val="0"/>
        <w:sz w:val="24"/>
      </w:rPr>
    </w:lvl>
    <w:lvl w:ilvl="1">
      <w:start w:val="1"/>
      <w:numFmt w:val="upperLetter"/>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2" w15:restartNumberingAfterBreak="0">
    <w:nsid w:val="499A4F71"/>
    <w:multiLevelType w:val="multilevel"/>
    <w:tmpl w:val="CA329A3A"/>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43" w15:restartNumberingAfterBreak="0">
    <w:nsid w:val="49D40555"/>
    <w:multiLevelType w:val="hybridMultilevel"/>
    <w:tmpl w:val="3BC41F1E"/>
    <w:lvl w:ilvl="0" w:tplc="C36464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15:restartNumberingAfterBreak="0">
    <w:nsid w:val="4ACF2833"/>
    <w:multiLevelType w:val="hybridMultilevel"/>
    <w:tmpl w:val="D5C8E47E"/>
    <w:lvl w:ilvl="0" w:tplc="569AC1E8">
      <w:start w:val="1"/>
      <w:numFmt w:val="bullet"/>
      <w:pStyle w:val="Bullet"/>
      <w:lvlText w:val=""/>
      <w:lvlJc w:val="left"/>
      <w:pPr>
        <w:tabs>
          <w:tab w:val="num" w:pos="360"/>
        </w:tabs>
        <w:ind w:left="284" w:hanging="284"/>
      </w:pPr>
      <w:rPr>
        <w:rFonts w:ascii="Wingdings 2" w:hAnsi="Wingdings 2"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5" w15:restartNumberingAfterBreak="0">
    <w:nsid w:val="4B082E71"/>
    <w:multiLevelType w:val="multilevel"/>
    <w:tmpl w:val="B44EA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B530469"/>
    <w:multiLevelType w:val="hybridMultilevel"/>
    <w:tmpl w:val="E32824D2"/>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C5A56EE"/>
    <w:multiLevelType w:val="hybridMultilevel"/>
    <w:tmpl w:val="1A1A9B62"/>
    <w:lvl w:ilvl="0" w:tplc="63EE3C44">
      <w:start w:val="1"/>
      <w:numFmt w:val="upperLetter"/>
      <w:lvlText w:val="%1."/>
      <w:lvlJc w:val="left"/>
      <w:pPr>
        <w:ind w:left="284" w:hanging="284"/>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4C680984"/>
    <w:multiLevelType w:val="hybridMultilevel"/>
    <w:tmpl w:val="90F455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9" w15:restartNumberingAfterBreak="0">
    <w:nsid w:val="4CDD04A7"/>
    <w:multiLevelType w:val="multilevel"/>
    <w:tmpl w:val="036C9E72"/>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50" w15:restartNumberingAfterBreak="0">
    <w:nsid w:val="4D3B22FE"/>
    <w:multiLevelType w:val="multilevel"/>
    <w:tmpl w:val="3D28AA3E"/>
    <w:lvl w:ilvl="0">
      <w:start w:val="1"/>
      <w:numFmt w:val="lowerLetter"/>
      <w:lvlText w:val="%1)"/>
      <w:lvlJc w:val="left"/>
      <w:pPr>
        <w:ind w:left="1155" w:hanging="435"/>
      </w:pPr>
      <w:rPr>
        <w:rFonts w:ascii="Arial" w:eastAsia="Calibri" w:hAnsi="Arial" w:cs="Times New Roman"/>
      </w:rPr>
    </w:lvl>
    <w:lvl w:ilvl="1">
      <w:start w:val="1"/>
      <w:numFmt w:val="decimal"/>
      <w:lvlText w:val="%1.%2"/>
      <w:lvlJc w:val="left"/>
      <w:pPr>
        <w:ind w:left="1515" w:hanging="435"/>
      </w:pPr>
      <w:rPr>
        <w:rFonts w:hint="default"/>
      </w:rPr>
    </w:lvl>
    <w:lvl w:ilvl="2">
      <w:start w:val="1"/>
      <w:numFmt w:val="lowerLetter"/>
      <w:lvlText w:val="%3)"/>
      <w:lvlJc w:val="left"/>
      <w:pPr>
        <w:ind w:left="2160" w:hanging="720"/>
      </w:pPr>
      <w:rPr>
        <w:rFonts w:hint="default"/>
      </w:rPr>
    </w:lvl>
    <w:lvl w:ilvl="3">
      <w:start w:val="1"/>
      <w:numFmt w:val="lowerLetter"/>
      <w:lvlText w:val="%4)"/>
      <w:lvlJc w:val="left"/>
      <w:pPr>
        <w:ind w:left="252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60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680" w:hanging="1440"/>
      </w:pPr>
      <w:rPr>
        <w:rFonts w:hint="default"/>
      </w:rPr>
    </w:lvl>
    <w:lvl w:ilvl="8">
      <w:start w:val="1"/>
      <w:numFmt w:val="decimal"/>
      <w:lvlText w:val="%1.%2.%3.%4.%5.%6.%7.%8.%9"/>
      <w:lvlJc w:val="left"/>
      <w:pPr>
        <w:ind w:left="5400" w:hanging="1800"/>
      </w:pPr>
      <w:rPr>
        <w:rFonts w:hint="default"/>
      </w:rPr>
    </w:lvl>
  </w:abstractNum>
  <w:abstractNum w:abstractNumId="151" w15:restartNumberingAfterBreak="0">
    <w:nsid w:val="4D8412E9"/>
    <w:multiLevelType w:val="hybridMultilevel"/>
    <w:tmpl w:val="283A7C36"/>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52" w15:restartNumberingAfterBreak="0">
    <w:nsid w:val="4DB25EFE"/>
    <w:multiLevelType w:val="multilevel"/>
    <w:tmpl w:val="036C9E72"/>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53" w15:restartNumberingAfterBreak="0">
    <w:nsid w:val="4DC95AC8"/>
    <w:multiLevelType w:val="hybridMultilevel"/>
    <w:tmpl w:val="F93AE0DE"/>
    <w:lvl w:ilvl="0" w:tplc="241A7306">
      <w:start w:val="1"/>
      <w:numFmt w:val="lowerLetter"/>
      <w:lvlText w:val="%1)"/>
      <w:lvlJc w:val="left"/>
      <w:pPr>
        <w:ind w:left="1440" w:hanging="360"/>
      </w:pPr>
      <w:rPr>
        <w:rFonts w:hint="default"/>
      </w:rPr>
    </w:lvl>
    <w:lvl w:ilvl="1" w:tplc="26DE8B84">
      <w:numFmt w:val="bullet"/>
      <w:lvlText w:val="-"/>
      <w:lvlJc w:val="left"/>
      <w:pPr>
        <w:ind w:left="2160" w:hanging="360"/>
      </w:pPr>
      <w:rPr>
        <w:rFonts w:ascii="Arial" w:eastAsia="Arial"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4" w15:restartNumberingAfterBreak="0">
    <w:nsid w:val="4DF276CC"/>
    <w:multiLevelType w:val="hybridMultilevel"/>
    <w:tmpl w:val="E532486E"/>
    <w:lvl w:ilvl="0" w:tplc="D4B25282">
      <w:start w:val="1"/>
      <w:numFmt w:val="decimal"/>
      <w:lvlText w:val="2.3.%1"/>
      <w:lvlJc w:val="right"/>
      <w:pPr>
        <w:ind w:left="1440" w:hanging="360"/>
      </w:pPr>
      <w:rPr>
        <w:rFonts w:hint="default"/>
      </w:rPr>
    </w:lvl>
    <w:lvl w:ilvl="1" w:tplc="04090017">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5" w15:restartNumberingAfterBreak="0">
    <w:nsid w:val="4E0D7F1F"/>
    <w:multiLevelType w:val="multilevel"/>
    <w:tmpl w:val="1EAAD4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E706C99"/>
    <w:multiLevelType w:val="multilevel"/>
    <w:tmpl w:val="F92E20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F1641F5"/>
    <w:multiLevelType w:val="hybridMultilevel"/>
    <w:tmpl w:val="3698BA2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4F2161F4"/>
    <w:multiLevelType w:val="hybridMultilevel"/>
    <w:tmpl w:val="C978A2C8"/>
    <w:lvl w:ilvl="0" w:tplc="563E0288">
      <w:numFmt w:val="bullet"/>
      <w:lvlText w:val="•"/>
      <w:lvlJc w:val="left"/>
      <w:pPr>
        <w:ind w:left="720" w:hanging="360"/>
      </w:pPr>
      <w:rPr>
        <w:rFonts w:hint="default"/>
      </w:rPr>
    </w:lvl>
    <w:lvl w:ilvl="1" w:tplc="43685E34">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4F5403BC"/>
    <w:multiLevelType w:val="hybridMultilevel"/>
    <w:tmpl w:val="044C239C"/>
    <w:lvl w:ilvl="0" w:tplc="6ABC2744">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15:restartNumberingAfterBreak="0">
    <w:nsid w:val="4F792AEB"/>
    <w:multiLevelType w:val="hybridMultilevel"/>
    <w:tmpl w:val="4B20826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928"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1" w15:restartNumberingAfterBreak="0">
    <w:nsid w:val="516266D5"/>
    <w:multiLevelType w:val="hybridMultilevel"/>
    <w:tmpl w:val="69D6AC7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52152431"/>
    <w:multiLevelType w:val="multilevel"/>
    <w:tmpl w:val="AE4C3F6C"/>
    <w:lvl w:ilvl="0">
      <w:start w:val="6"/>
      <w:numFmt w:val="lowerLetter"/>
      <w:lvlText w:val="%1)"/>
      <w:lvlJc w:val="left"/>
      <w:pPr>
        <w:ind w:left="1155" w:hanging="435"/>
      </w:pPr>
      <w:rPr>
        <w:rFonts w:ascii="Arial" w:eastAsia="Calibri" w:hAnsi="Arial" w:cs="Times New Roman" w:hint="default"/>
      </w:rPr>
    </w:lvl>
    <w:lvl w:ilvl="1">
      <w:start w:val="2"/>
      <w:numFmt w:val="decimal"/>
      <w:lvlText w:val="%1.%2"/>
      <w:lvlJc w:val="left"/>
      <w:pPr>
        <w:ind w:left="1515" w:hanging="435"/>
      </w:pPr>
      <w:rPr>
        <w:rFonts w:hint="default"/>
      </w:rPr>
    </w:lvl>
    <w:lvl w:ilvl="2">
      <w:start w:val="7"/>
      <w:numFmt w:val="lowerLetter"/>
      <w:lvlText w:val="%3)"/>
      <w:lvlJc w:val="left"/>
      <w:pPr>
        <w:ind w:left="2160" w:hanging="720"/>
      </w:pPr>
      <w:rPr>
        <w:rFonts w:hint="default"/>
      </w:rPr>
    </w:lvl>
    <w:lvl w:ilvl="3">
      <w:start w:val="1"/>
      <w:numFmt w:val="lowerLetter"/>
      <w:lvlText w:val="%4)"/>
      <w:lvlJc w:val="left"/>
      <w:pPr>
        <w:ind w:left="252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60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680" w:hanging="1440"/>
      </w:pPr>
      <w:rPr>
        <w:rFonts w:hint="default"/>
      </w:rPr>
    </w:lvl>
    <w:lvl w:ilvl="8">
      <w:start w:val="1"/>
      <w:numFmt w:val="decimal"/>
      <w:lvlText w:val="%1.%2.%3.%4.%5.%6.%7.%8.%9"/>
      <w:lvlJc w:val="left"/>
      <w:pPr>
        <w:ind w:left="5400" w:hanging="1800"/>
      </w:pPr>
      <w:rPr>
        <w:rFonts w:hint="default"/>
      </w:rPr>
    </w:lvl>
  </w:abstractNum>
  <w:abstractNum w:abstractNumId="163" w15:restartNumberingAfterBreak="0">
    <w:nsid w:val="52413EE6"/>
    <w:multiLevelType w:val="hybridMultilevel"/>
    <w:tmpl w:val="9A449C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529F5CFD"/>
    <w:multiLevelType w:val="hybridMultilevel"/>
    <w:tmpl w:val="DE1EA148"/>
    <w:lvl w:ilvl="0" w:tplc="CD385448">
      <w:start w:val="1"/>
      <w:numFmt w:val="decimal"/>
      <w:lvlText w:val="%1."/>
      <w:lvlJc w:val="left"/>
      <w:pPr>
        <w:ind w:left="360" w:hanging="360"/>
      </w:pPr>
      <w:rPr>
        <w:rFonts w:hint="default"/>
        <w:b w:val="0"/>
        <w:bCs w:val="0"/>
        <w:i w:val="0"/>
        <w:iCs w:val="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5" w15:restartNumberingAfterBreak="0">
    <w:nsid w:val="52B0645E"/>
    <w:multiLevelType w:val="hybridMultilevel"/>
    <w:tmpl w:val="89CA9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52CB6BE0"/>
    <w:multiLevelType w:val="hybridMultilevel"/>
    <w:tmpl w:val="A06A9BDA"/>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52F66E5E"/>
    <w:multiLevelType w:val="multilevel"/>
    <w:tmpl w:val="A422432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3D850A6"/>
    <w:multiLevelType w:val="hybridMultilevel"/>
    <w:tmpl w:val="50648B7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9" w15:restartNumberingAfterBreak="0">
    <w:nsid w:val="54285C69"/>
    <w:multiLevelType w:val="hybridMultilevel"/>
    <w:tmpl w:val="08D4315C"/>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549341AA"/>
    <w:multiLevelType w:val="hybridMultilevel"/>
    <w:tmpl w:val="2F1CA2A6"/>
    <w:lvl w:ilvl="0" w:tplc="7730F784">
      <w:start w:val="1"/>
      <w:numFmt w:val="upperLetter"/>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554337D6"/>
    <w:multiLevelType w:val="multilevel"/>
    <w:tmpl w:val="76F40AA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6A82FB9"/>
    <w:multiLevelType w:val="hybridMultilevel"/>
    <w:tmpl w:val="364EC144"/>
    <w:lvl w:ilvl="0" w:tplc="DBC49070">
      <w:start w:val="1"/>
      <w:numFmt w:val="lowerLetter"/>
      <w:lvlText w:val="%1)"/>
      <w:lvlJc w:val="left"/>
      <w:pPr>
        <w:ind w:left="726" w:hanging="284"/>
      </w:pPr>
      <w:rPr>
        <w:rFonts w:ascii="Arial" w:eastAsia="Arial" w:hAnsi="Arial" w:hint="default"/>
        <w:spacing w:val="-1"/>
        <w:w w:val="99"/>
        <w:sz w:val="20"/>
        <w:szCs w:val="20"/>
      </w:rPr>
    </w:lvl>
    <w:lvl w:ilvl="1" w:tplc="846A5BB2">
      <w:start w:val="1"/>
      <w:numFmt w:val="bullet"/>
      <w:lvlText w:val="•"/>
      <w:lvlJc w:val="left"/>
      <w:pPr>
        <w:ind w:left="1589" w:hanging="284"/>
      </w:pPr>
      <w:rPr>
        <w:rFonts w:hint="default"/>
      </w:rPr>
    </w:lvl>
    <w:lvl w:ilvl="2" w:tplc="1FF0B90E">
      <w:start w:val="1"/>
      <w:numFmt w:val="bullet"/>
      <w:lvlText w:val="•"/>
      <w:lvlJc w:val="left"/>
      <w:pPr>
        <w:ind w:left="2451" w:hanging="284"/>
      </w:pPr>
      <w:rPr>
        <w:rFonts w:hint="default"/>
      </w:rPr>
    </w:lvl>
    <w:lvl w:ilvl="3" w:tplc="D81407EA">
      <w:start w:val="1"/>
      <w:numFmt w:val="bullet"/>
      <w:lvlText w:val="•"/>
      <w:lvlJc w:val="left"/>
      <w:pPr>
        <w:ind w:left="3313" w:hanging="284"/>
      </w:pPr>
      <w:rPr>
        <w:rFonts w:hint="default"/>
      </w:rPr>
    </w:lvl>
    <w:lvl w:ilvl="4" w:tplc="EC0C4DDA">
      <w:start w:val="1"/>
      <w:numFmt w:val="bullet"/>
      <w:lvlText w:val="•"/>
      <w:lvlJc w:val="left"/>
      <w:pPr>
        <w:ind w:left="4175" w:hanging="284"/>
      </w:pPr>
      <w:rPr>
        <w:rFonts w:hint="default"/>
      </w:rPr>
    </w:lvl>
    <w:lvl w:ilvl="5" w:tplc="2D5C7B30">
      <w:start w:val="1"/>
      <w:numFmt w:val="bullet"/>
      <w:lvlText w:val="•"/>
      <w:lvlJc w:val="left"/>
      <w:pPr>
        <w:ind w:left="5037" w:hanging="284"/>
      </w:pPr>
      <w:rPr>
        <w:rFonts w:hint="default"/>
      </w:rPr>
    </w:lvl>
    <w:lvl w:ilvl="6" w:tplc="40CC3218">
      <w:start w:val="1"/>
      <w:numFmt w:val="bullet"/>
      <w:lvlText w:val="•"/>
      <w:lvlJc w:val="left"/>
      <w:pPr>
        <w:ind w:left="5900" w:hanging="284"/>
      </w:pPr>
      <w:rPr>
        <w:rFonts w:hint="default"/>
      </w:rPr>
    </w:lvl>
    <w:lvl w:ilvl="7" w:tplc="46743A72">
      <w:start w:val="1"/>
      <w:numFmt w:val="bullet"/>
      <w:lvlText w:val="•"/>
      <w:lvlJc w:val="left"/>
      <w:pPr>
        <w:ind w:left="6762" w:hanging="284"/>
      </w:pPr>
      <w:rPr>
        <w:rFonts w:hint="default"/>
      </w:rPr>
    </w:lvl>
    <w:lvl w:ilvl="8" w:tplc="BB565718">
      <w:start w:val="1"/>
      <w:numFmt w:val="bullet"/>
      <w:lvlText w:val="•"/>
      <w:lvlJc w:val="left"/>
      <w:pPr>
        <w:ind w:left="7624" w:hanging="284"/>
      </w:pPr>
      <w:rPr>
        <w:rFonts w:hint="default"/>
      </w:rPr>
    </w:lvl>
  </w:abstractNum>
  <w:abstractNum w:abstractNumId="173" w15:restartNumberingAfterBreak="0">
    <w:nsid w:val="57077426"/>
    <w:multiLevelType w:val="hybridMultilevel"/>
    <w:tmpl w:val="66C65832"/>
    <w:lvl w:ilvl="0" w:tplc="D2082B46">
      <w:start w:val="1"/>
      <w:numFmt w:val="lowerLetter"/>
      <w:lvlText w:val="(%1)"/>
      <w:lvlJc w:val="left"/>
      <w:pPr>
        <w:ind w:left="706" w:hanging="567"/>
      </w:pPr>
      <w:rPr>
        <w:rFonts w:ascii="Arial" w:eastAsia="Arial" w:hAnsi="Arial" w:hint="default"/>
        <w:w w:val="99"/>
        <w:sz w:val="20"/>
        <w:szCs w:val="20"/>
      </w:rPr>
    </w:lvl>
    <w:lvl w:ilvl="1" w:tplc="7E5624D0">
      <w:start w:val="1"/>
      <w:numFmt w:val="lowerRoman"/>
      <w:lvlText w:val="%2."/>
      <w:lvlJc w:val="left"/>
      <w:pPr>
        <w:ind w:left="992" w:hanging="392"/>
        <w:jc w:val="right"/>
      </w:pPr>
      <w:rPr>
        <w:rFonts w:ascii="Arial" w:eastAsia="Arial" w:hAnsi="Arial" w:hint="default"/>
        <w:spacing w:val="3"/>
        <w:w w:val="99"/>
        <w:sz w:val="20"/>
        <w:szCs w:val="20"/>
      </w:rPr>
    </w:lvl>
    <w:lvl w:ilvl="2" w:tplc="8A541C76">
      <w:start w:val="1"/>
      <w:numFmt w:val="bullet"/>
      <w:lvlText w:val="•"/>
      <w:lvlJc w:val="left"/>
      <w:pPr>
        <w:ind w:left="1916" w:hanging="392"/>
      </w:pPr>
      <w:rPr>
        <w:rFonts w:hint="default"/>
      </w:rPr>
    </w:lvl>
    <w:lvl w:ilvl="3" w:tplc="59C4172A">
      <w:start w:val="1"/>
      <w:numFmt w:val="bullet"/>
      <w:lvlText w:val="•"/>
      <w:lvlJc w:val="left"/>
      <w:pPr>
        <w:ind w:left="2840" w:hanging="392"/>
      </w:pPr>
      <w:rPr>
        <w:rFonts w:hint="default"/>
      </w:rPr>
    </w:lvl>
    <w:lvl w:ilvl="4" w:tplc="E83256E6">
      <w:start w:val="1"/>
      <w:numFmt w:val="bullet"/>
      <w:lvlText w:val="•"/>
      <w:lvlJc w:val="left"/>
      <w:pPr>
        <w:ind w:left="3764" w:hanging="392"/>
      </w:pPr>
      <w:rPr>
        <w:rFonts w:hint="default"/>
      </w:rPr>
    </w:lvl>
    <w:lvl w:ilvl="5" w:tplc="2A44B6D8">
      <w:start w:val="1"/>
      <w:numFmt w:val="bullet"/>
      <w:lvlText w:val="•"/>
      <w:lvlJc w:val="left"/>
      <w:pPr>
        <w:ind w:left="4688" w:hanging="392"/>
      </w:pPr>
      <w:rPr>
        <w:rFonts w:hint="default"/>
      </w:rPr>
    </w:lvl>
    <w:lvl w:ilvl="6" w:tplc="F92E18D0">
      <w:start w:val="1"/>
      <w:numFmt w:val="bullet"/>
      <w:lvlText w:val="•"/>
      <w:lvlJc w:val="left"/>
      <w:pPr>
        <w:ind w:left="5612" w:hanging="392"/>
      </w:pPr>
      <w:rPr>
        <w:rFonts w:hint="default"/>
      </w:rPr>
    </w:lvl>
    <w:lvl w:ilvl="7" w:tplc="3EE427EA">
      <w:start w:val="1"/>
      <w:numFmt w:val="bullet"/>
      <w:lvlText w:val="•"/>
      <w:lvlJc w:val="left"/>
      <w:pPr>
        <w:ind w:left="6536" w:hanging="392"/>
      </w:pPr>
      <w:rPr>
        <w:rFonts w:hint="default"/>
      </w:rPr>
    </w:lvl>
    <w:lvl w:ilvl="8" w:tplc="AE323B5C">
      <w:start w:val="1"/>
      <w:numFmt w:val="bullet"/>
      <w:lvlText w:val="•"/>
      <w:lvlJc w:val="left"/>
      <w:pPr>
        <w:ind w:left="7460" w:hanging="392"/>
      </w:pPr>
      <w:rPr>
        <w:rFonts w:hint="default"/>
      </w:rPr>
    </w:lvl>
  </w:abstractNum>
  <w:abstractNum w:abstractNumId="174" w15:restartNumberingAfterBreak="0">
    <w:nsid w:val="571161DB"/>
    <w:multiLevelType w:val="hybridMultilevel"/>
    <w:tmpl w:val="0D582D46"/>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75" w15:restartNumberingAfterBreak="0">
    <w:nsid w:val="593B6635"/>
    <w:multiLevelType w:val="hybridMultilevel"/>
    <w:tmpl w:val="883011E0"/>
    <w:lvl w:ilvl="0" w:tplc="393AB010">
      <w:start w:val="33"/>
      <w:numFmt w:val="decimal"/>
      <w:lvlText w:val="%1."/>
      <w:lvlJc w:val="left"/>
      <w:pPr>
        <w:tabs>
          <w:tab w:val="num" w:pos="624"/>
        </w:tabs>
        <w:ind w:left="0" w:firstLine="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76" w15:restartNumberingAfterBreak="0">
    <w:nsid w:val="5A1C3C28"/>
    <w:multiLevelType w:val="hybridMultilevel"/>
    <w:tmpl w:val="06042C94"/>
    <w:lvl w:ilvl="0" w:tplc="A38CC3FA">
      <w:start w:val="1"/>
      <w:numFmt w:val="lowerLetter"/>
      <w:lvlText w:val="%1)"/>
      <w:lvlJc w:val="left"/>
      <w:pPr>
        <w:ind w:left="423" w:hanging="284"/>
      </w:pPr>
      <w:rPr>
        <w:rFonts w:ascii="Arial" w:eastAsia="Arial" w:hAnsi="Arial" w:hint="default"/>
        <w:spacing w:val="-1"/>
        <w:w w:val="99"/>
        <w:sz w:val="20"/>
        <w:szCs w:val="20"/>
      </w:rPr>
    </w:lvl>
    <w:lvl w:ilvl="1" w:tplc="EA5A3DCA">
      <w:start w:val="1"/>
      <w:numFmt w:val="lowerRoman"/>
      <w:lvlText w:val="%2."/>
      <w:lvlJc w:val="left"/>
      <w:pPr>
        <w:ind w:left="992" w:hanging="394"/>
        <w:jc w:val="right"/>
      </w:pPr>
      <w:rPr>
        <w:rFonts w:ascii="Arial" w:eastAsia="Arial" w:hAnsi="Arial" w:hint="default"/>
        <w:spacing w:val="3"/>
        <w:w w:val="99"/>
        <w:sz w:val="20"/>
        <w:szCs w:val="20"/>
      </w:rPr>
    </w:lvl>
    <w:lvl w:ilvl="2" w:tplc="E81AEAE0">
      <w:start w:val="1"/>
      <w:numFmt w:val="bullet"/>
      <w:lvlText w:val="•"/>
      <w:lvlJc w:val="left"/>
      <w:pPr>
        <w:ind w:left="1916" w:hanging="394"/>
      </w:pPr>
      <w:rPr>
        <w:rFonts w:hint="default"/>
      </w:rPr>
    </w:lvl>
    <w:lvl w:ilvl="3" w:tplc="429EF63A">
      <w:start w:val="1"/>
      <w:numFmt w:val="bullet"/>
      <w:lvlText w:val="•"/>
      <w:lvlJc w:val="left"/>
      <w:pPr>
        <w:ind w:left="2840" w:hanging="394"/>
      </w:pPr>
      <w:rPr>
        <w:rFonts w:hint="default"/>
      </w:rPr>
    </w:lvl>
    <w:lvl w:ilvl="4" w:tplc="CD38756C">
      <w:start w:val="1"/>
      <w:numFmt w:val="bullet"/>
      <w:lvlText w:val="•"/>
      <w:lvlJc w:val="left"/>
      <w:pPr>
        <w:ind w:left="3764" w:hanging="394"/>
      </w:pPr>
      <w:rPr>
        <w:rFonts w:hint="default"/>
      </w:rPr>
    </w:lvl>
    <w:lvl w:ilvl="5" w:tplc="3708B7A4">
      <w:start w:val="1"/>
      <w:numFmt w:val="bullet"/>
      <w:lvlText w:val="•"/>
      <w:lvlJc w:val="left"/>
      <w:pPr>
        <w:ind w:left="4688" w:hanging="394"/>
      </w:pPr>
      <w:rPr>
        <w:rFonts w:hint="default"/>
      </w:rPr>
    </w:lvl>
    <w:lvl w:ilvl="6" w:tplc="BBA64AF6">
      <w:start w:val="1"/>
      <w:numFmt w:val="bullet"/>
      <w:lvlText w:val="•"/>
      <w:lvlJc w:val="left"/>
      <w:pPr>
        <w:ind w:left="5612" w:hanging="394"/>
      </w:pPr>
      <w:rPr>
        <w:rFonts w:hint="default"/>
      </w:rPr>
    </w:lvl>
    <w:lvl w:ilvl="7" w:tplc="3F9CBF7A">
      <w:start w:val="1"/>
      <w:numFmt w:val="bullet"/>
      <w:lvlText w:val="•"/>
      <w:lvlJc w:val="left"/>
      <w:pPr>
        <w:ind w:left="6536" w:hanging="394"/>
      </w:pPr>
      <w:rPr>
        <w:rFonts w:hint="default"/>
      </w:rPr>
    </w:lvl>
    <w:lvl w:ilvl="8" w:tplc="528413E4">
      <w:start w:val="1"/>
      <w:numFmt w:val="bullet"/>
      <w:lvlText w:val="•"/>
      <w:lvlJc w:val="left"/>
      <w:pPr>
        <w:ind w:left="7460" w:hanging="394"/>
      </w:pPr>
      <w:rPr>
        <w:rFonts w:hint="default"/>
      </w:rPr>
    </w:lvl>
  </w:abstractNum>
  <w:abstractNum w:abstractNumId="177" w15:restartNumberingAfterBreak="0">
    <w:nsid w:val="5ABC2A83"/>
    <w:multiLevelType w:val="hybridMultilevel"/>
    <w:tmpl w:val="EB107FBE"/>
    <w:lvl w:ilvl="0" w:tplc="A39AD06A">
      <w:start w:val="1"/>
      <w:numFmt w:val="lowerLetter"/>
      <w:lvlText w:val="%1)"/>
      <w:lvlJc w:val="left"/>
      <w:pPr>
        <w:ind w:left="757" w:hanging="360"/>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78" w15:restartNumberingAfterBreak="0">
    <w:nsid w:val="5B284524"/>
    <w:multiLevelType w:val="hybridMultilevel"/>
    <w:tmpl w:val="672A0DCE"/>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5BC3246F"/>
    <w:multiLevelType w:val="hybridMultilevel"/>
    <w:tmpl w:val="48D45D32"/>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5C074192"/>
    <w:multiLevelType w:val="hybridMultilevel"/>
    <w:tmpl w:val="62D4D2C2"/>
    <w:lvl w:ilvl="0" w:tplc="BD2490C0">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81" w15:restartNumberingAfterBreak="0">
    <w:nsid w:val="5C090EC0"/>
    <w:multiLevelType w:val="hybridMultilevel"/>
    <w:tmpl w:val="B9188466"/>
    <w:lvl w:ilvl="0" w:tplc="4DFC1750">
      <w:start w:val="20"/>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5C7427CD"/>
    <w:multiLevelType w:val="hybridMultilevel"/>
    <w:tmpl w:val="5250622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3" w15:restartNumberingAfterBreak="0">
    <w:nsid w:val="5C865947"/>
    <w:multiLevelType w:val="hybridMultilevel"/>
    <w:tmpl w:val="7332B556"/>
    <w:lvl w:ilvl="0" w:tplc="3EFA51AC">
      <w:start w:val="1"/>
      <w:numFmt w:val="decimal"/>
      <w:lvlText w:val="%1."/>
      <w:lvlJc w:val="left"/>
      <w:pPr>
        <w:ind w:left="140" w:hanging="567"/>
      </w:pPr>
      <w:rPr>
        <w:rFonts w:ascii="Arial" w:eastAsia="Arial" w:hAnsi="Arial" w:hint="default"/>
        <w:spacing w:val="-6"/>
        <w:w w:val="99"/>
        <w:sz w:val="20"/>
        <w:szCs w:val="20"/>
      </w:rPr>
    </w:lvl>
    <w:lvl w:ilvl="1" w:tplc="ACBE618E">
      <w:start w:val="1"/>
      <w:numFmt w:val="lowerLetter"/>
      <w:lvlText w:val="%2."/>
      <w:lvlJc w:val="left"/>
      <w:pPr>
        <w:ind w:left="644" w:hanging="284"/>
      </w:pPr>
      <w:rPr>
        <w:rFonts w:ascii="Arial" w:eastAsia="Arial" w:hAnsi="Arial" w:hint="default"/>
        <w:spacing w:val="-1"/>
        <w:w w:val="99"/>
        <w:sz w:val="20"/>
        <w:szCs w:val="20"/>
      </w:rPr>
    </w:lvl>
    <w:lvl w:ilvl="2" w:tplc="061252AE">
      <w:start w:val="1"/>
      <w:numFmt w:val="bullet"/>
      <w:lvlText w:val="•"/>
      <w:lvlJc w:val="left"/>
      <w:pPr>
        <w:ind w:left="709" w:hanging="284"/>
      </w:pPr>
      <w:rPr>
        <w:rFonts w:hint="default"/>
      </w:rPr>
    </w:lvl>
    <w:lvl w:ilvl="3" w:tplc="6A42E966">
      <w:start w:val="1"/>
      <w:numFmt w:val="bullet"/>
      <w:lvlText w:val="•"/>
      <w:lvlJc w:val="left"/>
      <w:pPr>
        <w:ind w:left="1784" w:hanging="284"/>
      </w:pPr>
      <w:rPr>
        <w:rFonts w:hint="default"/>
      </w:rPr>
    </w:lvl>
    <w:lvl w:ilvl="4" w:tplc="796C8228">
      <w:start w:val="1"/>
      <w:numFmt w:val="bullet"/>
      <w:lvlText w:val="•"/>
      <w:lvlJc w:val="left"/>
      <w:pPr>
        <w:ind w:left="2859" w:hanging="284"/>
      </w:pPr>
      <w:rPr>
        <w:rFonts w:hint="default"/>
      </w:rPr>
    </w:lvl>
    <w:lvl w:ilvl="5" w:tplc="AE4898AC">
      <w:start w:val="1"/>
      <w:numFmt w:val="bullet"/>
      <w:lvlText w:val="•"/>
      <w:lvlJc w:val="left"/>
      <w:pPr>
        <w:ind w:left="3934" w:hanging="284"/>
      </w:pPr>
      <w:rPr>
        <w:rFonts w:hint="default"/>
      </w:rPr>
    </w:lvl>
    <w:lvl w:ilvl="6" w:tplc="75083A90">
      <w:start w:val="1"/>
      <w:numFmt w:val="bullet"/>
      <w:lvlText w:val="•"/>
      <w:lvlJc w:val="left"/>
      <w:pPr>
        <w:ind w:left="5009" w:hanging="284"/>
      </w:pPr>
      <w:rPr>
        <w:rFonts w:hint="default"/>
      </w:rPr>
    </w:lvl>
    <w:lvl w:ilvl="7" w:tplc="248EA50A">
      <w:start w:val="1"/>
      <w:numFmt w:val="bullet"/>
      <w:lvlText w:val="•"/>
      <w:lvlJc w:val="left"/>
      <w:pPr>
        <w:ind w:left="6083" w:hanging="284"/>
      </w:pPr>
      <w:rPr>
        <w:rFonts w:hint="default"/>
      </w:rPr>
    </w:lvl>
    <w:lvl w:ilvl="8" w:tplc="F0824DB6">
      <w:start w:val="1"/>
      <w:numFmt w:val="bullet"/>
      <w:lvlText w:val="•"/>
      <w:lvlJc w:val="left"/>
      <w:pPr>
        <w:ind w:left="7158" w:hanging="284"/>
      </w:pPr>
      <w:rPr>
        <w:rFonts w:hint="default"/>
      </w:rPr>
    </w:lvl>
  </w:abstractNum>
  <w:abstractNum w:abstractNumId="184" w15:restartNumberingAfterBreak="0">
    <w:nsid w:val="5D0D05C4"/>
    <w:multiLevelType w:val="hybridMultilevel"/>
    <w:tmpl w:val="E402B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D211453"/>
    <w:multiLevelType w:val="hybridMultilevel"/>
    <w:tmpl w:val="FA36857C"/>
    <w:lvl w:ilvl="0" w:tplc="51CA4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6" w15:restartNumberingAfterBreak="0">
    <w:nsid w:val="5D6C51DD"/>
    <w:multiLevelType w:val="multilevel"/>
    <w:tmpl w:val="08090023"/>
    <w:styleLink w:val="Headings1"/>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87" w15:restartNumberingAfterBreak="0">
    <w:nsid w:val="5D955652"/>
    <w:multiLevelType w:val="hybridMultilevel"/>
    <w:tmpl w:val="53902A1A"/>
    <w:lvl w:ilvl="0" w:tplc="04090019">
      <w:start w:val="1"/>
      <w:numFmt w:val="lowerLetter"/>
      <w:lvlText w:val="%1."/>
      <w:lvlJc w:val="left"/>
      <w:pPr>
        <w:ind w:left="1008" w:hanging="360"/>
      </w:pPr>
    </w:lvl>
    <w:lvl w:ilvl="1" w:tplc="04090017">
      <w:start w:val="1"/>
      <w:numFmt w:val="lowerLetter"/>
      <w:lvlText w:val="%2)"/>
      <w:lvlJc w:val="left"/>
      <w:pPr>
        <w:ind w:left="2583" w:hanging="1215"/>
      </w:pPr>
      <w:rPr>
        <w:rFonts w:hint="default"/>
      </w:r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88" w15:restartNumberingAfterBreak="0">
    <w:nsid w:val="5DAF5780"/>
    <w:multiLevelType w:val="multilevel"/>
    <w:tmpl w:val="3E6E7856"/>
    <w:lvl w:ilvl="0">
      <w:start w:val="1"/>
      <w:numFmt w:val="decimal"/>
      <w:lvlText w:val="%1)"/>
      <w:lvlJc w:val="left"/>
      <w:pPr>
        <w:ind w:left="473"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9" w15:restartNumberingAfterBreak="0">
    <w:nsid w:val="5DD91132"/>
    <w:multiLevelType w:val="hybridMultilevel"/>
    <w:tmpl w:val="A3DE0C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5E5A7E63"/>
    <w:multiLevelType w:val="hybridMultilevel"/>
    <w:tmpl w:val="00BECF1C"/>
    <w:lvl w:ilvl="0" w:tplc="563E028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5F092CCA"/>
    <w:multiLevelType w:val="hybridMultilevel"/>
    <w:tmpl w:val="D6BA24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F9F1974"/>
    <w:multiLevelType w:val="hybridMultilevel"/>
    <w:tmpl w:val="3B22FCC8"/>
    <w:lvl w:ilvl="0" w:tplc="218C41B6">
      <w:start w:val="1"/>
      <w:numFmt w:val="lowerLetter"/>
      <w:lvlText w:val="(%1)"/>
      <w:lvlJc w:val="left"/>
      <w:pPr>
        <w:ind w:left="992" w:hanging="569"/>
      </w:pPr>
      <w:rPr>
        <w:rFonts w:ascii="Arial" w:eastAsia="Arial" w:hAnsi="Arial" w:hint="default"/>
        <w:w w:val="99"/>
        <w:sz w:val="20"/>
        <w:szCs w:val="20"/>
      </w:rPr>
    </w:lvl>
    <w:lvl w:ilvl="1" w:tplc="78FE0FA4">
      <w:start w:val="1"/>
      <w:numFmt w:val="bullet"/>
      <w:lvlText w:val="•"/>
      <w:lvlJc w:val="left"/>
      <w:pPr>
        <w:ind w:left="1824" w:hanging="569"/>
      </w:pPr>
      <w:rPr>
        <w:rFonts w:hint="default"/>
      </w:rPr>
    </w:lvl>
    <w:lvl w:ilvl="2" w:tplc="6EC606CA">
      <w:start w:val="1"/>
      <w:numFmt w:val="bullet"/>
      <w:lvlText w:val="•"/>
      <w:lvlJc w:val="left"/>
      <w:pPr>
        <w:ind w:left="2655" w:hanging="569"/>
      </w:pPr>
      <w:rPr>
        <w:rFonts w:hint="default"/>
      </w:rPr>
    </w:lvl>
    <w:lvl w:ilvl="3" w:tplc="C4A44440">
      <w:start w:val="1"/>
      <w:numFmt w:val="bullet"/>
      <w:lvlText w:val="•"/>
      <w:lvlJc w:val="left"/>
      <w:pPr>
        <w:ind w:left="3487" w:hanging="569"/>
      </w:pPr>
      <w:rPr>
        <w:rFonts w:hint="default"/>
      </w:rPr>
    </w:lvl>
    <w:lvl w:ilvl="4" w:tplc="D5025BE6">
      <w:start w:val="1"/>
      <w:numFmt w:val="bullet"/>
      <w:lvlText w:val="•"/>
      <w:lvlJc w:val="left"/>
      <w:pPr>
        <w:ind w:left="4318" w:hanging="569"/>
      </w:pPr>
      <w:rPr>
        <w:rFonts w:hint="default"/>
      </w:rPr>
    </w:lvl>
    <w:lvl w:ilvl="5" w:tplc="229AF090">
      <w:start w:val="1"/>
      <w:numFmt w:val="bullet"/>
      <w:lvlText w:val="•"/>
      <w:lvlJc w:val="left"/>
      <w:pPr>
        <w:ind w:left="5150" w:hanging="569"/>
      </w:pPr>
      <w:rPr>
        <w:rFonts w:hint="default"/>
      </w:rPr>
    </w:lvl>
    <w:lvl w:ilvl="6" w:tplc="6DC47108">
      <w:start w:val="1"/>
      <w:numFmt w:val="bullet"/>
      <w:lvlText w:val="•"/>
      <w:lvlJc w:val="left"/>
      <w:pPr>
        <w:ind w:left="5982" w:hanging="569"/>
      </w:pPr>
      <w:rPr>
        <w:rFonts w:hint="default"/>
      </w:rPr>
    </w:lvl>
    <w:lvl w:ilvl="7" w:tplc="A9186C68">
      <w:start w:val="1"/>
      <w:numFmt w:val="bullet"/>
      <w:lvlText w:val="•"/>
      <w:lvlJc w:val="left"/>
      <w:pPr>
        <w:ind w:left="6813" w:hanging="569"/>
      </w:pPr>
      <w:rPr>
        <w:rFonts w:hint="default"/>
      </w:rPr>
    </w:lvl>
    <w:lvl w:ilvl="8" w:tplc="3C2A8AEE">
      <w:start w:val="1"/>
      <w:numFmt w:val="bullet"/>
      <w:lvlText w:val="•"/>
      <w:lvlJc w:val="left"/>
      <w:pPr>
        <w:ind w:left="7645" w:hanging="569"/>
      </w:pPr>
      <w:rPr>
        <w:rFonts w:hint="default"/>
      </w:rPr>
    </w:lvl>
  </w:abstractNum>
  <w:abstractNum w:abstractNumId="193" w15:restartNumberingAfterBreak="0">
    <w:nsid w:val="603E65BC"/>
    <w:multiLevelType w:val="multilevel"/>
    <w:tmpl w:val="CA329A3A"/>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94" w15:restartNumberingAfterBreak="0">
    <w:nsid w:val="60492BC8"/>
    <w:multiLevelType w:val="multilevel"/>
    <w:tmpl w:val="CA329A3A"/>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95" w15:restartNumberingAfterBreak="0">
    <w:nsid w:val="60835BF0"/>
    <w:multiLevelType w:val="multilevel"/>
    <w:tmpl w:val="9FD65FF6"/>
    <w:lvl w:ilvl="0">
      <w:start w:val="3"/>
      <w:numFmt w:val="decimal"/>
      <w:lvlText w:val="%1"/>
      <w:lvlJc w:val="left"/>
      <w:pPr>
        <w:ind w:left="435" w:hanging="435"/>
      </w:pPr>
      <w:rPr>
        <w:rFonts w:hint="default"/>
      </w:rPr>
    </w:lvl>
    <w:lvl w:ilvl="1">
      <w:start w:val="5"/>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6" w15:restartNumberingAfterBreak="0">
    <w:nsid w:val="61011F8A"/>
    <w:multiLevelType w:val="hybridMultilevel"/>
    <w:tmpl w:val="5BA076A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7" w15:restartNumberingAfterBreak="0">
    <w:nsid w:val="6174779F"/>
    <w:multiLevelType w:val="hybridMultilevel"/>
    <w:tmpl w:val="BD0ADA8E"/>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98" w15:restartNumberingAfterBreak="0">
    <w:nsid w:val="618B4A95"/>
    <w:multiLevelType w:val="hybridMultilevel"/>
    <w:tmpl w:val="F81037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61F304FE"/>
    <w:multiLevelType w:val="hybridMultilevel"/>
    <w:tmpl w:val="0C4C318C"/>
    <w:lvl w:ilvl="0" w:tplc="9FCAAC86">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62D30691"/>
    <w:multiLevelType w:val="hybridMultilevel"/>
    <w:tmpl w:val="536846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63DB277A"/>
    <w:multiLevelType w:val="multilevel"/>
    <w:tmpl w:val="05ACF126"/>
    <w:lvl w:ilvl="0">
      <w:start w:val="1"/>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2" w15:restartNumberingAfterBreak="0">
    <w:nsid w:val="645D0078"/>
    <w:multiLevelType w:val="hybridMultilevel"/>
    <w:tmpl w:val="F110B226"/>
    <w:lvl w:ilvl="0" w:tplc="DF2E7012">
      <w:start w:val="1"/>
      <w:numFmt w:val="upperLetter"/>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657C08B2"/>
    <w:multiLevelType w:val="hybridMultilevel"/>
    <w:tmpl w:val="AE22D286"/>
    <w:lvl w:ilvl="0" w:tplc="E2CADA86">
      <w:start w:val="1"/>
      <w:numFmt w:val="decimal"/>
      <w:lvlText w:val="1.3.%1"/>
      <w:lvlJc w:val="right"/>
      <w:pPr>
        <w:ind w:left="1440" w:hanging="360"/>
      </w:pPr>
      <w:rPr>
        <w:rFonts w:hint="default"/>
      </w:rPr>
    </w:lvl>
    <w:lvl w:ilvl="1" w:tplc="04090017">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65DE5471"/>
    <w:multiLevelType w:val="hybridMultilevel"/>
    <w:tmpl w:val="9E2A45E8"/>
    <w:lvl w:ilvl="0" w:tplc="04090017">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661919BD"/>
    <w:multiLevelType w:val="hybridMultilevel"/>
    <w:tmpl w:val="55227E7A"/>
    <w:lvl w:ilvl="0" w:tplc="04090017">
      <w:start w:val="1"/>
      <w:numFmt w:val="lowerLetter"/>
      <w:lvlText w:val="%1)"/>
      <w:lvlJc w:val="lef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206" w15:restartNumberingAfterBreak="0">
    <w:nsid w:val="6710197F"/>
    <w:multiLevelType w:val="hybridMultilevel"/>
    <w:tmpl w:val="DFBA8F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67E913AE"/>
    <w:multiLevelType w:val="multilevel"/>
    <w:tmpl w:val="AF0E2586"/>
    <w:lvl w:ilvl="0">
      <w:start w:val="1"/>
      <w:numFmt w:val="decimal"/>
      <w:lvlText w:val="%1."/>
      <w:lvlJc w:val="left"/>
      <w:pPr>
        <w:ind w:left="1170" w:hanging="360"/>
      </w:p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08" w15:restartNumberingAfterBreak="0">
    <w:nsid w:val="68570C7F"/>
    <w:multiLevelType w:val="hybridMultilevel"/>
    <w:tmpl w:val="1EEA69F2"/>
    <w:lvl w:ilvl="0" w:tplc="0409001B">
      <w:start w:val="1"/>
      <w:numFmt w:val="lowerRoman"/>
      <w:lvlText w:val="%1."/>
      <w:lvlJc w:val="righ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9" w15:restartNumberingAfterBreak="0">
    <w:nsid w:val="68B35865"/>
    <w:multiLevelType w:val="hybridMultilevel"/>
    <w:tmpl w:val="C80E6A5E"/>
    <w:lvl w:ilvl="0" w:tplc="04090019">
      <w:start w:val="1"/>
      <w:numFmt w:val="lowerLetter"/>
      <w:lvlText w:val="%1."/>
      <w:lvlJc w:val="left"/>
      <w:pPr>
        <w:ind w:left="2160"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10" w15:restartNumberingAfterBreak="0">
    <w:nsid w:val="69B17E3D"/>
    <w:multiLevelType w:val="hybridMultilevel"/>
    <w:tmpl w:val="E2E4F4BA"/>
    <w:lvl w:ilvl="0" w:tplc="3DCAC4D4">
      <w:start w:val="10"/>
      <w:numFmt w:val="decimal"/>
      <w:lvlText w:val="%1."/>
      <w:lvlJc w:val="left"/>
      <w:pPr>
        <w:tabs>
          <w:tab w:val="num" w:pos="454"/>
        </w:tabs>
        <w:ind w:left="397" w:hanging="397"/>
      </w:pPr>
      <w:rPr>
        <w:rFonts w:ascii="Arial" w:hAnsi="Arial"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69BA5AE9"/>
    <w:multiLevelType w:val="hybridMultilevel"/>
    <w:tmpl w:val="4EAEC008"/>
    <w:lvl w:ilvl="0" w:tplc="8A28B360">
      <w:numFmt w:val="bullet"/>
      <w:lvlText w:val="•"/>
      <w:lvlJc w:val="left"/>
      <w:pPr>
        <w:ind w:left="720" w:hanging="360"/>
      </w:pPr>
      <w:rPr>
        <w:rFonts w:hint="default"/>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6A0D4FBA"/>
    <w:multiLevelType w:val="multilevel"/>
    <w:tmpl w:val="35DC8AEC"/>
    <w:lvl w:ilvl="0">
      <w:start w:val="1"/>
      <w:numFmt w:val="decimal"/>
      <w:lvlText w:val="%1."/>
      <w:lvlJc w:val="left"/>
      <w:pPr>
        <w:ind w:left="360" w:hanging="360"/>
      </w:pPr>
      <w:rPr>
        <w:rFonts w:hint="default"/>
      </w:rPr>
    </w:lvl>
    <w:lvl w:ilvl="1">
      <w:start w:val="3"/>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13" w15:restartNumberingAfterBreak="0">
    <w:nsid w:val="6AA93373"/>
    <w:multiLevelType w:val="hybridMultilevel"/>
    <w:tmpl w:val="A54282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15:restartNumberingAfterBreak="0">
    <w:nsid w:val="6AFF14B3"/>
    <w:multiLevelType w:val="hybridMultilevel"/>
    <w:tmpl w:val="3A367A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BE1624B"/>
    <w:multiLevelType w:val="hybridMultilevel"/>
    <w:tmpl w:val="B128F20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6" w15:restartNumberingAfterBreak="0">
    <w:nsid w:val="6CC3470A"/>
    <w:multiLevelType w:val="hybridMultilevel"/>
    <w:tmpl w:val="FA50732C"/>
    <w:lvl w:ilvl="0" w:tplc="1409000F">
      <w:start w:val="1"/>
      <w:numFmt w:val="decimal"/>
      <w:lvlText w:val="%1."/>
      <w:lvlJc w:val="left"/>
      <w:pPr>
        <w:ind w:left="3763"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7" w15:restartNumberingAfterBreak="0">
    <w:nsid w:val="6D3020DF"/>
    <w:multiLevelType w:val="hybridMultilevel"/>
    <w:tmpl w:val="76D8AC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6E700FD1"/>
    <w:multiLevelType w:val="hybridMultilevel"/>
    <w:tmpl w:val="FFD89734"/>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9" w15:restartNumberingAfterBreak="0">
    <w:nsid w:val="6F54410E"/>
    <w:multiLevelType w:val="hybridMultilevel"/>
    <w:tmpl w:val="07B64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7046760F"/>
    <w:multiLevelType w:val="hybridMultilevel"/>
    <w:tmpl w:val="E1749B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15:restartNumberingAfterBreak="0">
    <w:nsid w:val="704C6B93"/>
    <w:multiLevelType w:val="hybridMultilevel"/>
    <w:tmpl w:val="393AF028"/>
    <w:lvl w:ilvl="0" w:tplc="04090001">
      <w:start w:val="1"/>
      <w:numFmt w:val="bullet"/>
      <w:lvlText w:val=""/>
      <w:lvlJc w:val="left"/>
      <w:pPr>
        <w:ind w:left="775" w:hanging="360"/>
      </w:pPr>
      <w:rPr>
        <w:rFonts w:ascii="Symbol" w:hAnsi="Symbol" w:hint="default"/>
      </w:rPr>
    </w:lvl>
    <w:lvl w:ilvl="1" w:tplc="04090003">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22" w15:restartNumberingAfterBreak="0">
    <w:nsid w:val="705133FA"/>
    <w:multiLevelType w:val="hybridMultilevel"/>
    <w:tmpl w:val="2B2A6E2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3" w15:restartNumberingAfterBreak="0">
    <w:nsid w:val="70B10427"/>
    <w:multiLevelType w:val="hybridMultilevel"/>
    <w:tmpl w:val="DC0A0A4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15:restartNumberingAfterBreak="0">
    <w:nsid w:val="713F5405"/>
    <w:multiLevelType w:val="hybridMultilevel"/>
    <w:tmpl w:val="07FC9FBE"/>
    <w:lvl w:ilvl="0" w:tplc="3D66057C">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5" w15:restartNumberingAfterBreak="0">
    <w:nsid w:val="7149435F"/>
    <w:multiLevelType w:val="hybridMultilevel"/>
    <w:tmpl w:val="D228C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726560D0"/>
    <w:multiLevelType w:val="hybridMultilevel"/>
    <w:tmpl w:val="BEE28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72D64416"/>
    <w:multiLevelType w:val="multilevel"/>
    <w:tmpl w:val="815E7FE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58132E6"/>
    <w:multiLevelType w:val="hybridMultilevel"/>
    <w:tmpl w:val="348674D6"/>
    <w:lvl w:ilvl="0" w:tplc="04E8BBB0">
      <w:start w:val="1"/>
      <w:numFmt w:val="decimal"/>
      <w:lvlText w:val="3.1.%1"/>
      <w:lvlJc w:val="right"/>
      <w:pPr>
        <w:ind w:left="1440" w:hanging="360"/>
      </w:pPr>
      <w:rPr>
        <w:rFonts w:hint="default"/>
      </w:rPr>
    </w:lvl>
    <w:lvl w:ilvl="1" w:tplc="C8BA0298">
      <w:start w:val="1"/>
      <w:numFmt w:val="lowerLetter"/>
      <w:lvlText w:val="%2)"/>
      <w:lvlJc w:val="left"/>
      <w:pPr>
        <w:ind w:left="1440" w:hanging="360"/>
      </w:pPr>
      <w:rPr>
        <w:rFonts w:ascii="Arial" w:eastAsia="Times New Roman" w:hAnsi="Arial" w:cs="Arial"/>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15:restartNumberingAfterBreak="0">
    <w:nsid w:val="75A751DC"/>
    <w:multiLevelType w:val="multilevel"/>
    <w:tmpl w:val="3E8008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72C29D3"/>
    <w:multiLevelType w:val="hybridMultilevel"/>
    <w:tmpl w:val="E468289C"/>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1" w15:restartNumberingAfterBreak="0">
    <w:nsid w:val="77802FF9"/>
    <w:multiLevelType w:val="hybridMultilevel"/>
    <w:tmpl w:val="F81037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15:restartNumberingAfterBreak="0">
    <w:nsid w:val="77D034D4"/>
    <w:multiLevelType w:val="hybridMultilevel"/>
    <w:tmpl w:val="F4167F1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3" w15:restartNumberingAfterBreak="0">
    <w:nsid w:val="786639BD"/>
    <w:multiLevelType w:val="hybridMultilevel"/>
    <w:tmpl w:val="9C3E7220"/>
    <w:lvl w:ilvl="0" w:tplc="96F25C9C">
      <w:start w:val="1"/>
      <w:numFmt w:val="lowerLetter"/>
      <w:lvlText w:val="%1)"/>
      <w:lvlJc w:val="left"/>
      <w:pPr>
        <w:ind w:left="786" w:hanging="284"/>
        <w:jc w:val="right"/>
      </w:pPr>
      <w:rPr>
        <w:rFonts w:ascii="Arial" w:eastAsia="Arial" w:hAnsi="Arial" w:hint="default"/>
        <w:spacing w:val="-1"/>
        <w:w w:val="99"/>
        <w:sz w:val="20"/>
        <w:szCs w:val="20"/>
      </w:rPr>
    </w:lvl>
    <w:lvl w:ilvl="1" w:tplc="20FCDE1C">
      <w:start w:val="1"/>
      <w:numFmt w:val="bullet"/>
      <w:lvlText w:val="•"/>
      <w:lvlJc w:val="left"/>
      <w:pPr>
        <w:ind w:left="1655" w:hanging="284"/>
      </w:pPr>
      <w:rPr>
        <w:rFonts w:hint="default"/>
      </w:rPr>
    </w:lvl>
    <w:lvl w:ilvl="2" w:tplc="8CC2974E">
      <w:start w:val="1"/>
      <w:numFmt w:val="bullet"/>
      <w:lvlText w:val="•"/>
      <w:lvlJc w:val="left"/>
      <w:pPr>
        <w:ind w:left="2523" w:hanging="284"/>
      </w:pPr>
      <w:rPr>
        <w:rFonts w:hint="default"/>
      </w:rPr>
    </w:lvl>
    <w:lvl w:ilvl="3" w:tplc="07E05552">
      <w:start w:val="1"/>
      <w:numFmt w:val="bullet"/>
      <w:lvlText w:val="•"/>
      <w:lvlJc w:val="left"/>
      <w:pPr>
        <w:ind w:left="3391" w:hanging="284"/>
      </w:pPr>
      <w:rPr>
        <w:rFonts w:hint="default"/>
      </w:rPr>
    </w:lvl>
    <w:lvl w:ilvl="4" w:tplc="A21A3954">
      <w:start w:val="1"/>
      <w:numFmt w:val="bullet"/>
      <w:lvlText w:val="•"/>
      <w:lvlJc w:val="left"/>
      <w:pPr>
        <w:ind w:left="4259" w:hanging="284"/>
      </w:pPr>
      <w:rPr>
        <w:rFonts w:hint="default"/>
      </w:rPr>
    </w:lvl>
    <w:lvl w:ilvl="5" w:tplc="C14C1262">
      <w:start w:val="1"/>
      <w:numFmt w:val="bullet"/>
      <w:lvlText w:val="•"/>
      <w:lvlJc w:val="left"/>
      <w:pPr>
        <w:ind w:left="5127" w:hanging="284"/>
      </w:pPr>
      <w:rPr>
        <w:rFonts w:hint="default"/>
      </w:rPr>
    </w:lvl>
    <w:lvl w:ilvl="6" w:tplc="899EDE42">
      <w:start w:val="1"/>
      <w:numFmt w:val="bullet"/>
      <w:lvlText w:val="•"/>
      <w:lvlJc w:val="left"/>
      <w:pPr>
        <w:ind w:left="5996" w:hanging="284"/>
      </w:pPr>
      <w:rPr>
        <w:rFonts w:hint="default"/>
      </w:rPr>
    </w:lvl>
    <w:lvl w:ilvl="7" w:tplc="2BA25EA8">
      <w:start w:val="1"/>
      <w:numFmt w:val="bullet"/>
      <w:lvlText w:val="•"/>
      <w:lvlJc w:val="left"/>
      <w:pPr>
        <w:ind w:left="6864" w:hanging="284"/>
      </w:pPr>
      <w:rPr>
        <w:rFonts w:hint="default"/>
      </w:rPr>
    </w:lvl>
    <w:lvl w:ilvl="8" w:tplc="E5F0A93E">
      <w:start w:val="1"/>
      <w:numFmt w:val="bullet"/>
      <w:lvlText w:val="•"/>
      <w:lvlJc w:val="left"/>
      <w:pPr>
        <w:ind w:left="7732" w:hanging="284"/>
      </w:pPr>
      <w:rPr>
        <w:rFonts w:hint="default"/>
      </w:rPr>
    </w:lvl>
  </w:abstractNum>
  <w:abstractNum w:abstractNumId="234" w15:restartNumberingAfterBreak="0">
    <w:nsid w:val="78BC26A9"/>
    <w:multiLevelType w:val="hybridMultilevel"/>
    <w:tmpl w:val="A7CA7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15:restartNumberingAfterBreak="0">
    <w:nsid w:val="7AA55495"/>
    <w:multiLevelType w:val="hybridMultilevel"/>
    <w:tmpl w:val="4BE4C12A"/>
    <w:lvl w:ilvl="0" w:tplc="7730F784">
      <w:start w:val="1"/>
      <w:numFmt w:val="upperLetter"/>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6" w15:restartNumberingAfterBreak="0">
    <w:nsid w:val="7AB01816"/>
    <w:multiLevelType w:val="hybridMultilevel"/>
    <w:tmpl w:val="0C64A2EE"/>
    <w:styleLink w:val="Headings62"/>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237" w15:restartNumberingAfterBreak="0">
    <w:nsid w:val="7B2A5D91"/>
    <w:multiLevelType w:val="hybridMultilevel"/>
    <w:tmpl w:val="75F0DEB2"/>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8" w15:restartNumberingAfterBreak="0">
    <w:nsid w:val="7BD43534"/>
    <w:multiLevelType w:val="hybridMultilevel"/>
    <w:tmpl w:val="B302E5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9" w15:restartNumberingAfterBreak="0">
    <w:nsid w:val="7C3F3E16"/>
    <w:multiLevelType w:val="hybridMultilevel"/>
    <w:tmpl w:val="48C8A038"/>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40" w15:restartNumberingAfterBreak="0">
    <w:nsid w:val="7CAA4E8C"/>
    <w:multiLevelType w:val="hybridMultilevel"/>
    <w:tmpl w:val="4BDA72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15:restartNumberingAfterBreak="0">
    <w:nsid w:val="7D1A19DA"/>
    <w:multiLevelType w:val="hybridMultilevel"/>
    <w:tmpl w:val="E15AD3BE"/>
    <w:lvl w:ilvl="0" w:tplc="E2CADA86">
      <w:start w:val="1"/>
      <w:numFmt w:val="decimal"/>
      <w:lvlText w:val="1.3.%1"/>
      <w:lvlJc w:val="righ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7D4D4774"/>
    <w:multiLevelType w:val="hybridMultilevel"/>
    <w:tmpl w:val="351A727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3" w15:restartNumberingAfterBreak="0">
    <w:nsid w:val="7D6E2BBC"/>
    <w:multiLevelType w:val="multilevel"/>
    <w:tmpl w:val="036C9E72"/>
    <w:lvl w:ilvl="0">
      <w:start w:val="1"/>
      <w:numFmt w:val="lowerLetter"/>
      <w:lvlText w:val="(%1)"/>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tabs>
          <w:tab w:val="num" w:pos="2268"/>
        </w:tabs>
        <w:ind w:left="2268"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2835"/>
        </w:tabs>
        <w:ind w:left="2835"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3119"/>
        </w:tabs>
        <w:ind w:left="3119"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244" w15:restartNumberingAfterBreak="0">
    <w:nsid w:val="7D8061B2"/>
    <w:multiLevelType w:val="hybridMultilevel"/>
    <w:tmpl w:val="61D6D838"/>
    <w:lvl w:ilvl="0" w:tplc="04090017">
      <w:start w:val="1"/>
      <w:numFmt w:val="lowerLetter"/>
      <w:lvlText w:val="%1)"/>
      <w:lvlJc w:val="left"/>
      <w:pPr>
        <w:ind w:left="1490" w:hanging="360"/>
      </w:pPr>
    </w:lvl>
    <w:lvl w:ilvl="1" w:tplc="04090019" w:tentative="1">
      <w:start w:val="1"/>
      <w:numFmt w:val="lowerLetter"/>
      <w:lvlText w:val="%2."/>
      <w:lvlJc w:val="left"/>
      <w:pPr>
        <w:ind w:left="2210" w:hanging="360"/>
      </w:pPr>
    </w:lvl>
    <w:lvl w:ilvl="2" w:tplc="0409001B" w:tentative="1">
      <w:start w:val="1"/>
      <w:numFmt w:val="lowerRoman"/>
      <w:lvlText w:val="%3."/>
      <w:lvlJc w:val="right"/>
      <w:pPr>
        <w:ind w:left="2930" w:hanging="180"/>
      </w:pPr>
    </w:lvl>
    <w:lvl w:ilvl="3" w:tplc="0409000F" w:tentative="1">
      <w:start w:val="1"/>
      <w:numFmt w:val="decimal"/>
      <w:lvlText w:val="%4."/>
      <w:lvlJc w:val="left"/>
      <w:pPr>
        <w:ind w:left="3650" w:hanging="360"/>
      </w:pPr>
    </w:lvl>
    <w:lvl w:ilvl="4" w:tplc="04090019" w:tentative="1">
      <w:start w:val="1"/>
      <w:numFmt w:val="lowerLetter"/>
      <w:lvlText w:val="%5."/>
      <w:lvlJc w:val="left"/>
      <w:pPr>
        <w:ind w:left="4370" w:hanging="360"/>
      </w:pPr>
    </w:lvl>
    <w:lvl w:ilvl="5" w:tplc="0409001B" w:tentative="1">
      <w:start w:val="1"/>
      <w:numFmt w:val="lowerRoman"/>
      <w:lvlText w:val="%6."/>
      <w:lvlJc w:val="right"/>
      <w:pPr>
        <w:ind w:left="5090" w:hanging="180"/>
      </w:pPr>
    </w:lvl>
    <w:lvl w:ilvl="6" w:tplc="0409000F" w:tentative="1">
      <w:start w:val="1"/>
      <w:numFmt w:val="decimal"/>
      <w:lvlText w:val="%7."/>
      <w:lvlJc w:val="left"/>
      <w:pPr>
        <w:ind w:left="5810" w:hanging="360"/>
      </w:pPr>
    </w:lvl>
    <w:lvl w:ilvl="7" w:tplc="04090019" w:tentative="1">
      <w:start w:val="1"/>
      <w:numFmt w:val="lowerLetter"/>
      <w:lvlText w:val="%8."/>
      <w:lvlJc w:val="left"/>
      <w:pPr>
        <w:ind w:left="6530" w:hanging="360"/>
      </w:pPr>
    </w:lvl>
    <w:lvl w:ilvl="8" w:tplc="0409001B" w:tentative="1">
      <w:start w:val="1"/>
      <w:numFmt w:val="lowerRoman"/>
      <w:lvlText w:val="%9."/>
      <w:lvlJc w:val="right"/>
      <w:pPr>
        <w:ind w:left="7250" w:hanging="180"/>
      </w:pPr>
    </w:lvl>
  </w:abstractNum>
  <w:abstractNum w:abstractNumId="245" w15:restartNumberingAfterBreak="0">
    <w:nsid w:val="7EDA4119"/>
    <w:multiLevelType w:val="hybridMultilevel"/>
    <w:tmpl w:val="DDD6FC4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6" w15:restartNumberingAfterBreak="0">
    <w:nsid w:val="7F4E274A"/>
    <w:multiLevelType w:val="hybridMultilevel"/>
    <w:tmpl w:val="0930F004"/>
    <w:lvl w:ilvl="0" w:tplc="04090017">
      <w:start w:val="1"/>
      <w:numFmt w:val="lowerLetter"/>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num w:numId="1">
    <w:abstractNumId w:val="236"/>
  </w:num>
  <w:num w:numId="2">
    <w:abstractNumId w:val="186"/>
  </w:num>
  <w:num w:numId="3">
    <w:abstractNumId w:val="114"/>
  </w:num>
  <w:num w:numId="4">
    <w:abstractNumId w:val="44"/>
  </w:num>
  <w:num w:numId="5">
    <w:abstractNumId w:val="5"/>
  </w:num>
  <w:num w:numId="6">
    <w:abstractNumId w:val="24"/>
  </w:num>
  <w:num w:numId="7">
    <w:abstractNumId w:val="32"/>
    <w:lvlOverride w:ilvl="0">
      <w:lvl w:ilvl="0">
        <w:start w:val="1"/>
        <w:numFmt w:val="upperRoman"/>
        <w:lvlText w:val="%1."/>
        <w:lvlJc w:val="left"/>
        <w:pPr>
          <w:ind w:left="397" w:hanging="397"/>
        </w:pPr>
        <w:rPr>
          <w:rFonts w:hint="default"/>
        </w:rPr>
      </w:lvl>
    </w:lvlOverride>
    <w:lvlOverride w:ilvl="1">
      <w:lvl w:ilvl="1">
        <w:start w:val="1"/>
        <w:numFmt w:val="upperLetter"/>
        <w:lvlText w:val="%2."/>
        <w:lvlJc w:val="left"/>
        <w:pPr>
          <w:ind w:left="397" w:hanging="397"/>
        </w:pPr>
        <w:rPr>
          <w:rFonts w:ascii="Arial Bold" w:hAnsi="Arial Bold" w:hint="default"/>
          <w:b/>
          <w:i w:val="0"/>
          <w:sz w:val="24"/>
        </w:rPr>
      </w:lvl>
    </w:lvlOverride>
    <w:lvlOverride w:ilvl="2">
      <w:lvl w:ilvl="2">
        <w:start w:val="33"/>
        <w:numFmt w:val="decimal"/>
        <w:lvlText w:val="%3."/>
        <w:lvlJc w:val="left"/>
        <w:pPr>
          <w:ind w:left="757" w:hanging="360"/>
        </w:pPr>
        <w:rPr>
          <w:rFonts w:hint="default"/>
        </w:rPr>
      </w:lvl>
    </w:lvlOverride>
    <w:lvlOverride w:ilvl="3">
      <w:lvl w:ilvl="3">
        <w:start w:val="1"/>
        <w:numFmt w:val="decimal"/>
        <w:lvlText w:val="(%4)"/>
        <w:lvlJc w:val="left"/>
        <w:pPr>
          <w:ind w:left="397" w:firstLine="0"/>
        </w:pPr>
        <w:rPr>
          <w:rFonts w:hint="default"/>
        </w:rPr>
      </w:lvl>
    </w:lvlOverride>
    <w:lvlOverride w:ilvl="4">
      <w:lvl w:ilvl="4">
        <w:start w:val="1"/>
        <w:numFmt w:val="lowerLetter"/>
        <w:lvlText w:val="(%5)"/>
        <w:lvlJc w:val="left"/>
        <w:pPr>
          <w:ind w:left="397" w:hanging="397"/>
        </w:pPr>
        <w:rPr>
          <w:rFonts w:hint="default"/>
        </w:rPr>
      </w:lvl>
    </w:lvlOverride>
    <w:lvlOverride w:ilvl="5">
      <w:lvl w:ilvl="5">
        <w:start w:val="1"/>
        <w:numFmt w:val="lowerRoman"/>
        <w:lvlText w:val="(%6)"/>
        <w:lvlJc w:val="left"/>
        <w:pPr>
          <w:ind w:left="397" w:hanging="397"/>
        </w:pPr>
        <w:rPr>
          <w:rFonts w:hint="default"/>
        </w:rPr>
      </w:lvl>
    </w:lvlOverride>
    <w:lvlOverride w:ilvl="6">
      <w:lvl w:ilvl="6">
        <w:start w:val="1"/>
        <w:numFmt w:val="decimal"/>
        <w:lvlText w:val="%7."/>
        <w:lvlJc w:val="left"/>
        <w:pPr>
          <w:ind w:left="397" w:hanging="397"/>
        </w:pPr>
        <w:rPr>
          <w:rFonts w:hint="default"/>
        </w:rPr>
      </w:lvl>
    </w:lvlOverride>
    <w:lvlOverride w:ilvl="7">
      <w:lvl w:ilvl="7">
        <w:start w:val="1"/>
        <w:numFmt w:val="lowerLetter"/>
        <w:lvlText w:val="%8."/>
        <w:lvlJc w:val="left"/>
        <w:pPr>
          <w:ind w:left="397" w:hanging="397"/>
        </w:pPr>
        <w:rPr>
          <w:rFonts w:hint="default"/>
        </w:rPr>
      </w:lvl>
    </w:lvlOverride>
    <w:lvlOverride w:ilvl="8">
      <w:lvl w:ilvl="8">
        <w:start w:val="1"/>
        <w:numFmt w:val="lowerRoman"/>
        <w:lvlText w:val="%9."/>
        <w:lvlJc w:val="left"/>
        <w:pPr>
          <w:ind w:left="397" w:hanging="397"/>
        </w:pPr>
        <w:rPr>
          <w:rFonts w:hint="default"/>
        </w:rPr>
      </w:lvl>
    </w:lvlOverride>
  </w:num>
  <w:num w:numId="8">
    <w:abstractNumId w:val="70"/>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6"/>
  </w:num>
  <w:num w:numId="11">
    <w:abstractNumId w:val="7"/>
  </w:num>
  <w:num w:numId="12">
    <w:abstractNumId w:val="132"/>
  </w:num>
  <w:num w:numId="13">
    <w:abstractNumId w:val="94"/>
  </w:num>
  <w:num w:numId="14">
    <w:abstractNumId w:val="242"/>
  </w:num>
  <w:num w:numId="15">
    <w:abstractNumId w:val="180"/>
  </w:num>
  <w:num w:numId="16">
    <w:abstractNumId w:val="58"/>
  </w:num>
  <w:num w:numId="17">
    <w:abstractNumId w:val="135"/>
  </w:num>
  <w:num w:numId="18">
    <w:abstractNumId w:val="142"/>
  </w:num>
  <w:num w:numId="19">
    <w:abstractNumId w:val="194"/>
  </w:num>
  <w:num w:numId="20">
    <w:abstractNumId w:val="193"/>
  </w:num>
  <w:num w:numId="21">
    <w:abstractNumId w:val="1"/>
  </w:num>
  <w:num w:numId="22">
    <w:abstractNumId w:val="152"/>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7"/>
  </w:num>
  <w:num w:numId="27">
    <w:abstractNumId w:val="117"/>
  </w:num>
  <w:num w:numId="28">
    <w:abstractNumId w:val="238"/>
  </w:num>
  <w:num w:numId="29">
    <w:abstractNumId w:val="28"/>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9"/>
  </w:num>
  <w:num w:numId="32">
    <w:abstractNumId w:val="197"/>
  </w:num>
  <w:num w:numId="33">
    <w:abstractNumId w:val="33"/>
  </w:num>
  <w:num w:numId="34">
    <w:abstractNumId w:val="10"/>
  </w:num>
  <w:num w:numId="35">
    <w:abstractNumId w:val="128"/>
  </w:num>
  <w:num w:numId="36">
    <w:abstractNumId w:val="29"/>
  </w:num>
  <w:num w:numId="37">
    <w:abstractNumId w:val="243"/>
  </w:num>
  <w:num w:numId="3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9"/>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2"/>
  </w:num>
  <w:num w:numId="45">
    <w:abstractNumId w:val="221"/>
  </w:num>
  <w:num w:numId="46">
    <w:abstractNumId w:val="174"/>
  </w:num>
  <w:num w:numId="47">
    <w:abstractNumId w:val="54"/>
  </w:num>
  <w:num w:numId="48">
    <w:abstractNumId w:val="118"/>
  </w:num>
  <w:num w:numId="49">
    <w:abstractNumId w:val="231"/>
  </w:num>
  <w:num w:numId="50">
    <w:abstractNumId w:val="198"/>
  </w:num>
  <w:num w:numId="51">
    <w:abstractNumId w:val="129"/>
  </w:num>
  <w:num w:numId="52">
    <w:abstractNumId w:val="126"/>
  </w:num>
  <w:num w:numId="53">
    <w:abstractNumId w:val="42"/>
  </w:num>
  <w:num w:numId="54">
    <w:abstractNumId w:val="213"/>
  </w:num>
  <w:num w:numId="55">
    <w:abstractNumId w:val="206"/>
  </w:num>
  <w:num w:numId="56">
    <w:abstractNumId w:val="43"/>
  </w:num>
  <w:num w:numId="57">
    <w:abstractNumId w:val="18"/>
  </w:num>
  <w:num w:numId="58">
    <w:abstractNumId w:val="120"/>
  </w:num>
  <w:num w:numId="59">
    <w:abstractNumId w:val="104"/>
  </w:num>
  <w:num w:numId="60">
    <w:abstractNumId w:val="191"/>
  </w:num>
  <w:num w:numId="61">
    <w:abstractNumId w:val="51"/>
  </w:num>
  <w:num w:numId="62">
    <w:abstractNumId w:val="69"/>
  </w:num>
  <w:num w:numId="63">
    <w:abstractNumId w:val="107"/>
  </w:num>
  <w:num w:numId="64">
    <w:abstractNumId w:val="241"/>
  </w:num>
  <w:num w:numId="65">
    <w:abstractNumId w:val="63"/>
  </w:num>
  <w:num w:numId="66">
    <w:abstractNumId w:val="73"/>
  </w:num>
  <w:num w:numId="67">
    <w:abstractNumId w:val="154"/>
  </w:num>
  <w:num w:numId="68">
    <w:abstractNumId w:val="228"/>
  </w:num>
  <w:num w:numId="69">
    <w:abstractNumId w:val="195"/>
  </w:num>
  <w:num w:numId="70">
    <w:abstractNumId w:val="150"/>
  </w:num>
  <w:num w:numId="71">
    <w:abstractNumId w:val="246"/>
  </w:num>
  <w:num w:numId="72">
    <w:abstractNumId w:val="141"/>
  </w:num>
  <w:num w:numId="73">
    <w:abstractNumId w:val="168"/>
  </w:num>
  <w:num w:numId="74">
    <w:abstractNumId w:val="71"/>
  </w:num>
  <w:num w:numId="75">
    <w:abstractNumId w:val="187"/>
  </w:num>
  <w:num w:numId="76">
    <w:abstractNumId w:val="60"/>
  </w:num>
  <w:num w:numId="77">
    <w:abstractNumId w:val="203"/>
  </w:num>
  <w:num w:numId="78">
    <w:abstractNumId w:val="244"/>
  </w:num>
  <w:num w:numId="79">
    <w:abstractNumId w:val="218"/>
  </w:num>
  <w:num w:numId="80">
    <w:abstractNumId w:val="205"/>
  </w:num>
  <w:num w:numId="81">
    <w:abstractNumId w:val="110"/>
  </w:num>
  <w:num w:numId="82">
    <w:abstractNumId w:val="136"/>
  </w:num>
  <w:num w:numId="83">
    <w:abstractNumId w:val="39"/>
  </w:num>
  <w:num w:numId="84">
    <w:abstractNumId w:val="41"/>
  </w:num>
  <w:num w:numId="85">
    <w:abstractNumId w:val="89"/>
  </w:num>
  <w:num w:numId="86">
    <w:abstractNumId w:val="140"/>
  </w:num>
  <w:num w:numId="87">
    <w:abstractNumId w:val="156"/>
  </w:num>
  <w:num w:numId="88">
    <w:abstractNumId w:val="212"/>
  </w:num>
  <w:num w:numId="89">
    <w:abstractNumId w:val="8"/>
  </w:num>
  <w:num w:numId="90">
    <w:abstractNumId w:val="55"/>
  </w:num>
  <w:num w:numId="91">
    <w:abstractNumId w:val="219"/>
  </w:num>
  <w:num w:numId="92">
    <w:abstractNumId w:val="2"/>
  </w:num>
  <w:num w:numId="93">
    <w:abstractNumId w:val="64"/>
  </w:num>
  <w:num w:numId="94">
    <w:abstractNumId w:val="113"/>
  </w:num>
  <w:num w:numId="95">
    <w:abstractNumId w:val="134"/>
  </w:num>
  <w:num w:numId="96">
    <w:abstractNumId w:val="56"/>
  </w:num>
  <w:num w:numId="97">
    <w:abstractNumId w:val="223"/>
  </w:num>
  <w:num w:numId="98">
    <w:abstractNumId w:val="112"/>
  </w:num>
  <w:num w:numId="99">
    <w:abstractNumId w:val="125"/>
  </w:num>
  <w:num w:numId="100">
    <w:abstractNumId w:val="201"/>
  </w:num>
  <w:num w:numId="101">
    <w:abstractNumId w:val="144"/>
  </w:num>
  <w:num w:numId="10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7"/>
  </w:num>
  <w:num w:numId="104">
    <w:abstractNumId w:val="181"/>
  </w:num>
  <w:num w:numId="105">
    <w:abstractNumId w:val="175"/>
  </w:num>
  <w:num w:numId="106">
    <w:abstractNumId w:val="95"/>
  </w:num>
  <w:num w:numId="107">
    <w:abstractNumId w:val="99"/>
  </w:num>
  <w:num w:numId="108">
    <w:abstractNumId w:val="115"/>
  </w:num>
  <w:num w:numId="109">
    <w:abstractNumId w:val="119"/>
  </w:num>
  <w:num w:numId="110">
    <w:abstractNumId w:val="207"/>
  </w:num>
  <w:num w:numId="111">
    <w:abstractNumId w:val="163"/>
  </w:num>
  <w:num w:numId="112">
    <w:abstractNumId w:val="161"/>
  </w:num>
  <w:num w:numId="113">
    <w:abstractNumId w:val="102"/>
  </w:num>
  <w:num w:numId="114">
    <w:abstractNumId w:val="122"/>
  </w:num>
  <w:num w:numId="115">
    <w:abstractNumId w:val="25"/>
  </w:num>
  <w:num w:numId="116">
    <w:abstractNumId w:val="145"/>
  </w:num>
  <w:num w:numId="117">
    <w:abstractNumId w:val="229"/>
  </w:num>
  <w:num w:numId="118">
    <w:abstractNumId w:val="81"/>
  </w:num>
  <w:num w:numId="119">
    <w:abstractNumId w:val="90"/>
  </w:num>
  <w:num w:numId="120">
    <w:abstractNumId w:val="92"/>
  </w:num>
  <w:num w:numId="121">
    <w:abstractNumId w:val="155"/>
  </w:num>
  <w:num w:numId="122">
    <w:abstractNumId w:val="123"/>
  </w:num>
  <w:num w:numId="123">
    <w:abstractNumId w:val="167"/>
  </w:num>
  <w:num w:numId="124">
    <w:abstractNumId w:val="171"/>
  </w:num>
  <w:num w:numId="125">
    <w:abstractNumId w:val="67"/>
  </w:num>
  <w:num w:numId="126">
    <w:abstractNumId w:val="85"/>
  </w:num>
  <w:num w:numId="127">
    <w:abstractNumId w:val="105"/>
  </w:num>
  <w:num w:numId="128">
    <w:abstractNumId w:val="78"/>
  </w:num>
  <w:num w:numId="129">
    <w:abstractNumId w:val="59"/>
  </w:num>
  <w:num w:numId="130">
    <w:abstractNumId w:val="23"/>
  </w:num>
  <w:num w:numId="131">
    <w:abstractNumId w:val="121"/>
  </w:num>
  <w:num w:numId="132">
    <w:abstractNumId w:val="108"/>
  </w:num>
  <w:num w:numId="133">
    <w:abstractNumId w:val="76"/>
  </w:num>
  <w:num w:numId="134">
    <w:abstractNumId w:val="227"/>
  </w:num>
  <w:num w:numId="135">
    <w:abstractNumId w:val="240"/>
  </w:num>
  <w:num w:numId="136">
    <w:abstractNumId w:val="26"/>
  </w:num>
  <w:num w:numId="137">
    <w:abstractNumId w:val="68"/>
  </w:num>
  <w:num w:numId="138">
    <w:abstractNumId w:val="208"/>
  </w:num>
  <w:num w:numId="139">
    <w:abstractNumId w:val="200"/>
  </w:num>
  <w:num w:numId="140">
    <w:abstractNumId w:val="72"/>
  </w:num>
  <w:num w:numId="141">
    <w:abstractNumId w:val="130"/>
  </w:num>
  <w:num w:numId="142">
    <w:abstractNumId w:val="103"/>
  </w:num>
  <w:num w:numId="143">
    <w:abstractNumId w:val="222"/>
  </w:num>
  <w:num w:numId="144">
    <w:abstractNumId w:val="157"/>
  </w:num>
  <w:num w:numId="145">
    <w:abstractNumId w:val="15"/>
  </w:num>
  <w:num w:numId="146">
    <w:abstractNumId w:val="220"/>
  </w:num>
  <w:num w:numId="147">
    <w:abstractNumId w:val="137"/>
  </w:num>
  <w:num w:numId="148">
    <w:abstractNumId w:val="245"/>
  </w:num>
  <w:num w:numId="149">
    <w:abstractNumId w:val="6"/>
  </w:num>
  <w:num w:numId="150">
    <w:abstractNumId w:val="21"/>
  </w:num>
  <w:num w:numId="151">
    <w:abstractNumId w:val="204"/>
  </w:num>
  <w:num w:numId="152">
    <w:abstractNumId w:val="199"/>
  </w:num>
  <w:num w:numId="153">
    <w:abstractNumId w:val="48"/>
  </w:num>
  <w:num w:numId="154">
    <w:abstractNumId w:val="19"/>
  </w:num>
  <w:num w:numId="155">
    <w:abstractNumId w:val="189"/>
  </w:num>
  <w:num w:numId="156">
    <w:abstractNumId w:val="215"/>
  </w:num>
  <w:num w:numId="157">
    <w:abstractNumId w:val="165"/>
  </w:num>
  <w:num w:numId="158">
    <w:abstractNumId w:val="30"/>
  </w:num>
  <w:num w:numId="159">
    <w:abstractNumId w:val="234"/>
  </w:num>
  <w:num w:numId="160">
    <w:abstractNumId w:val="214"/>
  </w:num>
  <w:num w:numId="161">
    <w:abstractNumId w:val="230"/>
  </w:num>
  <w:num w:numId="162">
    <w:abstractNumId w:val="184"/>
  </w:num>
  <w:num w:numId="163">
    <w:abstractNumId w:val="116"/>
  </w:num>
  <w:num w:numId="164">
    <w:abstractNumId w:val="14"/>
  </w:num>
  <w:num w:numId="165">
    <w:abstractNumId w:val="133"/>
  </w:num>
  <w:num w:numId="166">
    <w:abstractNumId w:val="3"/>
  </w:num>
  <w:num w:numId="167">
    <w:abstractNumId w:val="96"/>
  </w:num>
  <w:num w:numId="168">
    <w:abstractNumId w:val="217"/>
  </w:num>
  <w:num w:numId="169">
    <w:abstractNumId w:val="34"/>
  </w:num>
  <w:num w:numId="170">
    <w:abstractNumId w:val="138"/>
  </w:num>
  <w:num w:numId="171">
    <w:abstractNumId w:val="173"/>
  </w:num>
  <w:num w:numId="172">
    <w:abstractNumId w:val="176"/>
  </w:num>
  <w:num w:numId="173">
    <w:abstractNumId w:val="84"/>
  </w:num>
  <w:num w:numId="174">
    <w:abstractNumId w:val="233"/>
  </w:num>
  <w:num w:numId="175">
    <w:abstractNumId w:val="74"/>
  </w:num>
  <w:num w:numId="176">
    <w:abstractNumId w:val="13"/>
  </w:num>
  <w:num w:numId="177">
    <w:abstractNumId w:val="93"/>
  </w:num>
  <w:num w:numId="178">
    <w:abstractNumId w:val="100"/>
  </w:num>
  <w:num w:numId="179">
    <w:abstractNumId w:val="109"/>
  </w:num>
  <w:num w:numId="180">
    <w:abstractNumId w:val="35"/>
  </w:num>
  <w:num w:numId="181">
    <w:abstractNumId w:val="172"/>
  </w:num>
  <w:num w:numId="182">
    <w:abstractNumId w:val="192"/>
  </w:num>
  <w:num w:numId="183">
    <w:abstractNumId w:val="88"/>
  </w:num>
  <w:num w:numId="184">
    <w:abstractNumId w:val="183"/>
  </w:num>
  <w:num w:numId="185">
    <w:abstractNumId w:val="87"/>
  </w:num>
  <w:num w:numId="186">
    <w:abstractNumId w:val="153"/>
  </w:num>
  <w:num w:numId="187">
    <w:abstractNumId w:val="232"/>
  </w:num>
  <w:num w:numId="188">
    <w:abstractNumId w:val="182"/>
  </w:num>
  <w:num w:numId="189">
    <w:abstractNumId w:val="143"/>
  </w:num>
  <w:num w:numId="190">
    <w:abstractNumId w:val="12"/>
  </w:num>
  <w:num w:numId="191">
    <w:abstractNumId w:val="66"/>
  </w:num>
  <w:num w:numId="192">
    <w:abstractNumId w:val="36"/>
  </w:num>
  <w:num w:numId="193">
    <w:abstractNumId w:val="16"/>
  </w:num>
  <w:num w:numId="194">
    <w:abstractNumId w:val="179"/>
  </w:num>
  <w:num w:numId="195">
    <w:abstractNumId w:val="146"/>
  </w:num>
  <w:num w:numId="196">
    <w:abstractNumId w:val="169"/>
  </w:num>
  <w:num w:numId="197">
    <w:abstractNumId w:val="38"/>
  </w:num>
  <w:num w:numId="198">
    <w:abstractNumId w:val="97"/>
  </w:num>
  <w:num w:numId="199">
    <w:abstractNumId w:val="45"/>
  </w:num>
  <w:num w:numId="200">
    <w:abstractNumId w:val="164"/>
  </w:num>
  <w:num w:numId="201">
    <w:abstractNumId w:val="131"/>
  </w:num>
  <w:num w:numId="202">
    <w:abstractNumId w:val="226"/>
  </w:num>
  <w:num w:numId="203">
    <w:abstractNumId w:val="139"/>
  </w:num>
  <w:num w:numId="204">
    <w:abstractNumId w:val="37"/>
  </w:num>
  <w:num w:numId="205">
    <w:abstractNumId w:val="52"/>
  </w:num>
  <w:num w:numId="206">
    <w:abstractNumId w:val="57"/>
  </w:num>
  <w:num w:numId="207">
    <w:abstractNumId w:val="178"/>
  </w:num>
  <w:num w:numId="208">
    <w:abstractNumId w:val="40"/>
  </w:num>
  <w:num w:numId="209">
    <w:abstractNumId w:val="101"/>
  </w:num>
  <w:num w:numId="210">
    <w:abstractNumId w:val="98"/>
  </w:num>
  <w:num w:numId="211">
    <w:abstractNumId w:val="127"/>
  </w:num>
  <w:num w:numId="212">
    <w:abstractNumId w:val="166"/>
  </w:num>
  <w:num w:numId="213">
    <w:abstractNumId w:val="190"/>
  </w:num>
  <w:num w:numId="214">
    <w:abstractNumId w:val="158"/>
  </w:num>
  <w:num w:numId="215">
    <w:abstractNumId w:val="106"/>
  </w:num>
  <w:num w:numId="216">
    <w:abstractNumId w:val="211"/>
  </w:num>
  <w:num w:numId="217">
    <w:abstractNumId w:val="80"/>
  </w:num>
  <w:num w:numId="218">
    <w:abstractNumId w:val="53"/>
  </w:num>
  <w:num w:numId="219">
    <w:abstractNumId w:val="65"/>
  </w:num>
  <w:num w:numId="220">
    <w:abstractNumId w:val="77"/>
  </w:num>
  <w:num w:numId="221">
    <w:abstractNumId w:val="124"/>
  </w:num>
  <w:num w:numId="222">
    <w:abstractNumId w:val="0"/>
  </w:num>
  <w:num w:numId="223">
    <w:abstractNumId w:val="160"/>
  </w:num>
  <w:num w:numId="224">
    <w:abstractNumId w:val="202"/>
  </w:num>
  <w:num w:numId="225">
    <w:abstractNumId w:val="82"/>
  </w:num>
  <w:num w:numId="226">
    <w:abstractNumId w:val="170"/>
  </w:num>
  <w:num w:numId="227">
    <w:abstractNumId w:val="235"/>
  </w:num>
  <w:num w:numId="228">
    <w:abstractNumId w:val="147"/>
  </w:num>
  <w:num w:numId="229">
    <w:abstractNumId w:val="75"/>
  </w:num>
  <w:num w:numId="230">
    <w:abstractNumId w:val="209"/>
  </w:num>
  <w:num w:numId="231">
    <w:abstractNumId w:val="91"/>
  </w:num>
  <w:num w:numId="232">
    <w:abstractNumId w:val="188"/>
  </w:num>
  <w:num w:numId="233">
    <w:abstractNumId w:val="47"/>
  </w:num>
  <w:num w:numId="234">
    <w:abstractNumId w:val="159"/>
  </w:num>
  <w:num w:numId="235">
    <w:abstractNumId w:val="225"/>
  </w:num>
  <w:num w:numId="236">
    <w:abstractNumId w:val="148"/>
  </w:num>
  <w:num w:numId="237">
    <w:abstractNumId w:val="46"/>
  </w:num>
  <w:num w:numId="238">
    <w:abstractNumId w:val="151"/>
  </w:num>
  <w:num w:numId="239">
    <w:abstractNumId w:val="177"/>
  </w:num>
  <w:num w:numId="240">
    <w:abstractNumId w:val="79"/>
  </w:num>
  <w:num w:numId="241">
    <w:abstractNumId w:val="162"/>
  </w:num>
  <w:num w:numId="242">
    <w:abstractNumId w:val="4"/>
  </w:num>
  <w:num w:numId="243">
    <w:abstractNumId w:val="62"/>
  </w:num>
  <w:num w:numId="244">
    <w:abstractNumId w:val="31"/>
  </w:num>
  <w:num w:numId="245">
    <w:abstractNumId w:val="61"/>
  </w:num>
  <w:num w:numId="246">
    <w:abstractNumId w:val="27"/>
  </w:num>
  <w:num w:numId="247">
    <w:abstractNumId w:val="210"/>
  </w:num>
  <w:num w:numId="248">
    <w:abstractNumId w:val="50"/>
  </w:num>
  <w:num w:numId="249">
    <w:abstractNumId w:val="185"/>
  </w:num>
  <w:num w:numId="250">
    <w:abstractNumId w:val="24"/>
  </w:num>
  <w:num w:numId="251">
    <w:abstractNumId w:val="24"/>
  </w:num>
  <w:num w:numId="252">
    <w:abstractNumId w:val="24"/>
  </w:num>
  <w:num w:numId="253">
    <w:abstractNumId w:val="111"/>
  </w:num>
  <w:num w:numId="254">
    <w:abstractNumId w:val="239"/>
  </w:num>
  <w:num w:numId="255">
    <w:abstractNumId w:val="86"/>
  </w:num>
  <w:num w:numId="256">
    <w:abstractNumId w:val="20"/>
  </w:num>
  <w:numIdMacAtCleanup w:val="2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AU" w:vendorID="64" w:dllVersion="6" w:nlCheck="1" w:checkStyle="0"/>
  <w:activeWritingStyle w:appName="MSWord" w:lang="en-CA" w:vendorID="64" w:dllVersion="6" w:nlCheck="1" w:checkStyle="0"/>
  <w:activeWritingStyle w:appName="MSWord" w:lang="en-GB" w:vendorID="64" w:dllVersion="6" w:nlCheck="1" w:checkStyle="0"/>
  <w:activeWritingStyle w:appName="MSWord" w:lang="en-US" w:vendorID="64" w:dllVersion="6" w:nlCheck="1" w:checkStyle="0"/>
  <w:activeWritingStyle w:appName="MSWord" w:lang="de-DE" w:vendorID="64" w:dllVersion="6" w:nlCheck="1" w:checkStyle="0"/>
  <w:activeWritingStyle w:appName="MSWord" w:lang="fr-FR" w:vendorID="64" w:dllVersion="6" w:nlCheck="1" w:checkStyle="0"/>
  <w:activeWritingStyle w:appName="MSWord" w:lang="en-NZ" w:vendorID="64" w:dllVersion="6" w:nlCheck="1" w:checkStyle="1"/>
  <w:activeWritingStyle w:appName="MSWord" w:lang="es-ES" w:vendorID="64" w:dllVersion="6" w:nlCheck="1" w:checkStyle="0"/>
  <w:activeWritingStyle w:appName="MSWord" w:lang="en-MY" w:vendorID="64" w:dllVersion="6" w:nlCheck="1" w:checkStyle="1"/>
  <w:activeWritingStyle w:appName="MSWord" w:lang="it-IT" w:vendorID="64" w:dllVersion="6" w:nlCheck="1" w:checkStyle="0"/>
  <w:activeWritingStyle w:appName="MSWord" w:lang="en-CA" w:vendorID="64" w:dllVersion="0" w:nlCheck="1" w:checkStyle="0"/>
  <w:activeWritingStyle w:appName="MSWord" w:lang="en-GB" w:vendorID="64" w:dllVersion="0" w:nlCheck="1" w:checkStyle="0"/>
  <w:trackRevisions/>
  <w:defaultTabStop w:val="720"/>
  <w:drawingGridHorizontalSpacing w:val="100"/>
  <w:drawingGridVerticalSpacing w:val="136"/>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2F1"/>
    <w:rsid w:val="0000037D"/>
    <w:rsid w:val="000015E4"/>
    <w:rsid w:val="00002A8A"/>
    <w:rsid w:val="00003304"/>
    <w:rsid w:val="000045CE"/>
    <w:rsid w:val="00005F8A"/>
    <w:rsid w:val="00007F7C"/>
    <w:rsid w:val="00013570"/>
    <w:rsid w:val="00014C89"/>
    <w:rsid w:val="000152C4"/>
    <w:rsid w:val="0001597C"/>
    <w:rsid w:val="0002136E"/>
    <w:rsid w:val="00021991"/>
    <w:rsid w:val="00021A26"/>
    <w:rsid w:val="000227E9"/>
    <w:rsid w:val="00023364"/>
    <w:rsid w:val="0002397C"/>
    <w:rsid w:val="00023EAE"/>
    <w:rsid w:val="00027162"/>
    <w:rsid w:val="000301E6"/>
    <w:rsid w:val="00030BD4"/>
    <w:rsid w:val="00031F7B"/>
    <w:rsid w:val="000333D8"/>
    <w:rsid w:val="00033425"/>
    <w:rsid w:val="00036046"/>
    <w:rsid w:val="0003654D"/>
    <w:rsid w:val="00037346"/>
    <w:rsid w:val="00037A8E"/>
    <w:rsid w:val="00041DB5"/>
    <w:rsid w:val="00041DCF"/>
    <w:rsid w:val="00043A11"/>
    <w:rsid w:val="0004617A"/>
    <w:rsid w:val="00050284"/>
    <w:rsid w:val="0005044D"/>
    <w:rsid w:val="00051847"/>
    <w:rsid w:val="00054248"/>
    <w:rsid w:val="0005426E"/>
    <w:rsid w:val="00054DED"/>
    <w:rsid w:val="00056AE8"/>
    <w:rsid w:val="00057070"/>
    <w:rsid w:val="000667D0"/>
    <w:rsid w:val="00066BE4"/>
    <w:rsid w:val="00067A8E"/>
    <w:rsid w:val="00071442"/>
    <w:rsid w:val="000732C6"/>
    <w:rsid w:val="0007403C"/>
    <w:rsid w:val="0007483A"/>
    <w:rsid w:val="000760DF"/>
    <w:rsid w:val="0007744B"/>
    <w:rsid w:val="00077C57"/>
    <w:rsid w:val="000812F9"/>
    <w:rsid w:val="0008178F"/>
    <w:rsid w:val="00085816"/>
    <w:rsid w:val="00087451"/>
    <w:rsid w:val="00090302"/>
    <w:rsid w:val="00090738"/>
    <w:rsid w:val="00092D59"/>
    <w:rsid w:val="000933E9"/>
    <w:rsid w:val="00095D90"/>
    <w:rsid w:val="0009678D"/>
    <w:rsid w:val="00096794"/>
    <w:rsid w:val="00096D91"/>
    <w:rsid w:val="000970C9"/>
    <w:rsid w:val="000A3303"/>
    <w:rsid w:val="000A3841"/>
    <w:rsid w:val="000A696E"/>
    <w:rsid w:val="000A7F12"/>
    <w:rsid w:val="000B0112"/>
    <w:rsid w:val="000B40E3"/>
    <w:rsid w:val="000B73D2"/>
    <w:rsid w:val="000C035D"/>
    <w:rsid w:val="000C18E1"/>
    <w:rsid w:val="000C1E8E"/>
    <w:rsid w:val="000C2166"/>
    <w:rsid w:val="000C289F"/>
    <w:rsid w:val="000C2CF6"/>
    <w:rsid w:val="000C3F6E"/>
    <w:rsid w:val="000C536F"/>
    <w:rsid w:val="000C5C4C"/>
    <w:rsid w:val="000C6CAA"/>
    <w:rsid w:val="000D0EAD"/>
    <w:rsid w:val="000D2C65"/>
    <w:rsid w:val="000D2CB7"/>
    <w:rsid w:val="000D509F"/>
    <w:rsid w:val="000D600A"/>
    <w:rsid w:val="000D6241"/>
    <w:rsid w:val="000E0375"/>
    <w:rsid w:val="000E3500"/>
    <w:rsid w:val="000E5F86"/>
    <w:rsid w:val="000E656A"/>
    <w:rsid w:val="000F02A2"/>
    <w:rsid w:val="000F1162"/>
    <w:rsid w:val="000F1588"/>
    <w:rsid w:val="000F3983"/>
    <w:rsid w:val="000F421B"/>
    <w:rsid w:val="000F51F1"/>
    <w:rsid w:val="000F5A54"/>
    <w:rsid w:val="000F7258"/>
    <w:rsid w:val="000F7DDE"/>
    <w:rsid w:val="00101054"/>
    <w:rsid w:val="00101C55"/>
    <w:rsid w:val="00103149"/>
    <w:rsid w:val="00103AF1"/>
    <w:rsid w:val="0010419E"/>
    <w:rsid w:val="00105736"/>
    <w:rsid w:val="00105927"/>
    <w:rsid w:val="00105B39"/>
    <w:rsid w:val="0010709B"/>
    <w:rsid w:val="00107B58"/>
    <w:rsid w:val="00107D26"/>
    <w:rsid w:val="001107C1"/>
    <w:rsid w:val="0011268D"/>
    <w:rsid w:val="00113627"/>
    <w:rsid w:val="00113917"/>
    <w:rsid w:val="001146D2"/>
    <w:rsid w:val="00116714"/>
    <w:rsid w:val="001174FD"/>
    <w:rsid w:val="00121BC6"/>
    <w:rsid w:val="00123A7D"/>
    <w:rsid w:val="001256A4"/>
    <w:rsid w:val="00126B0F"/>
    <w:rsid w:val="001314D5"/>
    <w:rsid w:val="0013345A"/>
    <w:rsid w:val="00135FEF"/>
    <w:rsid w:val="00137B6F"/>
    <w:rsid w:val="0014014B"/>
    <w:rsid w:val="001415F6"/>
    <w:rsid w:val="00143C44"/>
    <w:rsid w:val="00143D25"/>
    <w:rsid w:val="001443D7"/>
    <w:rsid w:val="00144995"/>
    <w:rsid w:val="001449A1"/>
    <w:rsid w:val="00145C91"/>
    <w:rsid w:val="001464D6"/>
    <w:rsid w:val="00146D21"/>
    <w:rsid w:val="001479EB"/>
    <w:rsid w:val="00150317"/>
    <w:rsid w:val="0015163E"/>
    <w:rsid w:val="00151B9D"/>
    <w:rsid w:val="0015238C"/>
    <w:rsid w:val="0015433A"/>
    <w:rsid w:val="00155252"/>
    <w:rsid w:val="00155A7C"/>
    <w:rsid w:val="00157A59"/>
    <w:rsid w:val="00160B3C"/>
    <w:rsid w:val="00160D5B"/>
    <w:rsid w:val="0016135F"/>
    <w:rsid w:val="00161948"/>
    <w:rsid w:val="00161E37"/>
    <w:rsid w:val="001634E8"/>
    <w:rsid w:val="001638FF"/>
    <w:rsid w:val="00165E34"/>
    <w:rsid w:val="00166565"/>
    <w:rsid w:val="001674AC"/>
    <w:rsid w:val="00172376"/>
    <w:rsid w:val="0017270E"/>
    <w:rsid w:val="00173DEE"/>
    <w:rsid w:val="001754F6"/>
    <w:rsid w:val="00175F44"/>
    <w:rsid w:val="0017672A"/>
    <w:rsid w:val="00176821"/>
    <w:rsid w:val="00176BE8"/>
    <w:rsid w:val="00177597"/>
    <w:rsid w:val="00177AEE"/>
    <w:rsid w:val="001827EB"/>
    <w:rsid w:val="00183CFA"/>
    <w:rsid w:val="00184BC3"/>
    <w:rsid w:val="00185B5E"/>
    <w:rsid w:val="00190468"/>
    <w:rsid w:val="00190FDC"/>
    <w:rsid w:val="00192711"/>
    <w:rsid w:val="00192E32"/>
    <w:rsid w:val="0019301E"/>
    <w:rsid w:val="0019314D"/>
    <w:rsid w:val="00193E7C"/>
    <w:rsid w:val="00195F7C"/>
    <w:rsid w:val="001965FB"/>
    <w:rsid w:val="001A0779"/>
    <w:rsid w:val="001A0DF7"/>
    <w:rsid w:val="001A2950"/>
    <w:rsid w:val="001A3F8E"/>
    <w:rsid w:val="001A60DA"/>
    <w:rsid w:val="001A7011"/>
    <w:rsid w:val="001A75CA"/>
    <w:rsid w:val="001B1905"/>
    <w:rsid w:val="001B1BDB"/>
    <w:rsid w:val="001B42AC"/>
    <w:rsid w:val="001B4646"/>
    <w:rsid w:val="001B530A"/>
    <w:rsid w:val="001B57B5"/>
    <w:rsid w:val="001B7EFD"/>
    <w:rsid w:val="001C2EA7"/>
    <w:rsid w:val="001C3280"/>
    <w:rsid w:val="001C4121"/>
    <w:rsid w:val="001C6CF0"/>
    <w:rsid w:val="001D3A92"/>
    <w:rsid w:val="001D5233"/>
    <w:rsid w:val="001D69E0"/>
    <w:rsid w:val="001D7C2B"/>
    <w:rsid w:val="001E12A6"/>
    <w:rsid w:val="001E145D"/>
    <w:rsid w:val="001E203A"/>
    <w:rsid w:val="001E3907"/>
    <w:rsid w:val="001E4B28"/>
    <w:rsid w:val="001E500B"/>
    <w:rsid w:val="001E630C"/>
    <w:rsid w:val="001F07CA"/>
    <w:rsid w:val="001F1160"/>
    <w:rsid w:val="001F19F8"/>
    <w:rsid w:val="001F2640"/>
    <w:rsid w:val="001F4663"/>
    <w:rsid w:val="001F7A49"/>
    <w:rsid w:val="001F7A88"/>
    <w:rsid w:val="00201CE0"/>
    <w:rsid w:val="002024A4"/>
    <w:rsid w:val="00204EAB"/>
    <w:rsid w:val="002119B8"/>
    <w:rsid w:val="00211DEB"/>
    <w:rsid w:val="00213B5D"/>
    <w:rsid w:val="00214D67"/>
    <w:rsid w:val="00215ECD"/>
    <w:rsid w:val="00217CA0"/>
    <w:rsid w:val="0022014B"/>
    <w:rsid w:val="00222B6F"/>
    <w:rsid w:val="00222E4B"/>
    <w:rsid w:val="00224BD0"/>
    <w:rsid w:val="00226D55"/>
    <w:rsid w:val="00231592"/>
    <w:rsid w:val="00231A17"/>
    <w:rsid w:val="00231B4C"/>
    <w:rsid w:val="00231CF4"/>
    <w:rsid w:val="00232891"/>
    <w:rsid w:val="0023620E"/>
    <w:rsid w:val="00241004"/>
    <w:rsid w:val="002419EE"/>
    <w:rsid w:val="002429AC"/>
    <w:rsid w:val="00244E8E"/>
    <w:rsid w:val="0024504C"/>
    <w:rsid w:val="00251F1B"/>
    <w:rsid w:val="0025265E"/>
    <w:rsid w:val="00257C82"/>
    <w:rsid w:val="00257DE3"/>
    <w:rsid w:val="00260BE3"/>
    <w:rsid w:val="002612CF"/>
    <w:rsid w:val="00261F0C"/>
    <w:rsid w:val="00262300"/>
    <w:rsid w:val="00262605"/>
    <w:rsid w:val="00270D74"/>
    <w:rsid w:val="00270FC9"/>
    <w:rsid w:val="00272AFA"/>
    <w:rsid w:val="00272D8D"/>
    <w:rsid w:val="00273AE9"/>
    <w:rsid w:val="0027536F"/>
    <w:rsid w:val="00275A51"/>
    <w:rsid w:val="002773D2"/>
    <w:rsid w:val="00286112"/>
    <w:rsid w:val="00286336"/>
    <w:rsid w:val="00286A9E"/>
    <w:rsid w:val="00287147"/>
    <w:rsid w:val="002906AA"/>
    <w:rsid w:val="002926CD"/>
    <w:rsid w:val="0029515A"/>
    <w:rsid w:val="00295D14"/>
    <w:rsid w:val="002967A9"/>
    <w:rsid w:val="002A439D"/>
    <w:rsid w:val="002A4CE6"/>
    <w:rsid w:val="002A64E2"/>
    <w:rsid w:val="002A688D"/>
    <w:rsid w:val="002B06CD"/>
    <w:rsid w:val="002B0E96"/>
    <w:rsid w:val="002B2EC6"/>
    <w:rsid w:val="002C0D11"/>
    <w:rsid w:val="002C163D"/>
    <w:rsid w:val="002C20F4"/>
    <w:rsid w:val="002C21AA"/>
    <w:rsid w:val="002C2CF6"/>
    <w:rsid w:val="002C3962"/>
    <w:rsid w:val="002C674A"/>
    <w:rsid w:val="002C6CB5"/>
    <w:rsid w:val="002D17F9"/>
    <w:rsid w:val="002D183A"/>
    <w:rsid w:val="002D1D1B"/>
    <w:rsid w:val="002D1ED9"/>
    <w:rsid w:val="002D2DA2"/>
    <w:rsid w:val="002D4EF7"/>
    <w:rsid w:val="002D50FB"/>
    <w:rsid w:val="002D57AA"/>
    <w:rsid w:val="002D68B0"/>
    <w:rsid w:val="002D7D42"/>
    <w:rsid w:val="002E2E5A"/>
    <w:rsid w:val="002E5317"/>
    <w:rsid w:val="002E5406"/>
    <w:rsid w:val="002E615B"/>
    <w:rsid w:val="002E617A"/>
    <w:rsid w:val="002F19BF"/>
    <w:rsid w:val="002F419A"/>
    <w:rsid w:val="002F47D4"/>
    <w:rsid w:val="002F592D"/>
    <w:rsid w:val="0030030C"/>
    <w:rsid w:val="00300859"/>
    <w:rsid w:val="003014AD"/>
    <w:rsid w:val="003044E4"/>
    <w:rsid w:val="00304EFF"/>
    <w:rsid w:val="00305110"/>
    <w:rsid w:val="00305847"/>
    <w:rsid w:val="003059ED"/>
    <w:rsid w:val="0030704B"/>
    <w:rsid w:val="00307C7D"/>
    <w:rsid w:val="00307C93"/>
    <w:rsid w:val="003118BE"/>
    <w:rsid w:val="0031292E"/>
    <w:rsid w:val="00313752"/>
    <w:rsid w:val="00315029"/>
    <w:rsid w:val="003154FB"/>
    <w:rsid w:val="00315824"/>
    <w:rsid w:val="00315B4D"/>
    <w:rsid w:val="00315E12"/>
    <w:rsid w:val="0031627A"/>
    <w:rsid w:val="003208F7"/>
    <w:rsid w:val="003246A7"/>
    <w:rsid w:val="003259A0"/>
    <w:rsid w:val="003262B6"/>
    <w:rsid w:val="00330537"/>
    <w:rsid w:val="00331C4D"/>
    <w:rsid w:val="003324A9"/>
    <w:rsid w:val="003327AE"/>
    <w:rsid w:val="0033391B"/>
    <w:rsid w:val="00333CE0"/>
    <w:rsid w:val="00333DCB"/>
    <w:rsid w:val="00335188"/>
    <w:rsid w:val="00335311"/>
    <w:rsid w:val="003354AF"/>
    <w:rsid w:val="00336BE2"/>
    <w:rsid w:val="00340038"/>
    <w:rsid w:val="00340C42"/>
    <w:rsid w:val="00344846"/>
    <w:rsid w:val="00345737"/>
    <w:rsid w:val="00346761"/>
    <w:rsid w:val="00347958"/>
    <w:rsid w:val="00350958"/>
    <w:rsid w:val="00350B5F"/>
    <w:rsid w:val="00354A53"/>
    <w:rsid w:val="003562DA"/>
    <w:rsid w:val="0036070D"/>
    <w:rsid w:val="00360C4F"/>
    <w:rsid w:val="00360C5F"/>
    <w:rsid w:val="00362A84"/>
    <w:rsid w:val="00362F7F"/>
    <w:rsid w:val="00363318"/>
    <w:rsid w:val="00364EE9"/>
    <w:rsid w:val="00365FA5"/>
    <w:rsid w:val="003700E6"/>
    <w:rsid w:val="0037097D"/>
    <w:rsid w:val="003778BD"/>
    <w:rsid w:val="00384B6C"/>
    <w:rsid w:val="00386320"/>
    <w:rsid w:val="00387FC0"/>
    <w:rsid w:val="00392784"/>
    <w:rsid w:val="00394075"/>
    <w:rsid w:val="003949E6"/>
    <w:rsid w:val="00394CE9"/>
    <w:rsid w:val="003951B2"/>
    <w:rsid w:val="00397965"/>
    <w:rsid w:val="003A2929"/>
    <w:rsid w:val="003A34A1"/>
    <w:rsid w:val="003A7143"/>
    <w:rsid w:val="003A7437"/>
    <w:rsid w:val="003B001A"/>
    <w:rsid w:val="003B3101"/>
    <w:rsid w:val="003B56AD"/>
    <w:rsid w:val="003B584D"/>
    <w:rsid w:val="003B6B42"/>
    <w:rsid w:val="003B7484"/>
    <w:rsid w:val="003B779F"/>
    <w:rsid w:val="003C027B"/>
    <w:rsid w:val="003C0F8F"/>
    <w:rsid w:val="003C12EC"/>
    <w:rsid w:val="003C1B99"/>
    <w:rsid w:val="003C3E80"/>
    <w:rsid w:val="003C479B"/>
    <w:rsid w:val="003C60B6"/>
    <w:rsid w:val="003C7BA7"/>
    <w:rsid w:val="003D1687"/>
    <w:rsid w:val="003D1E51"/>
    <w:rsid w:val="003D47F9"/>
    <w:rsid w:val="003D4ED7"/>
    <w:rsid w:val="003D4F8F"/>
    <w:rsid w:val="003D5169"/>
    <w:rsid w:val="003D626C"/>
    <w:rsid w:val="003E0221"/>
    <w:rsid w:val="003E159E"/>
    <w:rsid w:val="003E1EB9"/>
    <w:rsid w:val="003E1F83"/>
    <w:rsid w:val="003E2FA1"/>
    <w:rsid w:val="003E3305"/>
    <w:rsid w:val="003E5D47"/>
    <w:rsid w:val="003F08F8"/>
    <w:rsid w:val="003F142B"/>
    <w:rsid w:val="003F28C5"/>
    <w:rsid w:val="003F2D3E"/>
    <w:rsid w:val="003F2E2F"/>
    <w:rsid w:val="003F7944"/>
    <w:rsid w:val="004014DB"/>
    <w:rsid w:val="00402ACF"/>
    <w:rsid w:val="00404CD4"/>
    <w:rsid w:val="004071EC"/>
    <w:rsid w:val="004072EA"/>
    <w:rsid w:val="00410158"/>
    <w:rsid w:val="00411263"/>
    <w:rsid w:val="004119B1"/>
    <w:rsid w:val="0041536D"/>
    <w:rsid w:val="00416745"/>
    <w:rsid w:val="00416A05"/>
    <w:rsid w:val="00417038"/>
    <w:rsid w:val="00417F11"/>
    <w:rsid w:val="00421216"/>
    <w:rsid w:val="00421371"/>
    <w:rsid w:val="00422C63"/>
    <w:rsid w:val="00425152"/>
    <w:rsid w:val="00426BCD"/>
    <w:rsid w:val="004300A7"/>
    <w:rsid w:val="00434401"/>
    <w:rsid w:val="004352C8"/>
    <w:rsid w:val="004358B6"/>
    <w:rsid w:val="00436CFE"/>
    <w:rsid w:val="00437AA5"/>
    <w:rsid w:val="00437FB1"/>
    <w:rsid w:val="00442BD6"/>
    <w:rsid w:val="00443FE3"/>
    <w:rsid w:val="004440B3"/>
    <w:rsid w:val="00444F70"/>
    <w:rsid w:val="00445040"/>
    <w:rsid w:val="00445767"/>
    <w:rsid w:val="00445AA0"/>
    <w:rsid w:val="00445EF0"/>
    <w:rsid w:val="00446044"/>
    <w:rsid w:val="00446D61"/>
    <w:rsid w:val="00447A37"/>
    <w:rsid w:val="0045056F"/>
    <w:rsid w:val="00450EFC"/>
    <w:rsid w:val="00451669"/>
    <w:rsid w:val="00452134"/>
    <w:rsid w:val="00452A18"/>
    <w:rsid w:val="00453311"/>
    <w:rsid w:val="004544F7"/>
    <w:rsid w:val="004549EA"/>
    <w:rsid w:val="00455ACA"/>
    <w:rsid w:val="00456519"/>
    <w:rsid w:val="00456BDC"/>
    <w:rsid w:val="004573E3"/>
    <w:rsid w:val="00457DC4"/>
    <w:rsid w:val="00460AEC"/>
    <w:rsid w:val="00464765"/>
    <w:rsid w:val="00464D73"/>
    <w:rsid w:val="0046528C"/>
    <w:rsid w:val="0046624D"/>
    <w:rsid w:val="004662DA"/>
    <w:rsid w:val="00466A44"/>
    <w:rsid w:val="00481F93"/>
    <w:rsid w:val="0048357E"/>
    <w:rsid w:val="00484E76"/>
    <w:rsid w:val="00485225"/>
    <w:rsid w:val="0048596C"/>
    <w:rsid w:val="0048684D"/>
    <w:rsid w:val="00490309"/>
    <w:rsid w:val="00496240"/>
    <w:rsid w:val="004A0151"/>
    <w:rsid w:val="004A044E"/>
    <w:rsid w:val="004A11DF"/>
    <w:rsid w:val="004A17FE"/>
    <w:rsid w:val="004A4AA2"/>
    <w:rsid w:val="004A5DE5"/>
    <w:rsid w:val="004A7FAB"/>
    <w:rsid w:val="004B1BA2"/>
    <w:rsid w:val="004B3DCC"/>
    <w:rsid w:val="004B4939"/>
    <w:rsid w:val="004C030F"/>
    <w:rsid w:val="004C1C3E"/>
    <w:rsid w:val="004C1D9E"/>
    <w:rsid w:val="004C251A"/>
    <w:rsid w:val="004C409C"/>
    <w:rsid w:val="004C6995"/>
    <w:rsid w:val="004D2129"/>
    <w:rsid w:val="004D4F41"/>
    <w:rsid w:val="004D5825"/>
    <w:rsid w:val="004D5B08"/>
    <w:rsid w:val="004D5C1A"/>
    <w:rsid w:val="004D5C24"/>
    <w:rsid w:val="004E06CA"/>
    <w:rsid w:val="004E1192"/>
    <w:rsid w:val="004E1ADD"/>
    <w:rsid w:val="004E325A"/>
    <w:rsid w:val="004E3BDD"/>
    <w:rsid w:val="004E6365"/>
    <w:rsid w:val="004F049F"/>
    <w:rsid w:val="004F3844"/>
    <w:rsid w:val="004F70E0"/>
    <w:rsid w:val="005005FC"/>
    <w:rsid w:val="00500632"/>
    <w:rsid w:val="00500666"/>
    <w:rsid w:val="005010A0"/>
    <w:rsid w:val="005011E4"/>
    <w:rsid w:val="00503D05"/>
    <w:rsid w:val="00503FF9"/>
    <w:rsid w:val="005043D0"/>
    <w:rsid w:val="005052E6"/>
    <w:rsid w:val="005162E8"/>
    <w:rsid w:val="00517576"/>
    <w:rsid w:val="00523A72"/>
    <w:rsid w:val="00524826"/>
    <w:rsid w:val="0052598B"/>
    <w:rsid w:val="00526169"/>
    <w:rsid w:val="00530572"/>
    <w:rsid w:val="0053244D"/>
    <w:rsid w:val="00532FCB"/>
    <w:rsid w:val="00533908"/>
    <w:rsid w:val="0053465C"/>
    <w:rsid w:val="00535E29"/>
    <w:rsid w:val="005366C0"/>
    <w:rsid w:val="005403CC"/>
    <w:rsid w:val="00540A26"/>
    <w:rsid w:val="00543927"/>
    <w:rsid w:val="005446C8"/>
    <w:rsid w:val="00544CB6"/>
    <w:rsid w:val="0054776F"/>
    <w:rsid w:val="00547C79"/>
    <w:rsid w:val="00550042"/>
    <w:rsid w:val="005503B1"/>
    <w:rsid w:val="00550614"/>
    <w:rsid w:val="005506D9"/>
    <w:rsid w:val="0055181E"/>
    <w:rsid w:val="00551850"/>
    <w:rsid w:val="0055680D"/>
    <w:rsid w:val="005577B1"/>
    <w:rsid w:val="005600C4"/>
    <w:rsid w:val="00561101"/>
    <w:rsid w:val="00561773"/>
    <w:rsid w:val="00561AD5"/>
    <w:rsid w:val="00562716"/>
    <w:rsid w:val="0056396A"/>
    <w:rsid w:val="005705ED"/>
    <w:rsid w:val="00570907"/>
    <w:rsid w:val="00577640"/>
    <w:rsid w:val="00581F87"/>
    <w:rsid w:val="00583DE7"/>
    <w:rsid w:val="00584807"/>
    <w:rsid w:val="00585C8F"/>
    <w:rsid w:val="00585D9B"/>
    <w:rsid w:val="0059508F"/>
    <w:rsid w:val="005959EA"/>
    <w:rsid w:val="00595CA2"/>
    <w:rsid w:val="005968A5"/>
    <w:rsid w:val="005A1332"/>
    <w:rsid w:val="005A2387"/>
    <w:rsid w:val="005A259F"/>
    <w:rsid w:val="005A2936"/>
    <w:rsid w:val="005A2FCF"/>
    <w:rsid w:val="005A4EEC"/>
    <w:rsid w:val="005A53E1"/>
    <w:rsid w:val="005A62AD"/>
    <w:rsid w:val="005A76F0"/>
    <w:rsid w:val="005B0DD1"/>
    <w:rsid w:val="005B3D1E"/>
    <w:rsid w:val="005B5497"/>
    <w:rsid w:val="005B5AE6"/>
    <w:rsid w:val="005B5DBA"/>
    <w:rsid w:val="005C1348"/>
    <w:rsid w:val="005C318C"/>
    <w:rsid w:val="005C448D"/>
    <w:rsid w:val="005C4B2E"/>
    <w:rsid w:val="005D1640"/>
    <w:rsid w:val="005D3BD8"/>
    <w:rsid w:val="005D480B"/>
    <w:rsid w:val="005D5DAB"/>
    <w:rsid w:val="005D7816"/>
    <w:rsid w:val="005E2008"/>
    <w:rsid w:val="005E2B40"/>
    <w:rsid w:val="005E2FC1"/>
    <w:rsid w:val="005E6201"/>
    <w:rsid w:val="005F10AC"/>
    <w:rsid w:val="005F12EE"/>
    <w:rsid w:val="005F1976"/>
    <w:rsid w:val="005F2590"/>
    <w:rsid w:val="005F2642"/>
    <w:rsid w:val="005F3C69"/>
    <w:rsid w:val="005F4002"/>
    <w:rsid w:val="005F4893"/>
    <w:rsid w:val="005F6FE7"/>
    <w:rsid w:val="005F7564"/>
    <w:rsid w:val="005F7D2F"/>
    <w:rsid w:val="0060014F"/>
    <w:rsid w:val="006029C2"/>
    <w:rsid w:val="0060338A"/>
    <w:rsid w:val="00603B8F"/>
    <w:rsid w:val="00604448"/>
    <w:rsid w:val="00604D13"/>
    <w:rsid w:val="006054DC"/>
    <w:rsid w:val="00607572"/>
    <w:rsid w:val="006122EE"/>
    <w:rsid w:val="0061234F"/>
    <w:rsid w:val="006160DB"/>
    <w:rsid w:val="00616F5E"/>
    <w:rsid w:val="0061761D"/>
    <w:rsid w:val="00620C5A"/>
    <w:rsid w:val="00622DE9"/>
    <w:rsid w:val="00623CFE"/>
    <w:rsid w:val="00625559"/>
    <w:rsid w:val="0062787D"/>
    <w:rsid w:val="006305F4"/>
    <w:rsid w:val="006309F9"/>
    <w:rsid w:val="00630B8E"/>
    <w:rsid w:val="00632BA4"/>
    <w:rsid w:val="00636065"/>
    <w:rsid w:val="006365A3"/>
    <w:rsid w:val="00641FAB"/>
    <w:rsid w:val="006429B7"/>
    <w:rsid w:val="00643F7F"/>
    <w:rsid w:val="00644E60"/>
    <w:rsid w:val="00650E28"/>
    <w:rsid w:val="0065502E"/>
    <w:rsid w:val="006552AB"/>
    <w:rsid w:val="00657B35"/>
    <w:rsid w:val="00663233"/>
    <w:rsid w:val="006651B4"/>
    <w:rsid w:val="00670EF4"/>
    <w:rsid w:val="00671CE5"/>
    <w:rsid w:val="00671E18"/>
    <w:rsid w:val="0067339B"/>
    <w:rsid w:val="006736C9"/>
    <w:rsid w:val="006758FB"/>
    <w:rsid w:val="00676D96"/>
    <w:rsid w:val="00677B74"/>
    <w:rsid w:val="00680713"/>
    <w:rsid w:val="00681C61"/>
    <w:rsid w:val="006836AF"/>
    <w:rsid w:val="00683E09"/>
    <w:rsid w:val="00684A36"/>
    <w:rsid w:val="00685815"/>
    <w:rsid w:val="0068588A"/>
    <w:rsid w:val="006874E1"/>
    <w:rsid w:val="006918F3"/>
    <w:rsid w:val="00692256"/>
    <w:rsid w:val="006922E3"/>
    <w:rsid w:val="00692CDD"/>
    <w:rsid w:val="00694CDB"/>
    <w:rsid w:val="006A2662"/>
    <w:rsid w:val="006A4A7E"/>
    <w:rsid w:val="006A5F52"/>
    <w:rsid w:val="006A79A9"/>
    <w:rsid w:val="006B0903"/>
    <w:rsid w:val="006B19AB"/>
    <w:rsid w:val="006B2325"/>
    <w:rsid w:val="006B30C3"/>
    <w:rsid w:val="006B49DC"/>
    <w:rsid w:val="006B54DD"/>
    <w:rsid w:val="006B5BF7"/>
    <w:rsid w:val="006B7EE4"/>
    <w:rsid w:val="006C0A16"/>
    <w:rsid w:val="006C0C01"/>
    <w:rsid w:val="006C0D13"/>
    <w:rsid w:val="006C1C1A"/>
    <w:rsid w:val="006C1D2E"/>
    <w:rsid w:val="006C2D62"/>
    <w:rsid w:val="006C3A5D"/>
    <w:rsid w:val="006C4124"/>
    <w:rsid w:val="006C5D22"/>
    <w:rsid w:val="006C7E0F"/>
    <w:rsid w:val="006D03D3"/>
    <w:rsid w:val="006D137E"/>
    <w:rsid w:val="006D15DE"/>
    <w:rsid w:val="006D1748"/>
    <w:rsid w:val="006D3B7F"/>
    <w:rsid w:val="006D51E4"/>
    <w:rsid w:val="006D5525"/>
    <w:rsid w:val="006E00B7"/>
    <w:rsid w:val="006E0839"/>
    <w:rsid w:val="006E14CE"/>
    <w:rsid w:val="006E1BAC"/>
    <w:rsid w:val="006E204A"/>
    <w:rsid w:val="006E320C"/>
    <w:rsid w:val="006E3A4E"/>
    <w:rsid w:val="006E47BD"/>
    <w:rsid w:val="006E6B71"/>
    <w:rsid w:val="006F05E5"/>
    <w:rsid w:val="006F1039"/>
    <w:rsid w:val="006F1A73"/>
    <w:rsid w:val="006F1A8A"/>
    <w:rsid w:val="006F5953"/>
    <w:rsid w:val="006F6D10"/>
    <w:rsid w:val="00700376"/>
    <w:rsid w:val="00700986"/>
    <w:rsid w:val="007074BF"/>
    <w:rsid w:val="0071227B"/>
    <w:rsid w:val="0071477B"/>
    <w:rsid w:val="00714E1C"/>
    <w:rsid w:val="00715324"/>
    <w:rsid w:val="007163C7"/>
    <w:rsid w:val="00717045"/>
    <w:rsid w:val="00717807"/>
    <w:rsid w:val="0071786E"/>
    <w:rsid w:val="007203BD"/>
    <w:rsid w:val="00721667"/>
    <w:rsid w:val="007237B7"/>
    <w:rsid w:val="007251C4"/>
    <w:rsid w:val="00725467"/>
    <w:rsid w:val="00725B0E"/>
    <w:rsid w:val="0072747F"/>
    <w:rsid w:val="00730A2D"/>
    <w:rsid w:val="007340D8"/>
    <w:rsid w:val="007347ED"/>
    <w:rsid w:val="00734ADF"/>
    <w:rsid w:val="0073787E"/>
    <w:rsid w:val="00737A8C"/>
    <w:rsid w:val="0074154D"/>
    <w:rsid w:val="0074262B"/>
    <w:rsid w:val="007426F7"/>
    <w:rsid w:val="00742A6B"/>
    <w:rsid w:val="00744729"/>
    <w:rsid w:val="00746CCA"/>
    <w:rsid w:val="007506D8"/>
    <w:rsid w:val="00750FC7"/>
    <w:rsid w:val="007513B9"/>
    <w:rsid w:val="00751863"/>
    <w:rsid w:val="00751E57"/>
    <w:rsid w:val="007526F4"/>
    <w:rsid w:val="00753003"/>
    <w:rsid w:val="00753EB6"/>
    <w:rsid w:val="007546EB"/>
    <w:rsid w:val="00754ECB"/>
    <w:rsid w:val="007571D6"/>
    <w:rsid w:val="00760725"/>
    <w:rsid w:val="0076142E"/>
    <w:rsid w:val="00761751"/>
    <w:rsid w:val="007629EE"/>
    <w:rsid w:val="00762E56"/>
    <w:rsid w:val="007630AE"/>
    <w:rsid w:val="00764919"/>
    <w:rsid w:val="00764BD2"/>
    <w:rsid w:val="0076534B"/>
    <w:rsid w:val="0076570E"/>
    <w:rsid w:val="00765DDF"/>
    <w:rsid w:val="007666F5"/>
    <w:rsid w:val="007700BD"/>
    <w:rsid w:val="007711AA"/>
    <w:rsid w:val="007748D7"/>
    <w:rsid w:val="00774977"/>
    <w:rsid w:val="007757A8"/>
    <w:rsid w:val="00777C0D"/>
    <w:rsid w:val="00780920"/>
    <w:rsid w:val="00780C1A"/>
    <w:rsid w:val="007825A3"/>
    <w:rsid w:val="007848F8"/>
    <w:rsid w:val="0078524C"/>
    <w:rsid w:val="007865A6"/>
    <w:rsid w:val="007868D7"/>
    <w:rsid w:val="007873AC"/>
    <w:rsid w:val="00795345"/>
    <w:rsid w:val="0079775D"/>
    <w:rsid w:val="007A012C"/>
    <w:rsid w:val="007A0540"/>
    <w:rsid w:val="007A1C01"/>
    <w:rsid w:val="007A2B6B"/>
    <w:rsid w:val="007A2DDD"/>
    <w:rsid w:val="007A3066"/>
    <w:rsid w:val="007A36B5"/>
    <w:rsid w:val="007A57F4"/>
    <w:rsid w:val="007A6A5C"/>
    <w:rsid w:val="007A7431"/>
    <w:rsid w:val="007B0A7A"/>
    <w:rsid w:val="007B12BF"/>
    <w:rsid w:val="007B3276"/>
    <w:rsid w:val="007B3314"/>
    <w:rsid w:val="007B516D"/>
    <w:rsid w:val="007B6668"/>
    <w:rsid w:val="007C01C2"/>
    <w:rsid w:val="007C0ED5"/>
    <w:rsid w:val="007C1F2E"/>
    <w:rsid w:val="007C225E"/>
    <w:rsid w:val="007C22BE"/>
    <w:rsid w:val="007C5BB2"/>
    <w:rsid w:val="007C7FF8"/>
    <w:rsid w:val="007D2043"/>
    <w:rsid w:val="007D22DB"/>
    <w:rsid w:val="007D524E"/>
    <w:rsid w:val="007D55EC"/>
    <w:rsid w:val="007D6DF8"/>
    <w:rsid w:val="007E13D1"/>
    <w:rsid w:val="007E3784"/>
    <w:rsid w:val="007E49C3"/>
    <w:rsid w:val="007E4E32"/>
    <w:rsid w:val="007E7AE7"/>
    <w:rsid w:val="007F00D4"/>
    <w:rsid w:val="007F454A"/>
    <w:rsid w:val="007F7062"/>
    <w:rsid w:val="00800EBD"/>
    <w:rsid w:val="00802AA4"/>
    <w:rsid w:val="00803B3F"/>
    <w:rsid w:val="00803E28"/>
    <w:rsid w:val="008047BD"/>
    <w:rsid w:val="00805207"/>
    <w:rsid w:val="00805CC8"/>
    <w:rsid w:val="008073DB"/>
    <w:rsid w:val="00810E7D"/>
    <w:rsid w:val="00812C1A"/>
    <w:rsid w:val="00813B5E"/>
    <w:rsid w:val="00813F5F"/>
    <w:rsid w:val="008140A5"/>
    <w:rsid w:val="00814BC0"/>
    <w:rsid w:val="00814C68"/>
    <w:rsid w:val="008165B8"/>
    <w:rsid w:val="0082150D"/>
    <w:rsid w:val="008231DF"/>
    <w:rsid w:val="00825C80"/>
    <w:rsid w:val="00826999"/>
    <w:rsid w:val="00831C19"/>
    <w:rsid w:val="00834814"/>
    <w:rsid w:val="008363A7"/>
    <w:rsid w:val="0084049C"/>
    <w:rsid w:val="00842027"/>
    <w:rsid w:val="008439BC"/>
    <w:rsid w:val="008448B0"/>
    <w:rsid w:val="008449B3"/>
    <w:rsid w:val="00847DD9"/>
    <w:rsid w:val="00851901"/>
    <w:rsid w:val="00852372"/>
    <w:rsid w:val="0085329B"/>
    <w:rsid w:val="00853FBF"/>
    <w:rsid w:val="00855425"/>
    <w:rsid w:val="00855A03"/>
    <w:rsid w:val="00855B03"/>
    <w:rsid w:val="008602F1"/>
    <w:rsid w:val="008626EB"/>
    <w:rsid w:val="0086310E"/>
    <w:rsid w:val="008659E7"/>
    <w:rsid w:val="00865D59"/>
    <w:rsid w:val="008702C6"/>
    <w:rsid w:val="00870397"/>
    <w:rsid w:val="0087135B"/>
    <w:rsid w:val="0087485A"/>
    <w:rsid w:val="00875798"/>
    <w:rsid w:val="008757FA"/>
    <w:rsid w:val="008765FA"/>
    <w:rsid w:val="00881750"/>
    <w:rsid w:val="0088242F"/>
    <w:rsid w:val="00883C4E"/>
    <w:rsid w:val="008849E5"/>
    <w:rsid w:val="008871A1"/>
    <w:rsid w:val="008873DB"/>
    <w:rsid w:val="00892033"/>
    <w:rsid w:val="00892179"/>
    <w:rsid w:val="00892307"/>
    <w:rsid w:val="008930DD"/>
    <w:rsid w:val="00893447"/>
    <w:rsid w:val="0089446E"/>
    <w:rsid w:val="008950B5"/>
    <w:rsid w:val="0089557B"/>
    <w:rsid w:val="00896107"/>
    <w:rsid w:val="00896D42"/>
    <w:rsid w:val="00897348"/>
    <w:rsid w:val="008A0D7D"/>
    <w:rsid w:val="008A2730"/>
    <w:rsid w:val="008A3481"/>
    <w:rsid w:val="008A3879"/>
    <w:rsid w:val="008A4091"/>
    <w:rsid w:val="008A4D92"/>
    <w:rsid w:val="008A5B10"/>
    <w:rsid w:val="008A7F89"/>
    <w:rsid w:val="008B12CF"/>
    <w:rsid w:val="008B6093"/>
    <w:rsid w:val="008B729E"/>
    <w:rsid w:val="008C012D"/>
    <w:rsid w:val="008C0A7E"/>
    <w:rsid w:val="008C0E1C"/>
    <w:rsid w:val="008C246B"/>
    <w:rsid w:val="008C417A"/>
    <w:rsid w:val="008C5C5F"/>
    <w:rsid w:val="008C5F65"/>
    <w:rsid w:val="008C756E"/>
    <w:rsid w:val="008C786E"/>
    <w:rsid w:val="008D0828"/>
    <w:rsid w:val="008D3306"/>
    <w:rsid w:val="008D5057"/>
    <w:rsid w:val="008E137E"/>
    <w:rsid w:val="008E1879"/>
    <w:rsid w:val="008E430E"/>
    <w:rsid w:val="008E4D98"/>
    <w:rsid w:val="008E5A57"/>
    <w:rsid w:val="008E5B01"/>
    <w:rsid w:val="008E5E29"/>
    <w:rsid w:val="008F0046"/>
    <w:rsid w:val="008F2482"/>
    <w:rsid w:val="008F339E"/>
    <w:rsid w:val="008F34B3"/>
    <w:rsid w:val="008F57CA"/>
    <w:rsid w:val="00900D0C"/>
    <w:rsid w:val="00903153"/>
    <w:rsid w:val="00904E3A"/>
    <w:rsid w:val="0090645B"/>
    <w:rsid w:val="00906BB7"/>
    <w:rsid w:val="0091023C"/>
    <w:rsid w:val="0091091A"/>
    <w:rsid w:val="0091140D"/>
    <w:rsid w:val="009124FA"/>
    <w:rsid w:val="00912CC7"/>
    <w:rsid w:val="009142E7"/>
    <w:rsid w:val="00915E64"/>
    <w:rsid w:val="00917B9A"/>
    <w:rsid w:val="00921E58"/>
    <w:rsid w:val="00923265"/>
    <w:rsid w:val="00923AF3"/>
    <w:rsid w:val="009249F0"/>
    <w:rsid w:val="009260B1"/>
    <w:rsid w:val="009306F6"/>
    <w:rsid w:val="009325EF"/>
    <w:rsid w:val="00935053"/>
    <w:rsid w:val="00936115"/>
    <w:rsid w:val="009404FD"/>
    <w:rsid w:val="00940DEE"/>
    <w:rsid w:val="00942203"/>
    <w:rsid w:val="00944908"/>
    <w:rsid w:val="00944E51"/>
    <w:rsid w:val="009457CD"/>
    <w:rsid w:val="0094661E"/>
    <w:rsid w:val="00946795"/>
    <w:rsid w:val="009537F9"/>
    <w:rsid w:val="00953FFF"/>
    <w:rsid w:val="009540A4"/>
    <w:rsid w:val="00955518"/>
    <w:rsid w:val="0095603C"/>
    <w:rsid w:val="0095620B"/>
    <w:rsid w:val="00956707"/>
    <w:rsid w:val="009576D6"/>
    <w:rsid w:val="0095789D"/>
    <w:rsid w:val="009611E9"/>
    <w:rsid w:val="009622C8"/>
    <w:rsid w:val="00962438"/>
    <w:rsid w:val="009651B7"/>
    <w:rsid w:val="00965269"/>
    <w:rsid w:val="009663A2"/>
    <w:rsid w:val="00966A7F"/>
    <w:rsid w:val="00966A97"/>
    <w:rsid w:val="00966D30"/>
    <w:rsid w:val="009674B8"/>
    <w:rsid w:val="0096755B"/>
    <w:rsid w:val="00970089"/>
    <w:rsid w:val="00970351"/>
    <w:rsid w:val="009714C8"/>
    <w:rsid w:val="00971AFB"/>
    <w:rsid w:val="00972C58"/>
    <w:rsid w:val="009735BC"/>
    <w:rsid w:val="009744B5"/>
    <w:rsid w:val="00975921"/>
    <w:rsid w:val="00976B3C"/>
    <w:rsid w:val="00976EB1"/>
    <w:rsid w:val="00977D9C"/>
    <w:rsid w:val="0098073E"/>
    <w:rsid w:val="00980DC6"/>
    <w:rsid w:val="00982820"/>
    <w:rsid w:val="009830F5"/>
    <w:rsid w:val="00984D08"/>
    <w:rsid w:val="00987393"/>
    <w:rsid w:val="00987DD4"/>
    <w:rsid w:val="00992CBC"/>
    <w:rsid w:val="00993BC3"/>
    <w:rsid w:val="0099600C"/>
    <w:rsid w:val="0099604D"/>
    <w:rsid w:val="00996928"/>
    <w:rsid w:val="00996ECF"/>
    <w:rsid w:val="009A0404"/>
    <w:rsid w:val="009A19FA"/>
    <w:rsid w:val="009A36F9"/>
    <w:rsid w:val="009A3A8E"/>
    <w:rsid w:val="009A4B1C"/>
    <w:rsid w:val="009A4D51"/>
    <w:rsid w:val="009A589C"/>
    <w:rsid w:val="009A66FC"/>
    <w:rsid w:val="009A7584"/>
    <w:rsid w:val="009B2520"/>
    <w:rsid w:val="009B2856"/>
    <w:rsid w:val="009B3168"/>
    <w:rsid w:val="009B3266"/>
    <w:rsid w:val="009B3C2E"/>
    <w:rsid w:val="009B3C84"/>
    <w:rsid w:val="009B66AD"/>
    <w:rsid w:val="009B6B05"/>
    <w:rsid w:val="009C019D"/>
    <w:rsid w:val="009C06BD"/>
    <w:rsid w:val="009C2C38"/>
    <w:rsid w:val="009C5E35"/>
    <w:rsid w:val="009D02D3"/>
    <w:rsid w:val="009D0DF6"/>
    <w:rsid w:val="009D2ACE"/>
    <w:rsid w:val="009D3F30"/>
    <w:rsid w:val="009D4045"/>
    <w:rsid w:val="009D4E54"/>
    <w:rsid w:val="009D561B"/>
    <w:rsid w:val="009D5C45"/>
    <w:rsid w:val="009D6C7D"/>
    <w:rsid w:val="009D6EBF"/>
    <w:rsid w:val="009E06FB"/>
    <w:rsid w:val="009E37CA"/>
    <w:rsid w:val="009E4036"/>
    <w:rsid w:val="009E4BFA"/>
    <w:rsid w:val="009E58F2"/>
    <w:rsid w:val="009E5CC5"/>
    <w:rsid w:val="009E631D"/>
    <w:rsid w:val="009E641C"/>
    <w:rsid w:val="009E69BC"/>
    <w:rsid w:val="009E6AAA"/>
    <w:rsid w:val="009E710B"/>
    <w:rsid w:val="009E7F4A"/>
    <w:rsid w:val="009F19BE"/>
    <w:rsid w:val="009F4A1D"/>
    <w:rsid w:val="009F5113"/>
    <w:rsid w:val="00A01712"/>
    <w:rsid w:val="00A0355D"/>
    <w:rsid w:val="00A06525"/>
    <w:rsid w:val="00A10DCE"/>
    <w:rsid w:val="00A12261"/>
    <w:rsid w:val="00A129B0"/>
    <w:rsid w:val="00A1351C"/>
    <w:rsid w:val="00A143D5"/>
    <w:rsid w:val="00A14E86"/>
    <w:rsid w:val="00A15E9C"/>
    <w:rsid w:val="00A16EE7"/>
    <w:rsid w:val="00A172BD"/>
    <w:rsid w:val="00A21B7E"/>
    <w:rsid w:val="00A21F54"/>
    <w:rsid w:val="00A22FDD"/>
    <w:rsid w:val="00A23135"/>
    <w:rsid w:val="00A24437"/>
    <w:rsid w:val="00A248AC"/>
    <w:rsid w:val="00A259E6"/>
    <w:rsid w:val="00A259E8"/>
    <w:rsid w:val="00A27D4F"/>
    <w:rsid w:val="00A3061D"/>
    <w:rsid w:val="00A3155B"/>
    <w:rsid w:val="00A32281"/>
    <w:rsid w:val="00A32319"/>
    <w:rsid w:val="00A32B3E"/>
    <w:rsid w:val="00A3417C"/>
    <w:rsid w:val="00A35852"/>
    <w:rsid w:val="00A36A82"/>
    <w:rsid w:val="00A41BE4"/>
    <w:rsid w:val="00A4271A"/>
    <w:rsid w:val="00A42AF1"/>
    <w:rsid w:val="00A4394F"/>
    <w:rsid w:val="00A454C6"/>
    <w:rsid w:val="00A529C7"/>
    <w:rsid w:val="00A53259"/>
    <w:rsid w:val="00A535A6"/>
    <w:rsid w:val="00A53ADE"/>
    <w:rsid w:val="00A54245"/>
    <w:rsid w:val="00A55547"/>
    <w:rsid w:val="00A557C1"/>
    <w:rsid w:val="00A56D51"/>
    <w:rsid w:val="00A574A8"/>
    <w:rsid w:val="00A57932"/>
    <w:rsid w:val="00A57BC1"/>
    <w:rsid w:val="00A60F26"/>
    <w:rsid w:val="00A62916"/>
    <w:rsid w:val="00A64389"/>
    <w:rsid w:val="00A64B89"/>
    <w:rsid w:val="00A673D5"/>
    <w:rsid w:val="00A675B8"/>
    <w:rsid w:val="00A72109"/>
    <w:rsid w:val="00A74D03"/>
    <w:rsid w:val="00A76622"/>
    <w:rsid w:val="00A805C9"/>
    <w:rsid w:val="00A81C49"/>
    <w:rsid w:val="00A81FA4"/>
    <w:rsid w:val="00A84CB7"/>
    <w:rsid w:val="00A86BF2"/>
    <w:rsid w:val="00A874B4"/>
    <w:rsid w:val="00A87692"/>
    <w:rsid w:val="00A921D5"/>
    <w:rsid w:val="00A945A2"/>
    <w:rsid w:val="00A976B1"/>
    <w:rsid w:val="00A97C46"/>
    <w:rsid w:val="00AA058F"/>
    <w:rsid w:val="00AA3BCC"/>
    <w:rsid w:val="00AA5454"/>
    <w:rsid w:val="00AA71A2"/>
    <w:rsid w:val="00AB0C86"/>
    <w:rsid w:val="00AB12B7"/>
    <w:rsid w:val="00AB40FE"/>
    <w:rsid w:val="00AB6E40"/>
    <w:rsid w:val="00AB752F"/>
    <w:rsid w:val="00AB77A9"/>
    <w:rsid w:val="00AC06FC"/>
    <w:rsid w:val="00AC6E18"/>
    <w:rsid w:val="00AC7EBE"/>
    <w:rsid w:val="00AD0271"/>
    <w:rsid w:val="00AD10A3"/>
    <w:rsid w:val="00AD1224"/>
    <w:rsid w:val="00AD1D3F"/>
    <w:rsid w:val="00AD2BEB"/>
    <w:rsid w:val="00AD2F4D"/>
    <w:rsid w:val="00AD4097"/>
    <w:rsid w:val="00AD435F"/>
    <w:rsid w:val="00AD4BE5"/>
    <w:rsid w:val="00AD590F"/>
    <w:rsid w:val="00AD5CCB"/>
    <w:rsid w:val="00AD6599"/>
    <w:rsid w:val="00AD67C5"/>
    <w:rsid w:val="00AD6885"/>
    <w:rsid w:val="00AD6A07"/>
    <w:rsid w:val="00AE1654"/>
    <w:rsid w:val="00AE1E0E"/>
    <w:rsid w:val="00AE3FCC"/>
    <w:rsid w:val="00AE68E8"/>
    <w:rsid w:val="00AE6918"/>
    <w:rsid w:val="00AE75E6"/>
    <w:rsid w:val="00AE7C74"/>
    <w:rsid w:val="00AE7D69"/>
    <w:rsid w:val="00AF1412"/>
    <w:rsid w:val="00AF1ABE"/>
    <w:rsid w:val="00AF228D"/>
    <w:rsid w:val="00AF303D"/>
    <w:rsid w:val="00AF33CC"/>
    <w:rsid w:val="00AF39F5"/>
    <w:rsid w:val="00B00533"/>
    <w:rsid w:val="00B025BF"/>
    <w:rsid w:val="00B04C13"/>
    <w:rsid w:val="00B068E8"/>
    <w:rsid w:val="00B07296"/>
    <w:rsid w:val="00B10FED"/>
    <w:rsid w:val="00B11124"/>
    <w:rsid w:val="00B12898"/>
    <w:rsid w:val="00B133D4"/>
    <w:rsid w:val="00B13ADF"/>
    <w:rsid w:val="00B152CC"/>
    <w:rsid w:val="00B15684"/>
    <w:rsid w:val="00B156B9"/>
    <w:rsid w:val="00B17717"/>
    <w:rsid w:val="00B22641"/>
    <w:rsid w:val="00B22E71"/>
    <w:rsid w:val="00B22EBE"/>
    <w:rsid w:val="00B247EB"/>
    <w:rsid w:val="00B274B5"/>
    <w:rsid w:val="00B27761"/>
    <w:rsid w:val="00B27F19"/>
    <w:rsid w:val="00B30F19"/>
    <w:rsid w:val="00B32117"/>
    <w:rsid w:val="00B3240B"/>
    <w:rsid w:val="00B364F4"/>
    <w:rsid w:val="00B36693"/>
    <w:rsid w:val="00B40BE1"/>
    <w:rsid w:val="00B4141D"/>
    <w:rsid w:val="00B416E6"/>
    <w:rsid w:val="00B41978"/>
    <w:rsid w:val="00B42195"/>
    <w:rsid w:val="00B4271B"/>
    <w:rsid w:val="00B43719"/>
    <w:rsid w:val="00B45CAC"/>
    <w:rsid w:val="00B45CBC"/>
    <w:rsid w:val="00B47237"/>
    <w:rsid w:val="00B514B5"/>
    <w:rsid w:val="00B51E8F"/>
    <w:rsid w:val="00B53BD1"/>
    <w:rsid w:val="00B542EE"/>
    <w:rsid w:val="00B54389"/>
    <w:rsid w:val="00B55626"/>
    <w:rsid w:val="00B56109"/>
    <w:rsid w:val="00B6227A"/>
    <w:rsid w:val="00B65343"/>
    <w:rsid w:val="00B65B89"/>
    <w:rsid w:val="00B72363"/>
    <w:rsid w:val="00B72B8C"/>
    <w:rsid w:val="00B74BD3"/>
    <w:rsid w:val="00B752AC"/>
    <w:rsid w:val="00B7622D"/>
    <w:rsid w:val="00B83A7E"/>
    <w:rsid w:val="00B83B6E"/>
    <w:rsid w:val="00B8451E"/>
    <w:rsid w:val="00B8670B"/>
    <w:rsid w:val="00B87B40"/>
    <w:rsid w:val="00B87DC1"/>
    <w:rsid w:val="00B91AE8"/>
    <w:rsid w:val="00B92D5E"/>
    <w:rsid w:val="00B95755"/>
    <w:rsid w:val="00B965EC"/>
    <w:rsid w:val="00BA0640"/>
    <w:rsid w:val="00BA1CD5"/>
    <w:rsid w:val="00BA470B"/>
    <w:rsid w:val="00BA6EEB"/>
    <w:rsid w:val="00BA75DE"/>
    <w:rsid w:val="00BB22F6"/>
    <w:rsid w:val="00BB4CDC"/>
    <w:rsid w:val="00BB517B"/>
    <w:rsid w:val="00BB54F5"/>
    <w:rsid w:val="00BB56C1"/>
    <w:rsid w:val="00BB7085"/>
    <w:rsid w:val="00BC0146"/>
    <w:rsid w:val="00BC044C"/>
    <w:rsid w:val="00BC0D68"/>
    <w:rsid w:val="00BC366A"/>
    <w:rsid w:val="00BC368C"/>
    <w:rsid w:val="00BC7356"/>
    <w:rsid w:val="00BC76C9"/>
    <w:rsid w:val="00BD0C87"/>
    <w:rsid w:val="00BD28C7"/>
    <w:rsid w:val="00BD31E9"/>
    <w:rsid w:val="00BD33BE"/>
    <w:rsid w:val="00BD52AB"/>
    <w:rsid w:val="00BD6319"/>
    <w:rsid w:val="00BD653E"/>
    <w:rsid w:val="00BE1473"/>
    <w:rsid w:val="00BE20AB"/>
    <w:rsid w:val="00BE230B"/>
    <w:rsid w:val="00BE3C2C"/>
    <w:rsid w:val="00BE458B"/>
    <w:rsid w:val="00BE5368"/>
    <w:rsid w:val="00BE545C"/>
    <w:rsid w:val="00BE6B30"/>
    <w:rsid w:val="00BF01F6"/>
    <w:rsid w:val="00BF0299"/>
    <w:rsid w:val="00BF0772"/>
    <w:rsid w:val="00BF0D64"/>
    <w:rsid w:val="00BF303B"/>
    <w:rsid w:val="00BF4ED8"/>
    <w:rsid w:val="00BF53B0"/>
    <w:rsid w:val="00BF5C56"/>
    <w:rsid w:val="00BF5D60"/>
    <w:rsid w:val="00BF5E66"/>
    <w:rsid w:val="00C009FD"/>
    <w:rsid w:val="00C02EBC"/>
    <w:rsid w:val="00C02F0B"/>
    <w:rsid w:val="00C04BE0"/>
    <w:rsid w:val="00C04CF6"/>
    <w:rsid w:val="00C06226"/>
    <w:rsid w:val="00C0789E"/>
    <w:rsid w:val="00C107B1"/>
    <w:rsid w:val="00C10BFD"/>
    <w:rsid w:val="00C10C99"/>
    <w:rsid w:val="00C14AA3"/>
    <w:rsid w:val="00C15D9E"/>
    <w:rsid w:val="00C1674F"/>
    <w:rsid w:val="00C22511"/>
    <w:rsid w:val="00C23EA5"/>
    <w:rsid w:val="00C2403F"/>
    <w:rsid w:val="00C25B92"/>
    <w:rsid w:val="00C26817"/>
    <w:rsid w:val="00C26847"/>
    <w:rsid w:val="00C31C47"/>
    <w:rsid w:val="00C32032"/>
    <w:rsid w:val="00C32A75"/>
    <w:rsid w:val="00C33DD0"/>
    <w:rsid w:val="00C40BDF"/>
    <w:rsid w:val="00C40E09"/>
    <w:rsid w:val="00C416AE"/>
    <w:rsid w:val="00C420FF"/>
    <w:rsid w:val="00C44C15"/>
    <w:rsid w:val="00C45184"/>
    <w:rsid w:val="00C50E77"/>
    <w:rsid w:val="00C50F95"/>
    <w:rsid w:val="00C52F04"/>
    <w:rsid w:val="00C530EB"/>
    <w:rsid w:val="00C533F2"/>
    <w:rsid w:val="00C53B55"/>
    <w:rsid w:val="00C56165"/>
    <w:rsid w:val="00C563F4"/>
    <w:rsid w:val="00C57046"/>
    <w:rsid w:val="00C571E6"/>
    <w:rsid w:val="00C609A0"/>
    <w:rsid w:val="00C60ECC"/>
    <w:rsid w:val="00C61183"/>
    <w:rsid w:val="00C61E14"/>
    <w:rsid w:val="00C62604"/>
    <w:rsid w:val="00C6361A"/>
    <w:rsid w:val="00C646F4"/>
    <w:rsid w:val="00C66655"/>
    <w:rsid w:val="00C718E6"/>
    <w:rsid w:val="00C7326A"/>
    <w:rsid w:val="00C73270"/>
    <w:rsid w:val="00C737D7"/>
    <w:rsid w:val="00C739FE"/>
    <w:rsid w:val="00C75957"/>
    <w:rsid w:val="00C76E9B"/>
    <w:rsid w:val="00C76E9E"/>
    <w:rsid w:val="00C834D0"/>
    <w:rsid w:val="00C862E2"/>
    <w:rsid w:val="00C8734D"/>
    <w:rsid w:val="00C90EB6"/>
    <w:rsid w:val="00C91193"/>
    <w:rsid w:val="00C91AEE"/>
    <w:rsid w:val="00C9409F"/>
    <w:rsid w:val="00C94886"/>
    <w:rsid w:val="00C97FEF"/>
    <w:rsid w:val="00CA0E02"/>
    <w:rsid w:val="00CA1F2D"/>
    <w:rsid w:val="00CA2159"/>
    <w:rsid w:val="00CA3ACF"/>
    <w:rsid w:val="00CA3B92"/>
    <w:rsid w:val="00CA4935"/>
    <w:rsid w:val="00CA5A8C"/>
    <w:rsid w:val="00CA5EA9"/>
    <w:rsid w:val="00CA660B"/>
    <w:rsid w:val="00CB03AC"/>
    <w:rsid w:val="00CB1254"/>
    <w:rsid w:val="00CB25B6"/>
    <w:rsid w:val="00CB26FC"/>
    <w:rsid w:val="00CB3B9A"/>
    <w:rsid w:val="00CB433B"/>
    <w:rsid w:val="00CB56F3"/>
    <w:rsid w:val="00CB5E9B"/>
    <w:rsid w:val="00CB67AF"/>
    <w:rsid w:val="00CB7A5F"/>
    <w:rsid w:val="00CC00C8"/>
    <w:rsid w:val="00CC03CA"/>
    <w:rsid w:val="00CC0F3F"/>
    <w:rsid w:val="00CC10F0"/>
    <w:rsid w:val="00CC15E8"/>
    <w:rsid w:val="00CC5AD4"/>
    <w:rsid w:val="00CC5ED6"/>
    <w:rsid w:val="00CD00FD"/>
    <w:rsid w:val="00CD1CD6"/>
    <w:rsid w:val="00CD214F"/>
    <w:rsid w:val="00CD71A7"/>
    <w:rsid w:val="00CD7913"/>
    <w:rsid w:val="00CE0B13"/>
    <w:rsid w:val="00CE1042"/>
    <w:rsid w:val="00CE216B"/>
    <w:rsid w:val="00CE2187"/>
    <w:rsid w:val="00CE55DE"/>
    <w:rsid w:val="00CE6F0D"/>
    <w:rsid w:val="00CE75D3"/>
    <w:rsid w:val="00CF09A9"/>
    <w:rsid w:val="00CF1348"/>
    <w:rsid w:val="00CF1B7A"/>
    <w:rsid w:val="00CF2923"/>
    <w:rsid w:val="00CF3BEA"/>
    <w:rsid w:val="00CF3FBD"/>
    <w:rsid w:val="00CF4B56"/>
    <w:rsid w:val="00CF6DDB"/>
    <w:rsid w:val="00CF7184"/>
    <w:rsid w:val="00D023F5"/>
    <w:rsid w:val="00D04226"/>
    <w:rsid w:val="00D05980"/>
    <w:rsid w:val="00D121A9"/>
    <w:rsid w:val="00D13CFF"/>
    <w:rsid w:val="00D145A3"/>
    <w:rsid w:val="00D152D5"/>
    <w:rsid w:val="00D1655D"/>
    <w:rsid w:val="00D166BC"/>
    <w:rsid w:val="00D170F3"/>
    <w:rsid w:val="00D2219D"/>
    <w:rsid w:val="00D22793"/>
    <w:rsid w:val="00D2375D"/>
    <w:rsid w:val="00D23F52"/>
    <w:rsid w:val="00D2450F"/>
    <w:rsid w:val="00D25AFF"/>
    <w:rsid w:val="00D25B05"/>
    <w:rsid w:val="00D261FF"/>
    <w:rsid w:val="00D3075D"/>
    <w:rsid w:val="00D32298"/>
    <w:rsid w:val="00D335B9"/>
    <w:rsid w:val="00D3448F"/>
    <w:rsid w:val="00D35EAD"/>
    <w:rsid w:val="00D371EE"/>
    <w:rsid w:val="00D37AA1"/>
    <w:rsid w:val="00D37C58"/>
    <w:rsid w:val="00D40055"/>
    <w:rsid w:val="00D40BA8"/>
    <w:rsid w:val="00D442D4"/>
    <w:rsid w:val="00D44B54"/>
    <w:rsid w:val="00D469F5"/>
    <w:rsid w:val="00D504F5"/>
    <w:rsid w:val="00D5389E"/>
    <w:rsid w:val="00D541F7"/>
    <w:rsid w:val="00D5425B"/>
    <w:rsid w:val="00D559F1"/>
    <w:rsid w:val="00D55A91"/>
    <w:rsid w:val="00D57CEC"/>
    <w:rsid w:val="00D623D3"/>
    <w:rsid w:val="00D63C1C"/>
    <w:rsid w:val="00D64189"/>
    <w:rsid w:val="00D67232"/>
    <w:rsid w:val="00D70511"/>
    <w:rsid w:val="00D7216F"/>
    <w:rsid w:val="00D72378"/>
    <w:rsid w:val="00D74997"/>
    <w:rsid w:val="00D7612E"/>
    <w:rsid w:val="00D80A3A"/>
    <w:rsid w:val="00D822D3"/>
    <w:rsid w:val="00D84863"/>
    <w:rsid w:val="00D85E7E"/>
    <w:rsid w:val="00D934A3"/>
    <w:rsid w:val="00D93A2D"/>
    <w:rsid w:val="00D93C2E"/>
    <w:rsid w:val="00D954AF"/>
    <w:rsid w:val="00D9563C"/>
    <w:rsid w:val="00D95CB4"/>
    <w:rsid w:val="00D97331"/>
    <w:rsid w:val="00DA0A09"/>
    <w:rsid w:val="00DA15BA"/>
    <w:rsid w:val="00DA16FF"/>
    <w:rsid w:val="00DA212A"/>
    <w:rsid w:val="00DA538F"/>
    <w:rsid w:val="00DA6476"/>
    <w:rsid w:val="00DB2FC8"/>
    <w:rsid w:val="00DB334C"/>
    <w:rsid w:val="00DB3B0E"/>
    <w:rsid w:val="00DB3EDF"/>
    <w:rsid w:val="00DB4826"/>
    <w:rsid w:val="00DB55D3"/>
    <w:rsid w:val="00DB5C7E"/>
    <w:rsid w:val="00DB60EE"/>
    <w:rsid w:val="00DB6D21"/>
    <w:rsid w:val="00DB7663"/>
    <w:rsid w:val="00DC3563"/>
    <w:rsid w:val="00DC5B10"/>
    <w:rsid w:val="00DC5CB1"/>
    <w:rsid w:val="00DD0171"/>
    <w:rsid w:val="00DD1645"/>
    <w:rsid w:val="00DD47DB"/>
    <w:rsid w:val="00DD528D"/>
    <w:rsid w:val="00DD6FFB"/>
    <w:rsid w:val="00DE0D35"/>
    <w:rsid w:val="00DE322D"/>
    <w:rsid w:val="00DE3267"/>
    <w:rsid w:val="00DE3ECE"/>
    <w:rsid w:val="00DE4186"/>
    <w:rsid w:val="00DE4589"/>
    <w:rsid w:val="00DE48E1"/>
    <w:rsid w:val="00DE7190"/>
    <w:rsid w:val="00DE76F5"/>
    <w:rsid w:val="00DF0ABF"/>
    <w:rsid w:val="00DF0E75"/>
    <w:rsid w:val="00DF251F"/>
    <w:rsid w:val="00DF2EE2"/>
    <w:rsid w:val="00DF34A8"/>
    <w:rsid w:val="00DF5252"/>
    <w:rsid w:val="00E00AD7"/>
    <w:rsid w:val="00E024D1"/>
    <w:rsid w:val="00E027C0"/>
    <w:rsid w:val="00E0296C"/>
    <w:rsid w:val="00E03995"/>
    <w:rsid w:val="00E05DB8"/>
    <w:rsid w:val="00E06AD8"/>
    <w:rsid w:val="00E103F8"/>
    <w:rsid w:val="00E11B0E"/>
    <w:rsid w:val="00E14475"/>
    <w:rsid w:val="00E14AEB"/>
    <w:rsid w:val="00E16A95"/>
    <w:rsid w:val="00E16C9C"/>
    <w:rsid w:val="00E2090E"/>
    <w:rsid w:val="00E22ED6"/>
    <w:rsid w:val="00E23583"/>
    <w:rsid w:val="00E23ABC"/>
    <w:rsid w:val="00E26B74"/>
    <w:rsid w:val="00E2780B"/>
    <w:rsid w:val="00E307C0"/>
    <w:rsid w:val="00E3128D"/>
    <w:rsid w:val="00E329C5"/>
    <w:rsid w:val="00E32E6E"/>
    <w:rsid w:val="00E32FDD"/>
    <w:rsid w:val="00E3328F"/>
    <w:rsid w:val="00E3343F"/>
    <w:rsid w:val="00E3575B"/>
    <w:rsid w:val="00E362AE"/>
    <w:rsid w:val="00E36E49"/>
    <w:rsid w:val="00E37216"/>
    <w:rsid w:val="00E374BD"/>
    <w:rsid w:val="00E377D5"/>
    <w:rsid w:val="00E42C29"/>
    <w:rsid w:val="00E43145"/>
    <w:rsid w:val="00E44722"/>
    <w:rsid w:val="00E45716"/>
    <w:rsid w:val="00E4589A"/>
    <w:rsid w:val="00E46939"/>
    <w:rsid w:val="00E478EE"/>
    <w:rsid w:val="00E51BA9"/>
    <w:rsid w:val="00E53042"/>
    <w:rsid w:val="00E53076"/>
    <w:rsid w:val="00E542E2"/>
    <w:rsid w:val="00E54FBB"/>
    <w:rsid w:val="00E5674F"/>
    <w:rsid w:val="00E56AE0"/>
    <w:rsid w:val="00E57389"/>
    <w:rsid w:val="00E60861"/>
    <w:rsid w:val="00E614EA"/>
    <w:rsid w:val="00E617FF"/>
    <w:rsid w:val="00E62AD3"/>
    <w:rsid w:val="00E633DE"/>
    <w:rsid w:val="00E63EF5"/>
    <w:rsid w:val="00E64ACA"/>
    <w:rsid w:val="00E658F6"/>
    <w:rsid w:val="00E66FF2"/>
    <w:rsid w:val="00E71880"/>
    <w:rsid w:val="00E72E6A"/>
    <w:rsid w:val="00E738E6"/>
    <w:rsid w:val="00E74B52"/>
    <w:rsid w:val="00E75B7B"/>
    <w:rsid w:val="00E75D55"/>
    <w:rsid w:val="00E77A53"/>
    <w:rsid w:val="00E84251"/>
    <w:rsid w:val="00E850B7"/>
    <w:rsid w:val="00E9203D"/>
    <w:rsid w:val="00E931B8"/>
    <w:rsid w:val="00E9342D"/>
    <w:rsid w:val="00E94861"/>
    <w:rsid w:val="00E96ECC"/>
    <w:rsid w:val="00E96F8E"/>
    <w:rsid w:val="00E96F90"/>
    <w:rsid w:val="00EA04CC"/>
    <w:rsid w:val="00EA0EAC"/>
    <w:rsid w:val="00EA12BF"/>
    <w:rsid w:val="00EA44F0"/>
    <w:rsid w:val="00EA647E"/>
    <w:rsid w:val="00EB1D84"/>
    <w:rsid w:val="00EB364A"/>
    <w:rsid w:val="00EB42FA"/>
    <w:rsid w:val="00EB547B"/>
    <w:rsid w:val="00EB741B"/>
    <w:rsid w:val="00EB7ADE"/>
    <w:rsid w:val="00EC02AC"/>
    <w:rsid w:val="00EC266B"/>
    <w:rsid w:val="00EC531D"/>
    <w:rsid w:val="00EC63E5"/>
    <w:rsid w:val="00EC74E4"/>
    <w:rsid w:val="00ED2A00"/>
    <w:rsid w:val="00ED2A1D"/>
    <w:rsid w:val="00ED2B6E"/>
    <w:rsid w:val="00ED3E43"/>
    <w:rsid w:val="00ED4179"/>
    <w:rsid w:val="00ED595C"/>
    <w:rsid w:val="00ED6BAC"/>
    <w:rsid w:val="00ED6DF2"/>
    <w:rsid w:val="00ED78A5"/>
    <w:rsid w:val="00ED7DE7"/>
    <w:rsid w:val="00EE055D"/>
    <w:rsid w:val="00EE17D8"/>
    <w:rsid w:val="00EE2AC9"/>
    <w:rsid w:val="00EE41E1"/>
    <w:rsid w:val="00EE5688"/>
    <w:rsid w:val="00EF0AA6"/>
    <w:rsid w:val="00EF0FF7"/>
    <w:rsid w:val="00EF1657"/>
    <w:rsid w:val="00EF1F77"/>
    <w:rsid w:val="00EF2958"/>
    <w:rsid w:val="00EF4016"/>
    <w:rsid w:val="00EF4FAA"/>
    <w:rsid w:val="00EF799A"/>
    <w:rsid w:val="00EF7DAF"/>
    <w:rsid w:val="00F01686"/>
    <w:rsid w:val="00F028F6"/>
    <w:rsid w:val="00F0334D"/>
    <w:rsid w:val="00F03D17"/>
    <w:rsid w:val="00F05804"/>
    <w:rsid w:val="00F0662B"/>
    <w:rsid w:val="00F10B91"/>
    <w:rsid w:val="00F11EB6"/>
    <w:rsid w:val="00F13601"/>
    <w:rsid w:val="00F20AF1"/>
    <w:rsid w:val="00F21A69"/>
    <w:rsid w:val="00F2200C"/>
    <w:rsid w:val="00F241AF"/>
    <w:rsid w:val="00F242AA"/>
    <w:rsid w:val="00F24E6E"/>
    <w:rsid w:val="00F2558B"/>
    <w:rsid w:val="00F25B60"/>
    <w:rsid w:val="00F2745D"/>
    <w:rsid w:val="00F30248"/>
    <w:rsid w:val="00F3218F"/>
    <w:rsid w:val="00F3304D"/>
    <w:rsid w:val="00F33A24"/>
    <w:rsid w:val="00F406E1"/>
    <w:rsid w:val="00F44131"/>
    <w:rsid w:val="00F45913"/>
    <w:rsid w:val="00F45BEC"/>
    <w:rsid w:val="00F45E9C"/>
    <w:rsid w:val="00F46FA9"/>
    <w:rsid w:val="00F5161A"/>
    <w:rsid w:val="00F51D82"/>
    <w:rsid w:val="00F52148"/>
    <w:rsid w:val="00F542DA"/>
    <w:rsid w:val="00F55488"/>
    <w:rsid w:val="00F572CD"/>
    <w:rsid w:val="00F6039B"/>
    <w:rsid w:val="00F6150D"/>
    <w:rsid w:val="00F61807"/>
    <w:rsid w:val="00F61B15"/>
    <w:rsid w:val="00F641BB"/>
    <w:rsid w:val="00F6461C"/>
    <w:rsid w:val="00F65677"/>
    <w:rsid w:val="00F6743F"/>
    <w:rsid w:val="00F679EC"/>
    <w:rsid w:val="00F717B8"/>
    <w:rsid w:val="00F71E6B"/>
    <w:rsid w:val="00F738F4"/>
    <w:rsid w:val="00F73DFD"/>
    <w:rsid w:val="00F74C3A"/>
    <w:rsid w:val="00F74F92"/>
    <w:rsid w:val="00F7582C"/>
    <w:rsid w:val="00F7710D"/>
    <w:rsid w:val="00F84AB5"/>
    <w:rsid w:val="00F84C2A"/>
    <w:rsid w:val="00F86226"/>
    <w:rsid w:val="00F86AEF"/>
    <w:rsid w:val="00F87593"/>
    <w:rsid w:val="00F90618"/>
    <w:rsid w:val="00F90A7C"/>
    <w:rsid w:val="00F90B4D"/>
    <w:rsid w:val="00F9107A"/>
    <w:rsid w:val="00F92E90"/>
    <w:rsid w:val="00F9688F"/>
    <w:rsid w:val="00F979CE"/>
    <w:rsid w:val="00FA0588"/>
    <w:rsid w:val="00FA0704"/>
    <w:rsid w:val="00FA257E"/>
    <w:rsid w:val="00FA5878"/>
    <w:rsid w:val="00FA7DEC"/>
    <w:rsid w:val="00FB042D"/>
    <w:rsid w:val="00FB53A1"/>
    <w:rsid w:val="00FB5AD2"/>
    <w:rsid w:val="00FB640C"/>
    <w:rsid w:val="00FB7BDB"/>
    <w:rsid w:val="00FC0490"/>
    <w:rsid w:val="00FC0CA7"/>
    <w:rsid w:val="00FC0E12"/>
    <w:rsid w:val="00FC105E"/>
    <w:rsid w:val="00FC2437"/>
    <w:rsid w:val="00FC5211"/>
    <w:rsid w:val="00FC58C1"/>
    <w:rsid w:val="00FC5C8F"/>
    <w:rsid w:val="00FC6036"/>
    <w:rsid w:val="00FC6B53"/>
    <w:rsid w:val="00FC778B"/>
    <w:rsid w:val="00FC79B0"/>
    <w:rsid w:val="00FD03E0"/>
    <w:rsid w:val="00FD06A7"/>
    <w:rsid w:val="00FD0E3E"/>
    <w:rsid w:val="00FD17E8"/>
    <w:rsid w:val="00FD366F"/>
    <w:rsid w:val="00FD41AE"/>
    <w:rsid w:val="00FD63EF"/>
    <w:rsid w:val="00FD6CF7"/>
    <w:rsid w:val="00FE01EC"/>
    <w:rsid w:val="00FE0626"/>
    <w:rsid w:val="00FE10DD"/>
    <w:rsid w:val="00FE1C68"/>
    <w:rsid w:val="00FE456F"/>
    <w:rsid w:val="00FE5322"/>
    <w:rsid w:val="00FE5581"/>
    <w:rsid w:val="00FE62BB"/>
    <w:rsid w:val="00FE6988"/>
    <w:rsid w:val="00FE7318"/>
    <w:rsid w:val="00FF179D"/>
    <w:rsid w:val="00FF3C69"/>
    <w:rsid w:val="00FF3CCA"/>
    <w:rsid w:val="00FF419E"/>
    <w:rsid w:val="00FF5680"/>
    <w:rsid w:val="00FF5A22"/>
    <w:rsid w:val="00FF5C27"/>
    <w:rsid w:val="00FF6FA8"/>
    <w:rsid w:val="00FF7FDC"/>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75FCA0F"/>
  <w15:docId w15:val="{36FAAC4E-38B3-42B0-AAF6-985744CF9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MY" w:eastAsia="en-MY"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uiPriority="35"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uiPriority="62"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602F1"/>
    <w:pPr>
      <w:spacing w:line="264" w:lineRule="auto"/>
    </w:pPr>
    <w:rPr>
      <w:rFonts w:ascii="Arial" w:eastAsia="Times New Roman" w:hAnsi="Arial" w:cs="Arial"/>
      <w:sz w:val="24"/>
      <w:szCs w:val="24"/>
      <w:lang w:val="en-CA" w:eastAsia="en-US"/>
    </w:rPr>
  </w:style>
  <w:style w:type="paragraph" w:styleId="Heading1">
    <w:name w:val="heading 1"/>
    <w:next w:val="Normal"/>
    <w:link w:val="Heading1Char"/>
    <w:uiPriority w:val="9"/>
    <w:qFormat/>
    <w:rsid w:val="00F21A69"/>
    <w:pPr>
      <w:keepNext/>
      <w:spacing w:before="240" w:after="160"/>
      <w:ind w:left="567" w:hanging="567"/>
      <w:jc w:val="both"/>
      <w:outlineLvl w:val="0"/>
    </w:pPr>
    <w:rPr>
      <w:rFonts w:ascii="Arial" w:eastAsia="Times New Roman" w:hAnsi="Arial" w:cs="Arial"/>
      <w:b/>
      <w:sz w:val="28"/>
      <w:szCs w:val="28"/>
      <w:lang w:val="en-CA" w:eastAsia="en-US"/>
    </w:rPr>
  </w:style>
  <w:style w:type="paragraph" w:styleId="Heading2">
    <w:name w:val="heading 2"/>
    <w:aliases w:val="Paranum"/>
    <w:basedOn w:val="BodyText"/>
    <w:next w:val="Normal"/>
    <w:link w:val="Heading2Char"/>
    <w:uiPriority w:val="9"/>
    <w:qFormat/>
    <w:rsid w:val="00F21A69"/>
    <w:pPr>
      <w:keepNext/>
      <w:spacing w:before="240" w:after="80" w:line="264" w:lineRule="auto"/>
      <w:ind w:left="567" w:hanging="567"/>
      <w:jc w:val="both"/>
      <w:outlineLvl w:val="1"/>
    </w:pPr>
    <w:rPr>
      <w:b/>
      <w:szCs w:val="28"/>
    </w:rPr>
  </w:style>
  <w:style w:type="paragraph" w:styleId="Heading3">
    <w:name w:val="heading 3"/>
    <w:basedOn w:val="Heading2"/>
    <w:next w:val="BodyText"/>
    <w:link w:val="Heading3Char"/>
    <w:uiPriority w:val="9"/>
    <w:qFormat/>
    <w:rsid w:val="001B4646"/>
    <w:pPr>
      <w:spacing w:after="40"/>
      <w:ind w:left="0" w:firstLine="0"/>
      <w:outlineLvl w:val="2"/>
    </w:pPr>
    <w:rPr>
      <w:szCs w:val="24"/>
    </w:rPr>
  </w:style>
  <w:style w:type="paragraph" w:styleId="Heading4">
    <w:name w:val="heading 4"/>
    <w:basedOn w:val="Normal"/>
    <w:next w:val="Normal"/>
    <w:link w:val="Heading4Char"/>
    <w:uiPriority w:val="9"/>
    <w:qFormat/>
    <w:rsid w:val="008602F1"/>
    <w:pPr>
      <w:keepNext/>
      <w:numPr>
        <w:ilvl w:val="3"/>
        <w:numId w:val="2"/>
      </w:numPr>
      <w:spacing w:before="120" w:after="120"/>
      <w:outlineLvl w:val="3"/>
    </w:pPr>
    <w:rPr>
      <w:b/>
      <w:i/>
    </w:rPr>
  </w:style>
  <w:style w:type="paragraph" w:styleId="Heading5">
    <w:name w:val="heading 5"/>
    <w:aliases w:val="Tablezz"/>
    <w:basedOn w:val="Caption"/>
    <w:next w:val="Normal"/>
    <w:link w:val="Heading5Char"/>
    <w:uiPriority w:val="9"/>
    <w:qFormat/>
    <w:rsid w:val="000301E6"/>
    <w:pPr>
      <w:spacing w:after="60"/>
      <w:jc w:val="both"/>
      <w:outlineLvl w:val="4"/>
    </w:pPr>
  </w:style>
  <w:style w:type="paragraph" w:styleId="Heading6">
    <w:name w:val="heading 6"/>
    <w:aliases w:val="figurez"/>
    <w:basedOn w:val="Normal"/>
    <w:next w:val="Normal"/>
    <w:link w:val="Heading6Char"/>
    <w:uiPriority w:val="9"/>
    <w:qFormat/>
    <w:rsid w:val="00E74B52"/>
    <w:pPr>
      <w:spacing w:line="276" w:lineRule="auto"/>
      <w:outlineLvl w:val="5"/>
    </w:pPr>
    <w:rPr>
      <w:b/>
      <w:sz w:val="18"/>
      <w:szCs w:val="18"/>
    </w:rPr>
  </w:style>
  <w:style w:type="paragraph" w:styleId="Heading7">
    <w:name w:val="heading 7"/>
    <w:basedOn w:val="Normal"/>
    <w:next w:val="Normal"/>
    <w:link w:val="Heading7Char"/>
    <w:uiPriority w:val="9"/>
    <w:qFormat/>
    <w:rsid w:val="008602F1"/>
    <w:pPr>
      <w:numPr>
        <w:ilvl w:val="6"/>
        <w:numId w:val="2"/>
      </w:numPr>
      <w:spacing w:before="240" w:after="60"/>
      <w:outlineLvl w:val="6"/>
    </w:pPr>
  </w:style>
  <w:style w:type="paragraph" w:styleId="Heading8">
    <w:name w:val="heading 8"/>
    <w:basedOn w:val="Normal"/>
    <w:next w:val="Normal"/>
    <w:link w:val="Heading8Char"/>
    <w:uiPriority w:val="9"/>
    <w:qFormat/>
    <w:rsid w:val="008602F1"/>
    <w:pPr>
      <w:numPr>
        <w:ilvl w:val="7"/>
        <w:numId w:val="2"/>
      </w:numPr>
      <w:spacing w:before="240" w:after="60"/>
      <w:outlineLvl w:val="7"/>
    </w:pPr>
    <w:rPr>
      <w:i/>
    </w:rPr>
  </w:style>
  <w:style w:type="paragraph" w:styleId="Heading9">
    <w:name w:val="heading 9"/>
    <w:basedOn w:val="Normal"/>
    <w:next w:val="Normal"/>
    <w:link w:val="Heading9Char"/>
    <w:uiPriority w:val="9"/>
    <w:qFormat/>
    <w:rsid w:val="008602F1"/>
    <w:pPr>
      <w:numPr>
        <w:ilvl w:val="8"/>
        <w:numId w:val="2"/>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21A69"/>
    <w:rPr>
      <w:rFonts w:ascii="Arial" w:eastAsia="Times New Roman" w:hAnsi="Arial" w:cs="Arial"/>
      <w:b/>
      <w:sz w:val="28"/>
      <w:szCs w:val="28"/>
      <w:lang w:val="en-CA"/>
    </w:rPr>
  </w:style>
  <w:style w:type="character" w:customStyle="1" w:styleId="Heading2Char">
    <w:name w:val="Heading 2 Char"/>
    <w:aliases w:val="Paranum Char"/>
    <w:link w:val="Heading2"/>
    <w:uiPriority w:val="9"/>
    <w:rsid w:val="00F21A69"/>
    <w:rPr>
      <w:rFonts w:ascii="Arial" w:eastAsia="Times New Roman" w:hAnsi="Arial" w:cs="Arial"/>
      <w:b/>
      <w:szCs w:val="28"/>
      <w:lang w:val="en-CA"/>
    </w:rPr>
  </w:style>
  <w:style w:type="character" w:customStyle="1" w:styleId="Heading3Char">
    <w:name w:val="Heading 3 Char"/>
    <w:link w:val="Heading3"/>
    <w:uiPriority w:val="9"/>
    <w:rsid w:val="001B4646"/>
    <w:rPr>
      <w:rFonts w:ascii="Arial" w:eastAsia="Times New Roman" w:hAnsi="Arial" w:cs="Arial"/>
      <w:b/>
      <w:lang w:val="en-CA"/>
    </w:rPr>
  </w:style>
  <w:style w:type="character" w:customStyle="1" w:styleId="Heading4Char">
    <w:name w:val="Heading 4 Char"/>
    <w:link w:val="Heading4"/>
    <w:uiPriority w:val="9"/>
    <w:rsid w:val="008602F1"/>
    <w:rPr>
      <w:rFonts w:ascii="Arial" w:eastAsia="Times New Roman" w:hAnsi="Arial" w:cs="Arial"/>
      <w:b/>
      <w:i/>
      <w:sz w:val="20"/>
      <w:szCs w:val="20"/>
      <w:lang w:val="en-CA"/>
    </w:rPr>
  </w:style>
  <w:style w:type="character" w:customStyle="1" w:styleId="Heading5Char">
    <w:name w:val="Heading 5 Char"/>
    <w:aliases w:val="Tablezz Char"/>
    <w:link w:val="Heading5"/>
    <w:uiPriority w:val="9"/>
    <w:rsid w:val="000301E6"/>
    <w:rPr>
      <w:rFonts w:ascii="Arial" w:eastAsia="Times New Roman" w:hAnsi="Arial" w:cs="Arial"/>
      <w:b/>
      <w:bCs/>
      <w:sz w:val="18"/>
      <w:szCs w:val="18"/>
      <w:lang w:val="en-CA"/>
    </w:rPr>
  </w:style>
  <w:style w:type="character" w:customStyle="1" w:styleId="Heading6Char">
    <w:name w:val="Heading 6 Char"/>
    <w:aliases w:val="figurez Char"/>
    <w:link w:val="Heading6"/>
    <w:uiPriority w:val="9"/>
    <w:rsid w:val="00E74B52"/>
    <w:rPr>
      <w:rFonts w:ascii="Arial" w:eastAsia="Times New Roman" w:hAnsi="Arial" w:cs="Arial"/>
      <w:b/>
      <w:sz w:val="18"/>
      <w:szCs w:val="18"/>
      <w:lang w:val="en-CA"/>
    </w:rPr>
  </w:style>
  <w:style w:type="character" w:customStyle="1" w:styleId="Heading7Char">
    <w:name w:val="Heading 7 Char"/>
    <w:link w:val="Heading7"/>
    <w:uiPriority w:val="9"/>
    <w:rsid w:val="008602F1"/>
    <w:rPr>
      <w:rFonts w:ascii="Arial" w:eastAsia="Times New Roman" w:hAnsi="Arial" w:cs="Arial"/>
      <w:sz w:val="20"/>
      <w:szCs w:val="20"/>
      <w:lang w:val="en-CA"/>
    </w:rPr>
  </w:style>
  <w:style w:type="character" w:customStyle="1" w:styleId="Heading8Char">
    <w:name w:val="Heading 8 Char"/>
    <w:link w:val="Heading8"/>
    <w:uiPriority w:val="9"/>
    <w:rsid w:val="008602F1"/>
    <w:rPr>
      <w:rFonts w:ascii="Arial" w:eastAsia="Times New Roman" w:hAnsi="Arial" w:cs="Arial"/>
      <w:i/>
      <w:sz w:val="20"/>
      <w:szCs w:val="20"/>
      <w:lang w:val="en-CA"/>
    </w:rPr>
  </w:style>
  <w:style w:type="character" w:customStyle="1" w:styleId="Heading9Char">
    <w:name w:val="Heading 9 Char"/>
    <w:link w:val="Heading9"/>
    <w:uiPriority w:val="9"/>
    <w:rsid w:val="008602F1"/>
    <w:rPr>
      <w:rFonts w:ascii="Arial" w:eastAsia="Times New Roman" w:hAnsi="Arial" w:cs="Arial"/>
      <w:vanish/>
      <w:sz w:val="2"/>
      <w:szCs w:val="20"/>
      <w:lang w:val="en-CA"/>
    </w:rPr>
  </w:style>
  <w:style w:type="paragraph" w:styleId="BodyText">
    <w:name w:val="Body Text"/>
    <w:link w:val="BodyTextChar"/>
    <w:uiPriority w:val="1"/>
    <w:qFormat/>
    <w:rsid w:val="008602F1"/>
    <w:pPr>
      <w:spacing w:after="120"/>
    </w:pPr>
    <w:rPr>
      <w:rFonts w:ascii="Arial" w:eastAsia="Times New Roman" w:hAnsi="Arial" w:cs="Arial"/>
      <w:sz w:val="24"/>
      <w:szCs w:val="24"/>
      <w:lang w:val="en-CA" w:eastAsia="en-US"/>
    </w:rPr>
  </w:style>
  <w:style w:type="character" w:customStyle="1" w:styleId="BodyTextChar">
    <w:name w:val="Body Text Char"/>
    <w:link w:val="BodyText"/>
    <w:uiPriority w:val="99"/>
    <w:rsid w:val="008602F1"/>
    <w:rPr>
      <w:rFonts w:ascii="Arial" w:eastAsia="Times New Roman" w:hAnsi="Arial" w:cs="Arial"/>
      <w:sz w:val="20"/>
      <w:szCs w:val="20"/>
      <w:lang w:val="en-CA"/>
    </w:rPr>
  </w:style>
  <w:style w:type="paragraph" w:styleId="EnvelopeAddress">
    <w:name w:val="envelope address"/>
    <w:basedOn w:val="Normal"/>
    <w:rsid w:val="008602F1"/>
    <w:pPr>
      <w:framePr w:w="7920" w:h="1980" w:hRule="exact" w:hSpace="180" w:wrap="auto" w:hAnchor="page" w:xAlign="center" w:yAlign="bottom"/>
      <w:ind w:left="2880"/>
    </w:pPr>
  </w:style>
  <w:style w:type="paragraph" w:styleId="EnvelopeReturn">
    <w:name w:val="envelope return"/>
    <w:basedOn w:val="Normal"/>
    <w:rsid w:val="008602F1"/>
  </w:style>
  <w:style w:type="paragraph" w:styleId="Index1">
    <w:name w:val="index 1"/>
    <w:basedOn w:val="Normal"/>
    <w:next w:val="Normal"/>
    <w:autoRedefine/>
    <w:semiHidden/>
    <w:rsid w:val="008602F1"/>
    <w:pPr>
      <w:ind w:left="220" w:hanging="220"/>
    </w:pPr>
  </w:style>
  <w:style w:type="paragraph" w:styleId="IndexHeading">
    <w:name w:val="index heading"/>
    <w:basedOn w:val="Normal"/>
    <w:next w:val="Index1"/>
    <w:semiHidden/>
    <w:rsid w:val="008602F1"/>
    <w:rPr>
      <w:b/>
    </w:rPr>
  </w:style>
  <w:style w:type="paragraph" w:styleId="MessageHeader">
    <w:name w:val="Message Header"/>
    <w:basedOn w:val="Normal"/>
    <w:link w:val="MessageHeaderChar"/>
    <w:semiHidden/>
    <w:rsid w:val="008602F1"/>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MessageHeaderChar">
    <w:name w:val="Message Header Char"/>
    <w:link w:val="MessageHeader"/>
    <w:semiHidden/>
    <w:rsid w:val="008602F1"/>
    <w:rPr>
      <w:rFonts w:ascii="Arial" w:eastAsia="Times New Roman" w:hAnsi="Arial" w:cs="Arial"/>
      <w:szCs w:val="20"/>
      <w:shd w:val="pct20" w:color="auto" w:fill="auto"/>
      <w:lang w:val="en-CA"/>
    </w:rPr>
  </w:style>
  <w:style w:type="paragraph" w:styleId="PlainText">
    <w:name w:val="Plain Text"/>
    <w:basedOn w:val="Normal"/>
    <w:link w:val="PlainTextChar"/>
    <w:rsid w:val="008602F1"/>
  </w:style>
  <w:style w:type="character" w:customStyle="1" w:styleId="PlainTextChar">
    <w:name w:val="Plain Text Char"/>
    <w:link w:val="PlainText"/>
    <w:rsid w:val="008602F1"/>
    <w:rPr>
      <w:rFonts w:ascii="Arial" w:eastAsia="Times New Roman" w:hAnsi="Arial" w:cs="Arial"/>
      <w:sz w:val="20"/>
      <w:szCs w:val="20"/>
      <w:lang w:val="en-CA"/>
    </w:rPr>
  </w:style>
  <w:style w:type="paragraph" w:styleId="Subtitle">
    <w:name w:val="Subtitle"/>
    <w:basedOn w:val="Normal"/>
    <w:link w:val="SubtitleChar"/>
    <w:uiPriority w:val="11"/>
    <w:qFormat/>
    <w:rsid w:val="008602F1"/>
    <w:pPr>
      <w:spacing w:after="60"/>
      <w:jc w:val="center"/>
      <w:outlineLvl w:val="1"/>
    </w:pPr>
    <w:rPr>
      <w:b/>
    </w:rPr>
  </w:style>
  <w:style w:type="character" w:customStyle="1" w:styleId="SubtitleChar">
    <w:name w:val="Subtitle Char"/>
    <w:link w:val="Subtitle"/>
    <w:uiPriority w:val="11"/>
    <w:rsid w:val="008602F1"/>
    <w:rPr>
      <w:rFonts w:ascii="Arial" w:eastAsia="Times New Roman" w:hAnsi="Arial" w:cs="Arial"/>
      <w:b/>
      <w:szCs w:val="20"/>
      <w:lang w:val="en-CA"/>
    </w:rPr>
  </w:style>
  <w:style w:type="paragraph" w:styleId="Title">
    <w:name w:val="Title"/>
    <w:basedOn w:val="Normal"/>
    <w:next w:val="BodyText"/>
    <w:link w:val="TitleChar"/>
    <w:uiPriority w:val="10"/>
    <w:qFormat/>
    <w:rsid w:val="008602F1"/>
    <w:pPr>
      <w:spacing w:after="280"/>
      <w:outlineLvl w:val="0"/>
    </w:pPr>
    <w:rPr>
      <w:b/>
      <w:sz w:val="28"/>
    </w:rPr>
  </w:style>
  <w:style w:type="character" w:customStyle="1" w:styleId="TitleChar">
    <w:name w:val="Title Char"/>
    <w:link w:val="Title"/>
    <w:uiPriority w:val="10"/>
    <w:rsid w:val="008602F1"/>
    <w:rPr>
      <w:rFonts w:ascii="Arial" w:eastAsia="Times New Roman" w:hAnsi="Arial" w:cs="Arial"/>
      <w:b/>
      <w:sz w:val="28"/>
      <w:szCs w:val="20"/>
      <w:lang w:val="en-CA"/>
    </w:rPr>
  </w:style>
  <w:style w:type="paragraph" w:styleId="TOAHeading">
    <w:name w:val="toa heading"/>
    <w:basedOn w:val="Normal"/>
    <w:next w:val="Normal"/>
    <w:semiHidden/>
    <w:rsid w:val="008602F1"/>
    <w:pPr>
      <w:spacing w:before="120"/>
    </w:pPr>
    <w:rPr>
      <w:b/>
    </w:rPr>
  </w:style>
  <w:style w:type="paragraph" w:styleId="Footer">
    <w:name w:val="footer"/>
    <w:basedOn w:val="Normal"/>
    <w:link w:val="FooterChar"/>
    <w:uiPriority w:val="99"/>
    <w:rsid w:val="008602F1"/>
    <w:pPr>
      <w:tabs>
        <w:tab w:val="center" w:pos="4320"/>
        <w:tab w:val="right" w:pos="8640"/>
      </w:tabs>
    </w:pPr>
    <w:rPr>
      <w:rFonts w:eastAsia="Times"/>
    </w:rPr>
  </w:style>
  <w:style w:type="character" w:customStyle="1" w:styleId="FooterChar">
    <w:name w:val="Footer Char"/>
    <w:link w:val="Footer"/>
    <w:uiPriority w:val="99"/>
    <w:rsid w:val="008602F1"/>
    <w:rPr>
      <w:rFonts w:ascii="Arial" w:eastAsia="Times" w:hAnsi="Arial" w:cs="Arial"/>
      <w:sz w:val="20"/>
      <w:szCs w:val="20"/>
      <w:lang w:val="en-CA"/>
    </w:rPr>
  </w:style>
  <w:style w:type="character" w:styleId="PageNumber">
    <w:name w:val="page number"/>
    <w:rsid w:val="008602F1"/>
    <w:rPr>
      <w:rFonts w:ascii="Arial" w:hAnsi="Arial"/>
      <w:color w:val="auto"/>
      <w:spacing w:val="0"/>
      <w:position w:val="0"/>
      <w:sz w:val="16"/>
    </w:rPr>
  </w:style>
  <w:style w:type="paragraph" w:customStyle="1" w:styleId="Annex">
    <w:name w:val="Annex"/>
    <w:basedOn w:val="Normal"/>
    <w:next w:val="Normal"/>
    <w:rsid w:val="008602F1"/>
    <w:pPr>
      <w:keepNext/>
      <w:spacing w:before="240" w:after="280"/>
    </w:pPr>
    <w:rPr>
      <w:b/>
      <w:kern w:val="28"/>
      <w:sz w:val="28"/>
    </w:rPr>
  </w:style>
  <w:style w:type="paragraph" w:customStyle="1" w:styleId="Appendix">
    <w:name w:val="Appendix"/>
    <w:next w:val="Normal"/>
    <w:rsid w:val="008602F1"/>
    <w:pPr>
      <w:spacing w:before="240" w:after="280"/>
    </w:pPr>
    <w:rPr>
      <w:rFonts w:ascii="Arial" w:eastAsia="Times New Roman" w:hAnsi="Arial" w:cs="Arial"/>
      <w:b/>
      <w:bCs/>
      <w:sz w:val="28"/>
      <w:szCs w:val="28"/>
      <w:lang w:val="en-CA" w:eastAsia="en-US"/>
    </w:rPr>
  </w:style>
  <w:style w:type="character" w:styleId="EndnoteReference">
    <w:name w:val="endnote reference"/>
    <w:uiPriority w:val="99"/>
    <w:rsid w:val="008602F1"/>
    <w:rPr>
      <w:vertAlign w:val="superscript"/>
    </w:rPr>
  </w:style>
  <w:style w:type="character" w:styleId="FootnoteReference">
    <w:name w:val="footnote reference"/>
    <w:aliases w:val="ftref,16 Point,Superscript 6 Point,BVI fnr, BVI fnr,Ref,de nota al pie,Car Car Char Car Char Car Car Char Car Char Char,Car Car Car Car Car Car Car Car Char Car Car Char Car Car Car Char Car Char Char Char,SUPERS,BVI f,R,ftref1,ftref2"/>
    <w:link w:val="BVIfnrCarCar1CarCarCarCar"/>
    <w:uiPriority w:val="99"/>
    <w:qFormat/>
    <w:rsid w:val="008602F1"/>
    <w:rPr>
      <w:vertAlign w:val="superscript"/>
    </w:rPr>
  </w:style>
  <w:style w:type="paragraph" w:styleId="FootnoteText">
    <w:name w:val="footnote text"/>
    <w:aliases w:val="Geneva 9,Font: Geneva 9,Boston 10,f,single space,footnote text,Footnote,otnote Text,ft,Char Char Char Char,Fußnote,ADB Char Char,ADB Char Char Char,ADB Char Char Char Char Char Char Char,ADB Char Char Char Char Char,FOOTNOTES,fn,DNV-FT,ADB"/>
    <w:basedOn w:val="Normal"/>
    <w:link w:val="FootnoteTextChar"/>
    <w:uiPriority w:val="99"/>
    <w:qFormat/>
    <w:rsid w:val="008602F1"/>
    <w:pPr>
      <w:tabs>
        <w:tab w:val="left" w:pos="737"/>
      </w:tabs>
      <w:ind w:left="567"/>
    </w:pPr>
    <w:rPr>
      <w:rFonts w:eastAsia="MS Mincho"/>
      <w:color w:val="000000"/>
      <w:sz w:val="16"/>
    </w:rPr>
  </w:style>
  <w:style w:type="character" w:customStyle="1" w:styleId="FootnoteTextChar">
    <w:name w:val="Footnote Text Char"/>
    <w:aliases w:val="Geneva 9 Char,Font: Geneva 9 Char,Boston 10 Char,f Char,single space Char,footnote text Char,Footnote Char,otnote Text Char,ft Char,Char Char Char Char Char,Fußnote Char,ADB Char Char Char1,ADB Char Char Char Char,FOOTNOTES Char"/>
    <w:link w:val="FootnoteText"/>
    <w:uiPriority w:val="99"/>
    <w:rsid w:val="008602F1"/>
    <w:rPr>
      <w:rFonts w:ascii="Arial" w:eastAsia="MS Mincho" w:hAnsi="Arial" w:cs="Arial"/>
      <w:color w:val="000000"/>
      <w:sz w:val="16"/>
      <w:szCs w:val="20"/>
      <w:lang w:val="en-CA"/>
    </w:rPr>
  </w:style>
  <w:style w:type="paragraph" w:customStyle="1" w:styleId="Mainbody">
    <w:name w:val="Main body"/>
    <w:basedOn w:val="Normal"/>
    <w:rsid w:val="008602F1"/>
  </w:style>
  <w:style w:type="paragraph" w:customStyle="1" w:styleId="Heading2noTOC">
    <w:name w:val="Heading2_noTOC"/>
    <w:next w:val="BodyText"/>
    <w:rsid w:val="008602F1"/>
    <w:pPr>
      <w:numPr>
        <w:numId w:val="5"/>
      </w:numPr>
    </w:pPr>
    <w:rPr>
      <w:rFonts w:ascii="Arial" w:eastAsia="Times New Roman" w:hAnsi="Arial" w:cs="Arial"/>
      <w:b/>
      <w:sz w:val="24"/>
      <w:szCs w:val="24"/>
      <w:lang w:val="en-CA" w:eastAsia="en-US"/>
    </w:rPr>
  </w:style>
  <w:style w:type="paragraph" w:customStyle="1" w:styleId="Heading3noTOC">
    <w:name w:val="Heading3_noTOC"/>
    <w:basedOn w:val="Heading3"/>
    <w:next w:val="BodyText"/>
    <w:rsid w:val="008602F1"/>
    <w:pPr>
      <w:ind w:left="1134" w:hanging="567"/>
      <w:outlineLvl w:val="9"/>
    </w:pPr>
  </w:style>
  <w:style w:type="paragraph" w:styleId="TableofFigures">
    <w:name w:val="table of figures"/>
    <w:aliases w:val="Table of Appendices"/>
    <w:basedOn w:val="Normal"/>
    <w:next w:val="Normal"/>
    <w:uiPriority w:val="99"/>
    <w:rsid w:val="008602F1"/>
    <w:pPr>
      <w:ind w:left="400" w:hanging="400"/>
    </w:pPr>
    <w:rPr>
      <w:rFonts w:ascii="Calibri" w:hAnsi="Calibri"/>
      <w:b/>
    </w:rPr>
  </w:style>
  <w:style w:type="paragraph" w:styleId="TOC1">
    <w:name w:val="toc 1"/>
    <w:basedOn w:val="Normal"/>
    <w:next w:val="Normal"/>
    <w:uiPriority w:val="39"/>
    <w:qFormat/>
    <w:rsid w:val="008602F1"/>
    <w:pPr>
      <w:spacing w:before="120"/>
    </w:pPr>
    <w:rPr>
      <w:rFonts w:ascii="Calibri" w:hAnsi="Calibri"/>
      <w:b/>
    </w:rPr>
  </w:style>
  <w:style w:type="paragraph" w:styleId="TOC2">
    <w:name w:val="toc 2"/>
    <w:next w:val="Normal"/>
    <w:uiPriority w:val="39"/>
    <w:qFormat/>
    <w:rsid w:val="008602F1"/>
    <w:pPr>
      <w:spacing w:line="264" w:lineRule="auto"/>
      <w:ind w:left="200"/>
    </w:pPr>
    <w:rPr>
      <w:rFonts w:eastAsia="Times New Roman" w:cs="Arial"/>
      <w:b/>
      <w:sz w:val="22"/>
      <w:szCs w:val="22"/>
      <w:lang w:val="en-CA" w:eastAsia="en-US"/>
    </w:rPr>
  </w:style>
  <w:style w:type="paragraph" w:styleId="TOC3">
    <w:name w:val="toc 3"/>
    <w:basedOn w:val="Normal"/>
    <w:next w:val="Normal"/>
    <w:uiPriority w:val="39"/>
    <w:rsid w:val="008602F1"/>
    <w:pPr>
      <w:ind w:left="400"/>
    </w:pPr>
    <w:rPr>
      <w:rFonts w:ascii="Calibri" w:hAnsi="Calibri"/>
      <w:sz w:val="22"/>
      <w:szCs w:val="22"/>
    </w:rPr>
  </w:style>
  <w:style w:type="paragraph" w:styleId="TOC4">
    <w:name w:val="toc 4"/>
    <w:basedOn w:val="Normal"/>
    <w:next w:val="Normal"/>
    <w:uiPriority w:val="39"/>
    <w:rsid w:val="008602F1"/>
    <w:pPr>
      <w:ind w:left="600"/>
    </w:pPr>
    <w:rPr>
      <w:rFonts w:ascii="Calibri" w:hAnsi="Calibri"/>
    </w:rPr>
  </w:style>
  <w:style w:type="paragraph" w:styleId="TOC5">
    <w:name w:val="toc 5"/>
    <w:basedOn w:val="Normal"/>
    <w:next w:val="Normal"/>
    <w:uiPriority w:val="39"/>
    <w:rsid w:val="008602F1"/>
    <w:pPr>
      <w:ind w:left="800"/>
    </w:pPr>
    <w:rPr>
      <w:rFonts w:ascii="Calibri" w:hAnsi="Calibri"/>
    </w:rPr>
  </w:style>
  <w:style w:type="paragraph" w:styleId="TOC6">
    <w:name w:val="toc 6"/>
    <w:basedOn w:val="Normal"/>
    <w:next w:val="Normal"/>
    <w:uiPriority w:val="39"/>
    <w:rsid w:val="008602F1"/>
    <w:pPr>
      <w:ind w:left="1000"/>
    </w:pPr>
    <w:rPr>
      <w:rFonts w:ascii="Calibri" w:hAnsi="Calibri"/>
    </w:rPr>
  </w:style>
  <w:style w:type="paragraph" w:styleId="TOC7">
    <w:name w:val="toc 7"/>
    <w:basedOn w:val="Normal"/>
    <w:next w:val="Normal"/>
    <w:uiPriority w:val="39"/>
    <w:rsid w:val="008602F1"/>
    <w:pPr>
      <w:ind w:left="1200"/>
    </w:pPr>
    <w:rPr>
      <w:rFonts w:ascii="Calibri" w:hAnsi="Calibri"/>
    </w:rPr>
  </w:style>
  <w:style w:type="paragraph" w:styleId="TOC8">
    <w:name w:val="toc 8"/>
    <w:basedOn w:val="Normal"/>
    <w:next w:val="Normal"/>
    <w:uiPriority w:val="39"/>
    <w:rsid w:val="008602F1"/>
    <w:pPr>
      <w:ind w:left="1400"/>
    </w:pPr>
    <w:rPr>
      <w:rFonts w:ascii="Calibri" w:hAnsi="Calibri"/>
    </w:rPr>
  </w:style>
  <w:style w:type="paragraph" w:styleId="TOC9">
    <w:name w:val="toc 9"/>
    <w:basedOn w:val="Normal"/>
    <w:next w:val="Normal"/>
    <w:uiPriority w:val="39"/>
    <w:rsid w:val="008602F1"/>
    <w:pPr>
      <w:ind w:left="1600"/>
    </w:pPr>
    <w:rPr>
      <w:rFonts w:ascii="Calibri" w:hAnsi="Calibri"/>
    </w:rPr>
  </w:style>
  <w:style w:type="paragraph" w:customStyle="1" w:styleId="IntroductoryPages">
    <w:name w:val="Introductory Pages"/>
    <w:basedOn w:val="Normal"/>
    <w:rsid w:val="008602F1"/>
    <w:pPr>
      <w:spacing w:line="20" w:lineRule="exact"/>
    </w:pPr>
  </w:style>
  <w:style w:type="paragraph" w:customStyle="1" w:styleId="CoverPage">
    <w:name w:val="Cover Page"/>
    <w:basedOn w:val="Normal"/>
    <w:rsid w:val="008602F1"/>
  </w:style>
  <w:style w:type="paragraph" w:customStyle="1" w:styleId="TableofContents">
    <w:name w:val="Table of Contents"/>
    <w:basedOn w:val="Normal"/>
    <w:rsid w:val="008602F1"/>
  </w:style>
  <w:style w:type="paragraph" w:customStyle="1" w:styleId="PartI">
    <w:name w:val="Part I"/>
    <w:basedOn w:val="Normal"/>
    <w:semiHidden/>
    <w:rsid w:val="008602F1"/>
    <w:pPr>
      <w:spacing w:line="20" w:lineRule="exact"/>
    </w:pPr>
  </w:style>
  <w:style w:type="paragraph" w:customStyle="1" w:styleId="PartII">
    <w:name w:val="Part II"/>
    <w:basedOn w:val="Normal"/>
    <w:semiHidden/>
    <w:rsid w:val="008602F1"/>
    <w:pPr>
      <w:spacing w:line="20" w:lineRule="exact"/>
    </w:pPr>
  </w:style>
  <w:style w:type="paragraph" w:customStyle="1" w:styleId="PartIII">
    <w:name w:val="Part III"/>
    <w:basedOn w:val="Normal"/>
    <w:semiHidden/>
    <w:rsid w:val="008602F1"/>
    <w:pPr>
      <w:spacing w:line="20" w:lineRule="exact"/>
    </w:pPr>
  </w:style>
  <w:style w:type="paragraph" w:customStyle="1" w:styleId="PartIV">
    <w:name w:val="Part IV"/>
    <w:basedOn w:val="Normal"/>
    <w:semiHidden/>
    <w:rsid w:val="008602F1"/>
    <w:pPr>
      <w:spacing w:line="20" w:lineRule="exact"/>
    </w:pPr>
  </w:style>
  <w:style w:type="paragraph" w:customStyle="1" w:styleId="Tables">
    <w:name w:val="Tables"/>
    <w:basedOn w:val="Normal"/>
    <w:rsid w:val="008602F1"/>
  </w:style>
  <w:style w:type="table" w:styleId="TableProfessional">
    <w:name w:val="Table Professional"/>
    <w:basedOn w:val="TableNormal"/>
    <w:semiHidden/>
    <w:rsid w:val="008602F1"/>
    <w:pPr>
      <w:jc w:val="both"/>
    </w:pPr>
    <w:rPr>
      <w:rFonts w:ascii="Times New Roman" w:eastAsia="Times New Roman" w:hAnsi="Times New Roman"/>
      <w:lang w:val="en-GB"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uiPriority w:val="99"/>
    <w:rsid w:val="008602F1"/>
    <w:rPr>
      <w:bCs/>
      <w:color w:val="0000FF"/>
      <w:u w:val="single"/>
    </w:rPr>
  </w:style>
  <w:style w:type="paragraph" w:customStyle="1" w:styleId="IFADparagraphnumbering">
    <w:name w:val="IFAD paragraph numbering"/>
    <w:basedOn w:val="Normal"/>
    <w:link w:val="IFADparagraphnumberingChar"/>
    <w:qFormat/>
    <w:rsid w:val="008602F1"/>
    <w:pPr>
      <w:numPr>
        <w:numId w:val="6"/>
      </w:numPr>
      <w:suppressAutoHyphens/>
      <w:spacing w:after="120"/>
    </w:pPr>
    <w:rPr>
      <w:rFonts w:eastAsia="MS Mincho"/>
      <w:kern w:val="2"/>
    </w:rPr>
  </w:style>
  <w:style w:type="paragraph" w:customStyle="1" w:styleId="IFADparagraphno2ndlevel">
    <w:name w:val="IFAD paragraph no. 2nd level"/>
    <w:basedOn w:val="Normal"/>
    <w:qFormat/>
    <w:rsid w:val="008602F1"/>
    <w:pPr>
      <w:numPr>
        <w:ilvl w:val="1"/>
        <w:numId w:val="6"/>
      </w:numPr>
      <w:spacing w:after="120"/>
    </w:pPr>
  </w:style>
  <w:style w:type="paragraph" w:customStyle="1" w:styleId="IFADparagraphno3rdlevel">
    <w:name w:val="IFAD paragraph no. 3rd level"/>
    <w:basedOn w:val="Normal"/>
    <w:rsid w:val="008602F1"/>
    <w:pPr>
      <w:numPr>
        <w:ilvl w:val="2"/>
        <w:numId w:val="6"/>
      </w:numPr>
      <w:spacing w:after="120"/>
    </w:pPr>
  </w:style>
  <w:style w:type="paragraph" w:customStyle="1" w:styleId="IFADparagraphno4thlevel">
    <w:name w:val="IFAD paragraph no. 4th level"/>
    <w:basedOn w:val="Normal"/>
    <w:qFormat/>
    <w:rsid w:val="008602F1"/>
    <w:pPr>
      <w:numPr>
        <w:ilvl w:val="3"/>
        <w:numId w:val="6"/>
      </w:numPr>
    </w:pPr>
  </w:style>
  <w:style w:type="paragraph" w:customStyle="1" w:styleId="DocumentTitle">
    <w:name w:val="Document Title"/>
    <w:basedOn w:val="Normal"/>
    <w:next w:val="Normal"/>
    <w:rsid w:val="008602F1"/>
    <w:pPr>
      <w:ind w:left="2359"/>
    </w:pPr>
    <w:rPr>
      <w:b/>
      <w:bCs/>
      <w:sz w:val="32"/>
      <w:szCs w:val="32"/>
      <w:lang w:eastAsia="en-GB"/>
    </w:rPr>
  </w:style>
  <w:style w:type="table" w:styleId="TableGrid">
    <w:name w:val="Table Grid"/>
    <w:basedOn w:val="TableNormal"/>
    <w:uiPriority w:val="59"/>
    <w:rsid w:val="008602F1"/>
    <w:pPr>
      <w:jc w:val="both"/>
    </w:pPr>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8602F1"/>
    <w:pPr>
      <w:numPr>
        <w:numId w:val="1"/>
      </w:numPr>
      <w:spacing w:after="120"/>
    </w:pPr>
    <w:rPr>
      <w:rFonts w:ascii="Arial" w:eastAsia="Times New Roman" w:hAnsi="Arial" w:cs="Arial"/>
      <w:sz w:val="24"/>
      <w:szCs w:val="24"/>
      <w:lang w:val="en-CA" w:eastAsia="en-US"/>
    </w:rPr>
  </w:style>
  <w:style w:type="paragraph" w:styleId="DocumentMap">
    <w:name w:val="Document Map"/>
    <w:basedOn w:val="Normal"/>
    <w:link w:val="DocumentMapChar"/>
    <w:semiHidden/>
    <w:rsid w:val="008602F1"/>
    <w:pPr>
      <w:shd w:val="clear" w:color="auto" w:fill="C6D5EC"/>
    </w:pPr>
    <w:rPr>
      <w:rFonts w:ascii="Lucida Grande" w:hAnsi="Lucida Grande"/>
    </w:rPr>
  </w:style>
  <w:style w:type="character" w:customStyle="1" w:styleId="DocumentMapChar">
    <w:name w:val="Document Map Char"/>
    <w:link w:val="DocumentMap"/>
    <w:semiHidden/>
    <w:rsid w:val="008602F1"/>
    <w:rPr>
      <w:rFonts w:ascii="Lucida Grande" w:eastAsia="Times New Roman" w:hAnsi="Lucida Grande" w:cs="Arial"/>
      <w:shd w:val="clear" w:color="auto" w:fill="C6D5EC"/>
      <w:lang w:val="en-CA"/>
    </w:rPr>
  </w:style>
  <w:style w:type="paragraph" w:customStyle="1" w:styleId="Heading">
    <w:name w:val="Heading"/>
    <w:basedOn w:val="Normal"/>
    <w:rsid w:val="008602F1"/>
    <w:pPr>
      <w:spacing w:after="280"/>
    </w:pPr>
    <w:rPr>
      <w:b/>
      <w:bCs/>
      <w:sz w:val="28"/>
      <w:szCs w:val="32"/>
    </w:rPr>
  </w:style>
  <w:style w:type="paragraph" w:customStyle="1" w:styleId="IFADIntroductorypages">
    <w:name w:val="IFAD Introductory pages"/>
    <w:basedOn w:val="Normal"/>
    <w:rsid w:val="008602F1"/>
    <w:pPr>
      <w:tabs>
        <w:tab w:val="left" w:pos="630"/>
      </w:tabs>
      <w:spacing w:after="160"/>
      <w:ind w:left="3402" w:right="1418"/>
    </w:pPr>
    <w:rPr>
      <w:rFonts w:eastAsia="MS Mincho"/>
      <w:spacing w:val="-6"/>
      <w:kern w:val="2"/>
      <w:sz w:val="18"/>
    </w:rPr>
  </w:style>
  <w:style w:type="paragraph" w:customStyle="1" w:styleId="IFADLogo">
    <w:name w:val="IFAD Logo"/>
    <w:basedOn w:val="Normal"/>
    <w:rsid w:val="008602F1"/>
    <w:pPr>
      <w:ind w:left="3686"/>
    </w:pPr>
    <w:rPr>
      <w:lang w:eastAsia="en-GB"/>
    </w:rPr>
  </w:style>
  <w:style w:type="paragraph" w:customStyle="1" w:styleId="ifadindent">
    <w:name w:val="ifadindent"/>
    <w:semiHidden/>
    <w:rsid w:val="008602F1"/>
    <w:pPr>
      <w:numPr>
        <w:numId w:val="3"/>
      </w:numPr>
      <w:spacing w:after="120"/>
    </w:pPr>
    <w:rPr>
      <w:rFonts w:ascii="Verdana" w:eastAsia="MS Mincho" w:hAnsi="Verdana" w:cs="Arial"/>
      <w:kern w:val="2"/>
      <w:sz w:val="24"/>
      <w:szCs w:val="24"/>
      <w:lang w:val="en-CA" w:eastAsia="en-US"/>
    </w:rPr>
  </w:style>
  <w:style w:type="paragraph" w:customStyle="1" w:styleId="Introheaders">
    <w:name w:val="Intro headers"/>
    <w:next w:val="BodyText"/>
    <w:rsid w:val="008602F1"/>
    <w:pPr>
      <w:keepNext/>
      <w:spacing w:before="360" w:after="240"/>
      <w:outlineLvl w:val="0"/>
    </w:pPr>
    <w:rPr>
      <w:rFonts w:ascii="Arial" w:eastAsia="Times New Roman" w:hAnsi="Arial" w:cs="Arial"/>
      <w:b/>
      <w:sz w:val="28"/>
      <w:szCs w:val="24"/>
      <w:lang w:val="en-CA" w:eastAsia="en-US"/>
    </w:rPr>
  </w:style>
  <w:style w:type="paragraph" w:customStyle="1" w:styleId="IntroheadernoTOC">
    <w:name w:val="Intro header_noTOC"/>
    <w:basedOn w:val="Introheaders"/>
    <w:rsid w:val="008602F1"/>
    <w:pPr>
      <w:spacing w:before="720"/>
      <w:outlineLvl w:val="9"/>
    </w:pPr>
  </w:style>
  <w:style w:type="paragraph" w:customStyle="1" w:styleId="IntroText">
    <w:name w:val="Intro Text"/>
    <w:basedOn w:val="Normal"/>
    <w:rsid w:val="008602F1"/>
    <w:pPr>
      <w:tabs>
        <w:tab w:val="left" w:pos="851"/>
        <w:tab w:val="left" w:pos="1559"/>
        <w:tab w:val="left" w:pos="1701"/>
      </w:tabs>
      <w:spacing w:after="80"/>
      <w:ind w:left="1701" w:right="567"/>
    </w:pPr>
    <w:rPr>
      <w:szCs w:val="22"/>
      <w:lang w:eastAsia="en-GB"/>
    </w:rPr>
  </w:style>
  <w:style w:type="paragraph" w:customStyle="1" w:styleId="Note">
    <w:name w:val="Note"/>
    <w:next w:val="BodyText"/>
    <w:rsid w:val="008602F1"/>
    <w:pPr>
      <w:keepNext/>
      <w:spacing w:before="1600" w:after="240"/>
      <w:outlineLvl w:val="0"/>
    </w:pPr>
    <w:rPr>
      <w:rFonts w:ascii="Arial" w:eastAsia="Times New Roman" w:hAnsi="Arial" w:cs="Arial"/>
      <w:b/>
      <w:sz w:val="28"/>
      <w:szCs w:val="24"/>
      <w:lang w:val="en-CA" w:eastAsia="en-US"/>
    </w:rPr>
  </w:style>
  <w:style w:type="paragraph" w:customStyle="1" w:styleId="Notebody">
    <w:name w:val="Note body"/>
    <w:basedOn w:val="BodyText"/>
    <w:next w:val="BodyText"/>
    <w:rsid w:val="008602F1"/>
    <w:pPr>
      <w:spacing w:after="240"/>
    </w:pPr>
  </w:style>
  <w:style w:type="paragraph" w:customStyle="1" w:styleId="TypeofDocument2">
    <w:name w:val="Type of Document2"/>
    <w:basedOn w:val="Normal"/>
    <w:semiHidden/>
    <w:rsid w:val="008602F1"/>
    <w:pPr>
      <w:tabs>
        <w:tab w:val="left" w:pos="890"/>
      </w:tabs>
      <w:spacing w:line="276" w:lineRule="auto"/>
      <w:jc w:val="center"/>
    </w:pPr>
    <w:rPr>
      <w:b/>
      <w:bCs/>
      <w:sz w:val="28"/>
      <w:szCs w:val="36"/>
    </w:rPr>
  </w:style>
  <w:style w:type="paragraph" w:customStyle="1" w:styleId="Tablebullets">
    <w:name w:val="Table bullets"/>
    <w:basedOn w:val="bullets"/>
    <w:rsid w:val="008602F1"/>
    <w:pPr>
      <w:numPr>
        <w:numId w:val="0"/>
      </w:numPr>
      <w:spacing w:after="0"/>
    </w:pPr>
    <w:rPr>
      <w:sz w:val="16"/>
    </w:rPr>
  </w:style>
  <w:style w:type="paragraph" w:customStyle="1" w:styleId="TableofAnnexes">
    <w:name w:val="Table of Annexes"/>
    <w:basedOn w:val="TableofFigures"/>
    <w:next w:val="Normal"/>
    <w:rsid w:val="008602F1"/>
  </w:style>
  <w:style w:type="paragraph" w:customStyle="1" w:styleId="TableTitle">
    <w:name w:val="Table Title"/>
    <w:basedOn w:val="Appendix"/>
    <w:rsid w:val="008602F1"/>
    <w:pPr>
      <w:spacing w:after="120"/>
    </w:pPr>
    <w:rPr>
      <w:sz w:val="22"/>
      <w:szCs w:val="22"/>
    </w:rPr>
  </w:style>
  <w:style w:type="paragraph" w:customStyle="1" w:styleId="TablesTitle">
    <w:name w:val="TablesTitle"/>
    <w:basedOn w:val="Normal"/>
    <w:rsid w:val="008602F1"/>
    <w:pPr>
      <w:keepNext/>
      <w:spacing w:after="240"/>
      <w:ind w:left="567"/>
    </w:pPr>
    <w:rPr>
      <w:rFonts w:eastAsia="MS Mincho"/>
      <w:b/>
      <w:sz w:val="18"/>
    </w:rPr>
  </w:style>
  <w:style w:type="paragraph" w:customStyle="1" w:styleId="Heading1noTOC">
    <w:name w:val="Heading 1_noTOC"/>
    <w:next w:val="BodyText"/>
    <w:rsid w:val="008602F1"/>
    <w:pPr>
      <w:numPr>
        <w:numId w:val="4"/>
      </w:numPr>
      <w:spacing w:after="80"/>
    </w:pPr>
    <w:rPr>
      <w:rFonts w:ascii="Arial" w:eastAsia="Times New Roman" w:hAnsi="Arial" w:cs="Arial"/>
      <w:b/>
      <w:sz w:val="28"/>
      <w:szCs w:val="24"/>
      <w:lang w:val="en-CA" w:eastAsia="en-US"/>
    </w:rPr>
  </w:style>
  <w:style w:type="paragraph" w:customStyle="1" w:styleId="Heading1noNum">
    <w:name w:val="Heading 1_noNum"/>
    <w:basedOn w:val="Title"/>
    <w:next w:val="BodyText"/>
    <w:rsid w:val="008602F1"/>
    <w:pPr>
      <w:spacing w:after="360"/>
    </w:pPr>
  </w:style>
  <w:style w:type="paragraph" w:customStyle="1" w:styleId="TitlenoTOC">
    <w:name w:val="Title_noTOC"/>
    <w:next w:val="BodyText"/>
    <w:rsid w:val="008602F1"/>
    <w:pPr>
      <w:spacing w:after="500"/>
    </w:pPr>
    <w:rPr>
      <w:rFonts w:ascii="Arial" w:eastAsia="Times New Roman" w:hAnsi="Arial" w:cs="Arial"/>
      <w:b/>
      <w:sz w:val="28"/>
      <w:szCs w:val="24"/>
      <w:lang w:val="en-CA" w:eastAsia="en-US"/>
    </w:rPr>
  </w:style>
  <w:style w:type="paragraph" w:customStyle="1" w:styleId="Heading1noTOCNoNum">
    <w:name w:val="Heading1_noTOC_NoNum"/>
    <w:next w:val="BodyText"/>
    <w:rsid w:val="008602F1"/>
    <w:pPr>
      <w:keepNext/>
      <w:spacing w:after="80"/>
      <w:ind w:left="454"/>
    </w:pPr>
    <w:rPr>
      <w:rFonts w:ascii="Arial" w:eastAsia="Times" w:hAnsi="Arial" w:cs="Arial"/>
      <w:b/>
      <w:sz w:val="28"/>
      <w:szCs w:val="24"/>
      <w:lang w:val="en-CA" w:eastAsia="en-US"/>
    </w:rPr>
  </w:style>
  <w:style w:type="paragraph" w:customStyle="1" w:styleId="Heading2noTOCNoNum">
    <w:name w:val="Heading2_noTOC_NoNum"/>
    <w:next w:val="BodyText"/>
    <w:rsid w:val="008602F1"/>
    <w:pPr>
      <w:spacing w:after="80"/>
      <w:ind w:left="567"/>
    </w:pPr>
    <w:rPr>
      <w:rFonts w:ascii="Arial" w:eastAsia="Times New Roman" w:hAnsi="Arial" w:cs="Arial"/>
      <w:b/>
      <w:sz w:val="24"/>
      <w:szCs w:val="24"/>
      <w:lang w:val="en-CA" w:eastAsia="en-US"/>
    </w:rPr>
  </w:style>
  <w:style w:type="paragraph" w:customStyle="1" w:styleId="Introduction">
    <w:name w:val="Introduction"/>
    <w:next w:val="BodyText"/>
    <w:rsid w:val="008602F1"/>
    <w:rPr>
      <w:rFonts w:ascii="Arial" w:eastAsia="Times New Roman" w:hAnsi="Arial" w:cs="Arial"/>
      <w:sz w:val="2"/>
      <w:szCs w:val="24"/>
      <w:lang w:val="en-GB" w:eastAsia="en-US"/>
    </w:rPr>
  </w:style>
  <w:style w:type="paragraph" w:customStyle="1" w:styleId="Introductorypages0">
    <w:name w:val="Introductory pages"/>
    <w:rsid w:val="008602F1"/>
    <w:pPr>
      <w:spacing w:before="40"/>
      <w:jc w:val="both"/>
    </w:pPr>
    <w:rPr>
      <w:rFonts w:ascii="Verdana" w:eastAsia="Times New Roman" w:hAnsi="Verdana"/>
      <w:sz w:val="16"/>
      <w:szCs w:val="24"/>
      <w:lang w:val="en-CA" w:eastAsia="en-US"/>
    </w:rPr>
  </w:style>
  <w:style w:type="paragraph" w:customStyle="1" w:styleId="Mainreport">
    <w:name w:val="Main report"/>
    <w:rsid w:val="008602F1"/>
    <w:rPr>
      <w:rFonts w:ascii="Arial" w:eastAsia="Times New Roman" w:hAnsi="Arial" w:cs="Arial"/>
      <w:sz w:val="2"/>
      <w:szCs w:val="2"/>
      <w:lang w:val="en-CA" w:eastAsia="en-US"/>
    </w:rPr>
  </w:style>
  <w:style w:type="paragraph" w:customStyle="1" w:styleId="Maps">
    <w:name w:val="Maps"/>
    <w:rsid w:val="008602F1"/>
    <w:rPr>
      <w:rFonts w:ascii="Verdana" w:eastAsia="Times New Roman" w:hAnsi="Verdana" w:cs="Arial"/>
      <w:sz w:val="2"/>
      <w:szCs w:val="24"/>
      <w:lang w:val="en-CA" w:eastAsia="en-US"/>
    </w:rPr>
  </w:style>
  <w:style w:type="paragraph" w:styleId="BalloonText">
    <w:name w:val="Balloon Text"/>
    <w:basedOn w:val="Normal"/>
    <w:link w:val="BalloonTextChar"/>
    <w:uiPriority w:val="99"/>
    <w:rsid w:val="008602F1"/>
    <w:rPr>
      <w:rFonts w:ascii="Tahoma" w:hAnsi="Tahoma" w:cs="Tahoma"/>
      <w:sz w:val="16"/>
      <w:szCs w:val="16"/>
    </w:rPr>
  </w:style>
  <w:style w:type="character" w:customStyle="1" w:styleId="BalloonTextChar">
    <w:name w:val="Balloon Text Char"/>
    <w:link w:val="BalloonText"/>
    <w:uiPriority w:val="99"/>
    <w:rsid w:val="008602F1"/>
    <w:rPr>
      <w:rFonts w:ascii="Tahoma" w:eastAsia="Times New Roman" w:hAnsi="Tahoma" w:cs="Tahoma"/>
      <w:sz w:val="16"/>
      <w:szCs w:val="16"/>
      <w:lang w:val="en-CA"/>
    </w:rPr>
  </w:style>
  <w:style w:type="numbering" w:customStyle="1" w:styleId="Headings">
    <w:name w:val="Headings"/>
    <w:uiPriority w:val="99"/>
    <w:rsid w:val="008602F1"/>
    <w:pPr>
      <w:numPr>
        <w:numId w:val="44"/>
      </w:numPr>
    </w:pPr>
  </w:style>
  <w:style w:type="paragraph" w:customStyle="1" w:styleId="Annexes">
    <w:name w:val="Annexes"/>
    <w:basedOn w:val="Normal"/>
    <w:rsid w:val="008602F1"/>
    <w:rPr>
      <w:sz w:val="2"/>
    </w:rPr>
  </w:style>
  <w:style w:type="character" w:customStyle="1" w:styleId="MediumGrid11">
    <w:name w:val="Medium Grid 11"/>
    <w:uiPriority w:val="99"/>
    <w:semiHidden/>
    <w:rsid w:val="008602F1"/>
    <w:rPr>
      <w:color w:val="808080"/>
    </w:rPr>
  </w:style>
  <w:style w:type="paragraph" w:customStyle="1" w:styleId="AHeading1">
    <w:name w:val="A_Heading1"/>
    <w:basedOn w:val="IntroheadernoTOC"/>
    <w:next w:val="BodyText"/>
    <w:qFormat/>
    <w:rsid w:val="00305110"/>
    <w:pPr>
      <w:spacing w:before="240" w:after="120"/>
      <w:jc w:val="both"/>
    </w:pPr>
  </w:style>
  <w:style w:type="paragraph" w:customStyle="1" w:styleId="ColorfulList-Accent11">
    <w:name w:val="Colorful List - Accent 11"/>
    <w:aliases w:val="List Paragraph-ExecSummary,List Paragraph (numbered (a)),Numbered List Paragraph,List Paragraph1,Bullets,References,WB List Paragraph,List Bullet-OpsManual,Numbered paragraph,List Paragraph2,Medium Grid 1 - Accent 21"/>
    <w:basedOn w:val="Normal"/>
    <w:link w:val="ColorfulList-Accent1Char"/>
    <w:uiPriority w:val="34"/>
    <w:qFormat/>
    <w:rsid w:val="00803E28"/>
    <w:pPr>
      <w:widowControl w:val="0"/>
      <w:autoSpaceDE w:val="0"/>
      <w:autoSpaceDN w:val="0"/>
      <w:adjustRightInd w:val="0"/>
      <w:spacing w:after="120" w:line="276" w:lineRule="auto"/>
      <w:jc w:val="both"/>
    </w:pPr>
    <w:rPr>
      <w:rFonts w:eastAsia="Calibri" w:cs="Times New Roman"/>
      <w:lang w:val="en-US"/>
    </w:rPr>
  </w:style>
  <w:style w:type="paragraph" w:customStyle="1" w:styleId="AHeading2">
    <w:name w:val="A_Heading2"/>
    <w:basedOn w:val="Heading3"/>
    <w:next w:val="Normal"/>
    <w:qFormat/>
    <w:rsid w:val="00107D26"/>
  </w:style>
  <w:style w:type="numbering" w:customStyle="1" w:styleId="AnnexHeadings">
    <w:name w:val="Annex_Headings"/>
    <w:uiPriority w:val="99"/>
    <w:rsid w:val="008602F1"/>
  </w:style>
  <w:style w:type="paragraph" w:styleId="Caption">
    <w:name w:val="caption"/>
    <w:basedOn w:val="Normal"/>
    <w:next w:val="Normal"/>
    <w:link w:val="CaptionChar"/>
    <w:uiPriority w:val="35"/>
    <w:qFormat/>
    <w:rsid w:val="008602F1"/>
    <w:pPr>
      <w:spacing w:after="120"/>
    </w:pPr>
    <w:rPr>
      <w:b/>
      <w:bCs/>
      <w:sz w:val="18"/>
      <w:szCs w:val="18"/>
    </w:rPr>
  </w:style>
  <w:style w:type="character" w:styleId="FollowedHyperlink">
    <w:name w:val="FollowedHyperlink"/>
    <w:uiPriority w:val="99"/>
    <w:rsid w:val="008602F1"/>
    <w:rPr>
      <w:rFonts w:ascii="Arial" w:hAnsi="Arial"/>
      <w:color w:val="954F72"/>
      <w:u w:val="single"/>
    </w:rPr>
  </w:style>
  <w:style w:type="table" w:styleId="TableClassic1">
    <w:name w:val="Table Classic 1"/>
    <w:aliases w:val="PMD_table_style"/>
    <w:basedOn w:val="TableGrid"/>
    <w:uiPriority w:val="99"/>
    <w:rsid w:val="008602F1"/>
    <w:pPr>
      <w:jc w:val="left"/>
    </w:pPr>
    <w:rPr>
      <w:rFonts w:ascii="Arial" w:eastAsia="Calibri" w:hAnsi="Arial"/>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SimHei" w:hAnsi="SimHei"/>
        <w:b/>
        <w:color w:val="000000"/>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character" w:customStyle="1" w:styleId="captions">
    <w:name w:val="captions"/>
    <w:uiPriority w:val="1"/>
    <w:rsid w:val="008602F1"/>
    <w:rPr>
      <w:rFonts w:ascii="Arial" w:hAnsi="Arial"/>
      <w:b/>
      <w:sz w:val="18"/>
    </w:rPr>
  </w:style>
  <w:style w:type="character" w:customStyle="1" w:styleId="Captionsstyle">
    <w:name w:val="Captions_style"/>
    <w:uiPriority w:val="1"/>
    <w:rsid w:val="008602F1"/>
    <w:rPr>
      <w:rFonts w:ascii="Arial" w:hAnsi="Arial"/>
      <w:b/>
      <w:sz w:val="18"/>
    </w:rPr>
  </w:style>
  <w:style w:type="character" w:customStyle="1" w:styleId="Coverpagetitle">
    <w:name w:val="Cover page title"/>
    <w:uiPriority w:val="1"/>
    <w:rsid w:val="008602F1"/>
    <w:rPr>
      <w:rFonts w:ascii="Arial" w:eastAsia="Times New Roman" w:hAnsi="Arial" w:cs="Arial"/>
      <w:b/>
      <w:sz w:val="32"/>
      <w:szCs w:val="20"/>
      <w:lang w:val="en-CA" w:eastAsia="en-US"/>
    </w:rPr>
  </w:style>
  <w:style w:type="paragraph" w:customStyle="1" w:styleId="Annotationshiddentext">
    <w:name w:val="Annotations_hidden_text"/>
    <w:basedOn w:val="BodyText1"/>
    <w:next w:val="Normal"/>
    <w:qFormat/>
    <w:rsid w:val="00B416E6"/>
    <w:rPr>
      <w:lang w:val="en-GB"/>
    </w:rPr>
  </w:style>
  <w:style w:type="paragraph" w:styleId="Header">
    <w:name w:val="header"/>
    <w:basedOn w:val="Normal"/>
    <w:link w:val="HeaderChar"/>
    <w:uiPriority w:val="99"/>
    <w:unhideWhenUsed/>
    <w:rsid w:val="008602F1"/>
    <w:pPr>
      <w:tabs>
        <w:tab w:val="center" w:pos="4513"/>
        <w:tab w:val="right" w:pos="9026"/>
      </w:tabs>
      <w:spacing w:line="240" w:lineRule="auto"/>
    </w:pPr>
  </w:style>
  <w:style w:type="character" w:customStyle="1" w:styleId="HeaderChar">
    <w:name w:val="Header Char"/>
    <w:link w:val="Header"/>
    <w:uiPriority w:val="99"/>
    <w:rsid w:val="008602F1"/>
    <w:rPr>
      <w:rFonts w:ascii="Arial" w:eastAsia="Times New Roman" w:hAnsi="Arial" w:cs="Arial"/>
      <w:sz w:val="20"/>
      <w:szCs w:val="20"/>
      <w:lang w:val="en-CA"/>
    </w:rPr>
  </w:style>
  <w:style w:type="character" w:customStyle="1" w:styleId="ColorfulList-Accent1Char">
    <w:name w:val="Colorful List - Accent 1 Char"/>
    <w:aliases w:val="List Paragraph-ExecSummary Char,List Paragraph (numbered (a)) Char,Numbered List Paragraph Char,List Paragraph1 Char,Bullets Char,References Char,WB List Paragraph Char,List Bullet-OpsManual Char,Numbered paragraph Char"/>
    <w:link w:val="ColorfulList-Accent11"/>
    <w:uiPriority w:val="34"/>
    <w:locked/>
    <w:rsid w:val="00803E28"/>
    <w:rPr>
      <w:rFonts w:ascii="Arial" w:hAnsi="Arial" w:cs="Times New Roman"/>
      <w:sz w:val="20"/>
      <w:szCs w:val="20"/>
    </w:rPr>
  </w:style>
  <w:style w:type="numbering" w:customStyle="1" w:styleId="Headings2">
    <w:name w:val="Headings2"/>
    <w:uiPriority w:val="99"/>
    <w:rsid w:val="008602F1"/>
  </w:style>
  <w:style w:type="numbering" w:customStyle="1" w:styleId="AnnexHeadings1">
    <w:name w:val="Annex_Headings1"/>
    <w:uiPriority w:val="99"/>
    <w:rsid w:val="008602F1"/>
  </w:style>
  <w:style w:type="paragraph" w:styleId="NormalWeb">
    <w:name w:val="Normal (Web)"/>
    <w:basedOn w:val="Normal"/>
    <w:uiPriority w:val="99"/>
    <w:unhideWhenUsed/>
    <w:rsid w:val="008602F1"/>
    <w:rPr>
      <w:rFonts w:ascii="Times New Roman" w:hAnsi="Times New Roman" w:cs="Times New Roman"/>
    </w:rPr>
  </w:style>
  <w:style w:type="character" w:customStyle="1" w:styleId="IFADparagraphnumberingChar">
    <w:name w:val="IFAD paragraph numbering Char"/>
    <w:link w:val="IFADparagraphnumbering"/>
    <w:locked/>
    <w:rsid w:val="008602F1"/>
    <w:rPr>
      <w:rFonts w:ascii="Arial" w:eastAsia="MS Mincho" w:hAnsi="Arial" w:cs="Arial"/>
      <w:kern w:val="2"/>
      <w:lang w:val="en-CA"/>
    </w:rPr>
  </w:style>
  <w:style w:type="numbering" w:customStyle="1" w:styleId="Headings6">
    <w:name w:val="Headings6"/>
    <w:uiPriority w:val="99"/>
    <w:rsid w:val="008602F1"/>
    <w:pPr>
      <w:numPr>
        <w:numId w:val="5"/>
      </w:numPr>
    </w:pPr>
  </w:style>
  <w:style w:type="numbering" w:customStyle="1" w:styleId="AnnexHeadings5">
    <w:name w:val="Annex_Headings5"/>
    <w:uiPriority w:val="99"/>
    <w:rsid w:val="008602F1"/>
  </w:style>
  <w:style w:type="character" w:customStyle="1" w:styleId="apple-converted-space">
    <w:name w:val="apple-converted-space"/>
    <w:basedOn w:val="DefaultParagraphFont"/>
    <w:rsid w:val="008602F1"/>
  </w:style>
  <w:style w:type="numbering" w:customStyle="1" w:styleId="Headings61">
    <w:name w:val="Headings61"/>
    <w:uiPriority w:val="99"/>
    <w:rsid w:val="008602F1"/>
  </w:style>
  <w:style w:type="numbering" w:customStyle="1" w:styleId="Headings62">
    <w:name w:val="Headings62"/>
    <w:uiPriority w:val="99"/>
    <w:rsid w:val="008602F1"/>
    <w:pPr>
      <w:numPr>
        <w:numId w:val="1"/>
      </w:numPr>
    </w:pPr>
  </w:style>
  <w:style w:type="table" w:customStyle="1" w:styleId="TableGrid1">
    <w:name w:val="Table Grid1"/>
    <w:basedOn w:val="TableNormal"/>
    <w:next w:val="TableGrid"/>
    <w:uiPriority w:val="59"/>
    <w:rsid w:val="008602F1"/>
    <w:pPr>
      <w:jc w:val="both"/>
    </w:pPr>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
    <w:name w:val="Light Shading2"/>
    <w:basedOn w:val="TableNormal"/>
    <w:uiPriority w:val="60"/>
    <w:rsid w:val="008602F1"/>
    <w:rPr>
      <w:rFonts w:eastAsia="DengXian"/>
      <w:color w:val="000000"/>
      <w:sz w:val="22"/>
      <w:szCs w:val="22"/>
      <w:lang w:val="en-GB" w:eastAsia="en-GB"/>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BodyTextIndent">
    <w:name w:val="Body Text Indent"/>
    <w:basedOn w:val="Normal"/>
    <w:link w:val="BodyTextIndentChar"/>
    <w:unhideWhenUsed/>
    <w:rsid w:val="008602F1"/>
    <w:pPr>
      <w:spacing w:after="120"/>
      <w:ind w:left="283"/>
    </w:pPr>
  </w:style>
  <w:style w:type="character" w:customStyle="1" w:styleId="BodyTextIndentChar">
    <w:name w:val="Body Text Indent Char"/>
    <w:link w:val="BodyTextIndent"/>
    <w:rsid w:val="008602F1"/>
    <w:rPr>
      <w:rFonts w:ascii="Arial" w:eastAsia="Times New Roman" w:hAnsi="Arial" w:cs="Arial"/>
      <w:sz w:val="20"/>
      <w:szCs w:val="20"/>
      <w:lang w:val="en-CA"/>
    </w:rPr>
  </w:style>
  <w:style w:type="numbering" w:customStyle="1" w:styleId="Headings63">
    <w:name w:val="Headings63"/>
    <w:uiPriority w:val="99"/>
    <w:rsid w:val="008602F1"/>
  </w:style>
  <w:style w:type="table" w:customStyle="1" w:styleId="TableGrid2">
    <w:name w:val="Table Grid2"/>
    <w:basedOn w:val="TableNormal"/>
    <w:next w:val="TableGrid"/>
    <w:uiPriority w:val="59"/>
    <w:rsid w:val="008602F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
    <w:name w:val="Headings1"/>
    <w:uiPriority w:val="99"/>
    <w:rsid w:val="008602F1"/>
    <w:pPr>
      <w:numPr>
        <w:numId w:val="2"/>
      </w:numPr>
    </w:pPr>
  </w:style>
  <w:style w:type="numbering" w:customStyle="1" w:styleId="Headings51">
    <w:name w:val="Headings51"/>
    <w:uiPriority w:val="99"/>
    <w:rsid w:val="008602F1"/>
  </w:style>
  <w:style w:type="paragraph" w:customStyle="1" w:styleId="BodyText1">
    <w:name w:val="Body Text1"/>
    <w:basedOn w:val="ColorfulList-Accent11"/>
    <w:link w:val="BodytextChar0"/>
    <w:qFormat/>
    <w:rsid w:val="008602F1"/>
    <w:pPr>
      <w:tabs>
        <w:tab w:val="left" w:pos="821"/>
      </w:tabs>
      <w:spacing w:line="259" w:lineRule="auto"/>
    </w:pPr>
  </w:style>
  <w:style w:type="character" w:customStyle="1" w:styleId="A2">
    <w:name w:val="A2"/>
    <w:uiPriority w:val="99"/>
    <w:rsid w:val="008602F1"/>
    <w:rPr>
      <w:rFonts w:cs="Akzidenz-Grotesk Next Med"/>
      <w:color w:val="000000"/>
      <w:sz w:val="20"/>
      <w:szCs w:val="20"/>
    </w:rPr>
  </w:style>
  <w:style w:type="character" w:customStyle="1" w:styleId="BodytextChar0">
    <w:name w:val="Body text Char"/>
    <w:link w:val="BodyText1"/>
    <w:rsid w:val="008602F1"/>
    <w:rPr>
      <w:rFonts w:ascii="Arial" w:eastAsia="Times New Roman" w:hAnsi="Arial" w:cs="Arial"/>
      <w:b w:val="0"/>
      <w:sz w:val="20"/>
      <w:szCs w:val="20"/>
      <w:lang w:val="en-CA"/>
    </w:rPr>
  </w:style>
  <w:style w:type="character" w:customStyle="1" w:styleId="st">
    <w:name w:val="st"/>
    <w:basedOn w:val="DefaultParagraphFont"/>
    <w:rsid w:val="008602F1"/>
  </w:style>
  <w:style w:type="paragraph" w:customStyle="1" w:styleId="fr-tag">
    <w:name w:val="fr-tag"/>
    <w:basedOn w:val="Normal"/>
    <w:rsid w:val="008602F1"/>
    <w:pPr>
      <w:spacing w:before="100" w:beforeAutospacing="1" w:after="100" w:afterAutospacing="1" w:line="240" w:lineRule="auto"/>
    </w:pPr>
    <w:rPr>
      <w:rFonts w:ascii="Times New Roman" w:hAnsi="Times New Roman" w:cs="Times New Roman"/>
      <w:lang w:val="en-US"/>
    </w:rPr>
  </w:style>
  <w:style w:type="paragraph" w:customStyle="1" w:styleId="MainParanoChapter">
    <w:name w:val="Main Para no Chapter #"/>
    <w:basedOn w:val="Normal"/>
    <w:link w:val="MainParanoChapterChar"/>
    <w:autoRedefine/>
    <w:uiPriority w:val="99"/>
    <w:qFormat/>
    <w:rsid w:val="008602F1"/>
    <w:pPr>
      <w:numPr>
        <w:numId w:val="39"/>
      </w:numPr>
      <w:spacing w:before="120" w:after="240" w:line="240" w:lineRule="auto"/>
      <w:ind w:left="0" w:firstLine="0"/>
      <w:outlineLvl w:val="1"/>
    </w:pPr>
    <w:rPr>
      <w:rFonts w:ascii="Times New Roman" w:hAnsi="Times New Roman" w:cs="Times New Roman"/>
      <w:color w:val="000000"/>
    </w:rPr>
  </w:style>
  <w:style w:type="character" w:customStyle="1" w:styleId="MainParanoChapterChar">
    <w:name w:val="Main Para no Chapter # Char"/>
    <w:link w:val="MainParanoChapter"/>
    <w:uiPriority w:val="99"/>
    <w:locked/>
    <w:rsid w:val="008602F1"/>
    <w:rPr>
      <w:rFonts w:ascii="Times New Roman" w:eastAsia="Times New Roman" w:hAnsi="Times New Roman" w:cs="Times New Roman"/>
      <w:color w:val="000000"/>
    </w:rPr>
  </w:style>
  <w:style w:type="table" w:customStyle="1" w:styleId="LightList1">
    <w:name w:val="Light List1"/>
    <w:basedOn w:val="TableNormal"/>
    <w:next w:val="MediumList1-Accent1"/>
    <w:uiPriority w:val="61"/>
    <w:rsid w:val="008602F1"/>
    <w:rPr>
      <w:rFonts w:ascii="Times New Roman" w:eastAsia="Times New Roman" w:hAnsi="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MediumList1-Accent1">
    <w:name w:val="Medium List 1 Accent 1"/>
    <w:basedOn w:val="TableNormal"/>
    <w:uiPriority w:val="61"/>
    <w:semiHidden/>
    <w:unhideWhenUsed/>
    <w:rsid w:val="008602F1"/>
    <w:rPr>
      <w:rFonts w:ascii="Times New Roman" w:eastAsia="Times New Roman" w:hAnsi="Times New Roman"/>
      <w:lang w:val="en-GB" w:eastAsia="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NoList1">
    <w:name w:val="No List1"/>
    <w:next w:val="NoList"/>
    <w:uiPriority w:val="99"/>
    <w:semiHidden/>
    <w:unhideWhenUsed/>
    <w:rsid w:val="008602F1"/>
  </w:style>
  <w:style w:type="table" w:customStyle="1" w:styleId="TableGrid3">
    <w:name w:val="Table Grid3"/>
    <w:basedOn w:val="TableNormal"/>
    <w:next w:val="TableGrid"/>
    <w:rsid w:val="008602F1"/>
    <w:pPr>
      <w:jc w:val="both"/>
    </w:pPr>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NumberedBefore0cmHanging125cm832">
    <w:name w:val="Style Numbered Before:  0 cm Hanging:  1.25 cm832"/>
    <w:basedOn w:val="NoList"/>
    <w:rsid w:val="008602F1"/>
  </w:style>
  <w:style w:type="character" w:styleId="CommentReference">
    <w:name w:val="annotation reference"/>
    <w:uiPriority w:val="99"/>
    <w:unhideWhenUsed/>
    <w:rsid w:val="008602F1"/>
    <w:rPr>
      <w:sz w:val="16"/>
      <w:szCs w:val="16"/>
    </w:rPr>
  </w:style>
  <w:style w:type="paragraph" w:styleId="CommentText">
    <w:name w:val="annotation text"/>
    <w:basedOn w:val="Normal"/>
    <w:link w:val="CommentTextChar"/>
    <w:uiPriority w:val="99"/>
    <w:unhideWhenUsed/>
    <w:rsid w:val="008602F1"/>
    <w:pPr>
      <w:spacing w:after="200" w:line="240" w:lineRule="auto"/>
    </w:pPr>
    <w:rPr>
      <w:rFonts w:ascii="Times New Roman" w:eastAsia="DengXian" w:hAnsi="Times New Roman" w:cs="Times New Roman"/>
      <w:lang w:val="en-GB" w:eastAsia="zh-CN"/>
    </w:rPr>
  </w:style>
  <w:style w:type="character" w:customStyle="1" w:styleId="CommentTextChar">
    <w:name w:val="Comment Text Char"/>
    <w:link w:val="CommentText"/>
    <w:uiPriority w:val="99"/>
    <w:rsid w:val="008602F1"/>
    <w:rPr>
      <w:rFonts w:ascii="Times New Roman" w:eastAsia="DengXian" w:hAnsi="Times New Roman"/>
      <w:sz w:val="20"/>
      <w:szCs w:val="20"/>
      <w:lang w:val="en-GB" w:eastAsia="zh-CN"/>
    </w:rPr>
  </w:style>
  <w:style w:type="paragraph" w:styleId="CommentSubject">
    <w:name w:val="annotation subject"/>
    <w:basedOn w:val="CommentText"/>
    <w:next w:val="CommentText"/>
    <w:link w:val="CommentSubjectChar"/>
    <w:uiPriority w:val="99"/>
    <w:semiHidden/>
    <w:unhideWhenUsed/>
    <w:rsid w:val="008602F1"/>
    <w:rPr>
      <w:b/>
      <w:bCs/>
    </w:rPr>
  </w:style>
  <w:style w:type="character" w:customStyle="1" w:styleId="CommentSubjectChar">
    <w:name w:val="Comment Subject Char"/>
    <w:link w:val="CommentSubject"/>
    <w:uiPriority w:val="99"/>
    <w:semiHidden/>
    <w:rsid w:val="008602F1"/>
    <w:rPr>
      <w:rFonts w:ascii="Times New Roman" w:eastAsia="DengXian" w:hAnsi="Times New Roman"/>
      <w:b/>
      <w:bCs/>
      <w:sz w:val="20"/>
      <w:szCs w:val="20"/>
      <w:lang w:val="en-GB" w:eastAsia="zh-CN"/>
    </w:rPr>
  </w:style>
  <w:style w:type="numbering" w:customStyle="1" w:styleId="StyleNumberedBefore0cmHanging125cm8321">
    <w:name w:val="Style Numbered Before:  0 cm Hanging:  1.25 cm8321"/>
    <w:basedOn w:val="NoList"/>
    <w:rsid w:val="008602F1"/>
  </w:style>
  <w:style w:type="paragraph" w:customStyle="1" w:styleId="ColorfulShading-Accent11">
    <w:name w:val="Colorful Shading - Accent 11"/>
    <w:hidden/>
    <w:uiPriority w:val="99"/>
    <w:semiHidden/>
    <w:rsid w:val="008602F1"/>
    <w:rPr>
      <w:rFonts w:ascii="Arial" w:eastAsia="Times New Roman" w:hAnsi="Arial" w:cs="Arial"/>
      <w:sz w:val="24"/>
      <w:szCs w:val="24"/>
      <w:lang w:val="en-CA" w:eastAsia="en-US"/>
    </w:rPr>
  </w:style>
  <w:style w:type="character" w:customStyle="1" w:styleId="CaptionChar">
    <w:name w:val="Caption Char"/>
    <w:link w:val="Caption"/>
    <w:uiPriority w:val="35"/>
    <w:rsid w:val="008602F1"/>
    <w:rPr>
      <w:rFonts w:ascii="Arial" w:eastAsia="Times New Roman" w:hAnsi="Arial" w:cs="Arial"/>
      <w:b/>
      <w:bCs/>
      <w:sz w:val="18"/>
      <w:szCs w:val="18"/>
      <w:lang w:val="en-CA"/>
    </w:rPr>
  </w:style>
  <w:style w:type="numbering" w:customStyle="1" w:styleId="Headings3">
    <w:name w:val="Headings3"/>
    <w:uiPriority w:val="99"/>
    <w:rsid w:val="008602F1"/>
  </w:style>
  <w:style w:type="table" w:customStyle="1" w:styleId="PMDtablestyle1">
    <w:name w:val="PMD_table_style1"/>
    <w:basedOn w:val="TableGrid"/>
    <w:next w:val="TableClassic1"/>
    <w:uiPriority w:val="99"/>
    <w:rsid w:val="008602F1"/>
    <w:pPr>
      <w:jc w:val="left"/>
    </w:pPr>
    <w:rPr>
      <w:rFonts w:ascii="Arial" w:eastAsia="Calibri" w:hAnsi="Arial"/>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SimHei" w:hAnsi="SimHei"/>
        <w:b/>
        <w:color w:val="000000"/>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table" w:styleId="MediumList1-Accent4">
    <w:name w:val="Medium List 1 Accent 4"/>
    <w:basedOn w:val="TableNormal"/>
    <w:uiPriority w:val="61"/>
    <w:rsid w:val="008602F1"/>
    <w:rPr>
      <w:rFonts w:ascii="Times New Roman" w:eastAsia="Times New Roman" w:hAnsi="Times New Roman"/>
      <w:lang w:val="en-GB" w:eastAsia="en-GB"/>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numbering" w:customStyle="1" w:styleId="StyleNumberedBefore0cmHanging125cm8">
    <w:name w:val="Style Numbered Before:  0 cm Hanging:  1.25 cm8"/>
    <w:basedOn w:val="NoList"/>
    <w:rsid w:val="008602F1"/>
  </w:style>
  <w:style w:type="numbering" w:customStyle="1" w:styleId="StyleNumberedBefore0cmHanging125cm81">
    <w:name w:val="Style Numbered Before:  0 cm Hanging:  1.25 cm81"/>
    <w:basedOn w:val="NoList"/>
    <w:rsid w:val="008602F1"/>
  </w:style>
  <w:style w:type="numbering" w:customStyle="1" w:styleId="StyleNumberedBefore0cmHanging125cm82">
    <w:name w:val="Style Numbered Before:  0 cm Hanging:  1.25 cm82"/>
    <w:basedOn w:val="NoList"/>
    <w:rsid w:val="008602F1"/>
    <w:pPr>
      <w:numPr>
        <w:numId w:val="8"/>
      </w:numPr>
    </w:pPr>
  </w:style>
  <w:style w:type="paragraph" w:customStyle="1" w:styleId="Default">
    <w:name w:val="Default"/>
    <w:uiPriority w:val="99"/>
    <w:rsid w:val="008602F1"/>
    <w:pPr>
      <w:autoSpaceDE w:val="0"/>
      <w:autoSpaceDN w:val="0"/>
      <w:adjustRightInd w:val="0"/>
      <w:jc w:val="both"/>
    </w:pPr>
    <w:rPr>
      <w:rFonts w:ascii="NAHJLC+TimesNewRoman,Bold" w:eastAsia="Times New Roman" w:hAnsi="NAHJLC+TimesNewRoman,Bold" w:cs="NAHJLC+TimesNewRoman,Bold"/>
      <w:color w:val="000000"/>
      <w:sz w:val="24"/>
      <w:szCs w:val="24"/>
      <w:lang w:val="en-US" w:eastAsia="en-US"/>
    </w:rPr>
  </w:style>
  <w:style w:type="table" w:customStyle="1" w:styleId="TableGrid11">
    <w:name w:val="Table Grid11"/>
    <w:basedOn w:val="TableNormal"/>
    <w:next w:val="TableGrid"/>
    <w:uiPriority w:val="59"/>
    <w:rsid w:val="008602F1"/>
    <w:pPr>
      <w:jc w:val="both"/>
    </w:pPr>
    <w:rPr>
      <w:rFonts w:ascii="Arial" w:eastAsia="Times New Roman" w:hAnsi="Arial" w:cs="Arial"/>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1">
    <w:name w:val="Headings11"/>
    <w:uiPriority w:val="99"/>
    <w:rsid w:val="008602F1"/>
  </w:style>
  <w:style w:type="paragraph" w:customStyle="1" w:styleId="TableParagraph">
    <w:name w:val="Table Paragraph"/>
    <w:basedOn w:val="Normal"/>
    <w:uiPriority w:val="1"/>
    <w:qFormat/>
    <w:rsid w:val="008602F1"/>
    <w:pPr>
      <w:widowControl w:val="0"/>
      <w:spacing w:line="240" w:lineRule="auto"/>
    </w:pPr>
    <w:rPr>
      <w:rFonts w:ascii="Calibri" w:eastAsia="Calibri" w:hAnsi="Calibri" w:cs="Times New Roman"/>
      <w:sz w:val="22"/>
      <w:szCs w:val="22"/>
      <w:lang w:val="en-US"/>
    </w:rPr>
  </w:style>
  <w:style w:type="character" w:customStyle="1" w:styleId="hps">
    <w:name w:val="hps"/>
    <w:rsid w:val="008602F1"/>
  </w:style>
  <w:style w:type="numbering" w:customStyle="1" w:styleId="Headings21">
    <w:name w:val="Headings21"/>
    <w:uiPriority w:val="99"/>
    <w:rsid w:val="008602F1"/>
  </w:style>
  <w:style w:type="numbering" w:customStyle="1" w:styleId="AnnexHeadings11">
    <w:name w:val="Annex_Headings11"/>
    <w:uiPriority w:val="99"/>
    <w:rsid w:val="008602F1"/>
    <w:pPr>
      <w:numPr>
        <w:numId w:val="6"/>
      </w:numPr>
    </w:pPr>
  </w:style>
  <w:style w:type="table" w:customStyle="1" w:styleId="PMDtablestyle11">
    <w:name w:val="PMD_table_style11"/>
    <w:basedOn w:val="TableGrid"/>
    <w:next w:val="TableClassic1"/>
    <w:uiPriority w:val="99"/>
    <w:rsid w:val="008602F1"/>
    <w:pPr>
      <w:jc w:val="left"/>
    </w:pPr>
    <w:rPr>
      <w:rFonts w:ascii="Arial" w:eastAsia="Calibri" w:hAnsi="Arial"/>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Gulim" w:hAnsi="Gulim"/>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paragraph" w:customStyle="1" w:styleId="AnnexTOC">
    <w:name w:val="Annex_TOC"/>
    <w:next w:val="IFADparagraphnumbering"/>
    <w:qFormat/>
    <w:rsid w:val="008602F1"/>
    <w:pPr>
      <w:tabs>
        <w:tab w:val="left" w:pos="2552"/>
      </w:tabs>
      <w:spacing w:before="240" w:after="280"/>
      <w:outlineLvl w:val="0"/>
    </w:pPr>
    <w:rPr>
      <w:rFonts w:ascii="Arial" w:eastAsia="Times New Roman" w:hAnsi="Arial" w:cs="Arial"/>
      <w:b/>
      <w:kern w:val="28"/>
      <w:sz w:val="28"/>
      <w:szCs w:val="24"/>
      <w:lang w:val="en-CA" w:eastAsia="en-US"/>
    </w:rPr>
  </w:style>
  <w:style w:type="paragraph" w:customStyle="1" w:styleId="Status">
    <w:name w:val="Status"/>
    <w:basedOn w:val="Normal"/>
    <w:rsid w:val="008602F1"/>
    <w:pPr>
      <w:spacing w:before="60" w:after="120" w:line="280" w:lineRule="atLeast"/>
    </w:pPr>
    <w:rPr>
      <w:rFonts w:cs="Times New Roman"/>
      <w:lang w:val="en-AU"/>
    </w:rPr>
  </w:style>
  <w:style w:type="paragraph" w:styleId="BodyText2">
    <w:name w:val="Body Text 2"/>
    <w:basedOn w:val="Normal"/>
    <w:link w:val="BodyText2Char"/>
    <w:rsid w:val="008602F1"/>
    <w:pPr>
      <w:spacing w:line="240" w:lineRule="auto"/>
      <w:jc w:val="both"/>
    </w:pPr>
    <w:rPr>
      <w:rFonts w:ascii="Times New Roman" w:hAnsi="Times New Roman" w:cs="Times New Roman"/>
      <w:b/>
      <w:color w:val="000000"/>
      <w:lang w:val="en-US"/>
    </w:rPr>
  </w:style>
  <w:style w:type="character" w:customStyle="1" w:styleId="BodyText2Char">
    <w:name w:val="Body Text 2 Char"/>
    <w:link w:val="BodyText2"/>
    <w:rsid w:val="008602F1"/>
    <w:rPr>
      <w:rFonts w:ascii="Times New Roman" w:eastAsia="Times New Roman" w:hAnsi="Times New Roman" w:cs="Times New Roman"/>
      <w:b/>
      <w:color w:val="000000"/>
      <w:szCs w:val="20"/>
    </w:rPr>
  </w:style>
  <w:style w:type="paragraph" w:styleId="BodyText3">
    <w:name w:val="Body Text 3"/>
    <w:basedOn w:val="Normal"/>
    <w:link w:val="BodyText3Char"/>
    <w:rsid w:val="008602F1"/>
    <w:pPr>
      <w:spacing w:line="240" w:lineRule="auto"/>
      <w:jc w:val="both"/>
    </w:pPr>
    <w:rPr>
      <w:rFonts w:ascii="Times New Roman" w:hAnsi="Times New Roman" w:cs="Times New Roman"/>
      <w:color w:val="000000"/>
      <w:sz w:val="22"/>
      <w:lang w:val="en-US"/>
    </w:rPr>
  </w:style>
  <w:style w:type="character" w:customStyle="1" w:styleId="BodyText3Char">
    <w:name w:val="Body Text 3 Char"/>
    <w:link w:val="BodyText3"/>
    <w:rsid w:val="008602F1"/>
    <w:rPr>
      <w:rFonts w:ascii="Times New Roman" w:eastAsia="Times New Roman" w:hAnsi="Times New Roman" w:cs="Times New Roman"/>
      <w:color w:val="000000"/>
      <w:sz w:val="22"/>
      <w:szCs w:val="20"/>
    </w:rPr>
  </w:style>
  <w:style w:type="paragraph" w:customStyle="1" w:styleId="Num111a">
    <w:name w:val="Num 1.1.1 a)"/>
    <w:rsid w:val="008602F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leader="dot" w:pos="11505"/>
      </w:tabs>
      <w:autoSpaceDE w:val="0"/>
      <w:autoSpaceDN w:val="0"/>
      <w:adjustRightInd w:val="0"/>
      <w:spacing w:after="120" w:line="220" w:lineRule="atLeast"/>
      <w:ind w:left="2376"/>
    </w:pPr>
    <w:rPr>
      <w:rFonts w:ascii="Arial" w:eastAsia="Times New Roman" w:hAnsi="Arial"/>
      <w:color w:val="000000"/>
      <w:sz w:val="24"/>
      <w:szCs w:val="24"/>
      <w:lang w:val="en-US" w:eastAsia="en-US"/>
    </w:rPr>
  </w:style>
  <w:style w:type="numbering" w:customStyle="1" w:styleId="AnnexHeadings111">
    <w:name w:val="Annex_Headings111"/>
    <w:uiPriority w:val="99"/>
    <w:rsid w:val="008602F1"/>
  </w:style>
  <w:style w:type="numbering" w:customStyle="1" w:styleId="AnnexHeadings12">
    <w:name w:val="Annex_Headings12"/>
    <w:uiPriority w:val="99"/>
    <w:rsid w:val="008602F1"/>
  </w:style>
  <w:style w:type="character" w:styleId="Emphasis">
    <w:name w:val="Emphasis"/>
    <w:uiPriority w:val="20"/>
    <w:qFormat/>
    <w:rsid w:val="008602F1"/>
    <w:rPr>
      <w:i/>
      <w:iCs/>
    </w:rPr>
  </w:style>
  <w:style w:type="character" w:customStyle="1" w:styleId="Memocharstyle">
    <w:name w:val="Memo char style"/>
    <w:rsid w:val="008602F1"/>
    <w:rPr>
      <w:rFonts w:ascii="Arial" w:hAnsi="Arial"/>
      <w:b/>
      <w:sz w:val="20"/>
      <w:lang w:val="en-GB"/>
    </w:rPr>
  </w:style>
  <w:style w:type="table" w:customStyle="1" w:styleId="TableGrid21">
    <w:name w:val="Table Grid21"/>
    <w:basedOn w:val="TableNormal"/>
    <w:next w:val="TableGrid"/>
    <w:uiPriority w:val="59"/>
    <w:rsid w:val="008602F1"/>
    <w:rPr>
      <w:rFonts w:eastAsia="DengXian"/>
      <w:sz w:val="22"/>
      <w:szCs w:val="22"/>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31">
    <w:name w:val="Light List - Accent 31"/>
    <w:basedOn w:val="TableNormal"/>
    <w:next w:val="MediumList1-Accent4"/>
    <w:uiPriority w:val="61"/>
    <w:rsid w:val="008602F1"/>
    <w:rPr>
      <w:rFonts w:ascii="Times New Roman" w:eastAsia="Times New Roman" w:hAnsi="Times New Roman"/>
      <w:lang w:val="en-GB" w:eastAsia="en-GB"/>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LightList-Accent32">
    <w:name w:val="Light List - Accent 32"/>
    <w:basedOn w:val="TableNormal"/>
    <w:next w:val="MediumList1-Accent4"/>
    <w:uiPriority w:val="61"/>
    <w:rsid w:val="008602F1"/>
    <w:rPr>
      <w:rFonts w:ascii="Times New Roman" w:eastAsia="Times New Roman" w:hAnsi="Times New Roman"/>
      <w:lang w:val="en-GB" w:eastAsia="en-GB"/>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LightList-Accent33">
    <w:name w:val="Light List - Accent 33"/>
    <w:basedOn w:val="TableNormal"/>
    <w:next w:val="MediumList1-Accent4"/>
    <w:uiPriority w:val="61"/>
    <w:rsid w:val="008602F1"/>
    <w:rPr>
      <w:rFonts w:ascii="Times New Roman" w:eastAsia="Times New Roman" w:hAnsi="Times New Roman"/>
      <w:lang w:val="en-GB" w:eastAsia="en-GB"/>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LightList-Accent34">
    <w:name w:val="Light List - Accent 34"/>
    <w:basedOn w:val="TableNormal"/>
    <w:next w:val="MediumList1-Accent4"/>
    <w:uiPriority w:val="61"/>
    <w:rsid w:val="008602F1"/>
    <w:rPr>
      <w:rFonts w:ascii="Times New Roman" w:eastAsia="Times New Roman" w:hAnsi="Times New Roman"/>
      <w:lang w:val="en-GB" w:eastAsia="en-GB"/>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IntenseQuote1">
    <w:name w:val="Intense Quote1"/>
    <w:basedOn w:val="TableNormal"/>
    <w:uiPriority w:val="65"/>
    <w:qFormat/>
    <w:rsid w:val="008602F1"/>
    <w:rPr>
      <w:rFonts w:ascii="Times New Roman" w:eastAsia="Times New Roman" w:hAnsi="Times New Roman"/>
      <w:color w:val="000000"/>
      <w:lang w:val="en-GB" w:eastAsia="en-GB"/>
    </w:rPr>
    <w:tblPr>
      <w:tblStyleRowBandSize w:val="1"/>
      <w:tblStyleColBandSize w:val="1"/>
      <w:tblBorders>
        <w:top w:val="single" w:sz="8" w:space="0" w:color="000000"/>
        <w:bottom w:val="single" w:sz="8" w:space="0" w:color="000000"/>
      </w:tblBorders>
    </w:tblPr>
    <w:tblStylePr w:type="firstRow">
      <w:rPr>
        <w:rFonts w:ascii="Century" w:eastAsia="Angsana New" w:hAnsi="Century"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numbering" w:customStyle="1" w:styleId="AnnexHeadings13">
    <w:name w:val="Annex_Headings13"/>
    <w:uiPriority w:val="99"/>
    <w:rsid w:val="008602F1"/>
  </w:style>
  <w:style w:type="table" w:customStyle="1" w:styleId="LightList-Accent311">
    <w:name w:val="Light List - Accent 311"/>
    <w:basedOn w:val="TableNormal"/>
    <w:next w:val="MediumList1-Accent4"/>
    <w:uiPriority w:val="61"/>
    <w:rsid w:val="008602F1"/>
    <w:rPr>
      <w:rFonts w:ascii="Times New Roman" w:eastAsia="Times New Roman" w:hAnsi="Times New Roman"/>
      <w:lang w:val="en-GB" w:eastAsia="en-GB"/>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LightList-Accent321">
    <w:name w:val="Light List - Accent 321"/>
    <w:basedOn w:val="TableNormal"/>
    <w:next w:val="MediumList1-Accent4"/>
    <w:uiPriority w:val="61"/>
    <w:rsid w:val="008602F1"/>
    <w:rPr>
      <w:rFonts w:ascii="Times New Roman" w:eastAsia="Times New Roman" w:hAnsi="Times New Roman"/>
      <w:lang w:val="en-GB" w:eastAsia="en-GB"/>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numbering" w:customStyle="1" w:styleId="Headings211">
    <w:name w:val="Headings211"/>
    <w:uiPriority w:val="99"/>
    <w:rsid w:val="008602F1"/>
  </w:style>
  <w:style w:type="paragraph" w:customStyle="1" w:styleId="Othezzz">
    <w:name w:val="Othezzz"/>
    <w:basedOn w:val="Normal"/>
    <w:uiPriority w:val="34"/>
    <w:qFormat/>
    <w:rsid w:val="00F73DFD"/>
    <w:pPr>
      <w:spacing w:line="240" w:lineRule="auto"/>
    </w:pPr>
    <w:rPr>
      <w:rFonts w:eastAsia="SimSun"/>
      <w:b/>
      <w:sz w:val="18"/>
      <w:szCs w:val="18"/>
      <w:lang w:val="en-GB" w:eastAsia="en-GB"/>
    </w:rPr>
  </w:style>
  <w:style w:type="table" w:customStyle="1" w:styleId="PMDtablestyle3">
    <w:name w:val="PMD_table_style3"/>
    <w:basedOn w:val="TableGrid"/>
    <w:next w:val="TableClassic1"/>
    <w:uiPriority w:val="99"/>
    <w:rsid w:val="008602F1"/>
    <w:pPr>
      <w:jc w:val="left"/>
    </w:pPr>
    <w:rPr>
      <w:rFonts w:ascii="Arial" w:eastAsia="Calibri" w:hAnsi="Arial" w:cs="Arial"/>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SimHei" w:hAnsi="SimHei"/>
        <w:b/>
        <w:color w:val="000000"/>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paragraph" w:customStyle="1" w:styleId="GEFFieldtoFillout">
    <w:name w:val="GEF Field to Fill out"/>
    <w:basedOn w:val="Normal"/>
    <w:link w:val="GEFFieldtoFilloutChar"/>
    <w:qFormat/>
    <w:rsid w:val="00CA0E02"/>
    <w:pPr>
      <w:spacing w:line="240" w:lineRule="auto"/>
      <w:ind w:left="-720"/>
    </w:pPr>
    <w:rPr>
      <w:rFonts w:ascii="Times New Roman" w:eastAsia="SimSun" w:hAnsi="Times New Roman" w:cs="Times New Roman"/>
      <w:color w:val="000000"/>
      <w:sz w:val="22"/>
      <w:szCs w:val="22"/>
      <w:lang w:val="en-US"/>
    </w:rPr>
  </w:style>
  <w:style w:type="character" w:customStyle="1" w:styleId="GEFFieldtoFilloutChar">
    <w:name w:val="GEF Field to Fill out Char"/>
    <w:link w:val="GEFFieldtoFillout"/>
    <w:rsid w:val="00CA0E02"/>
    <w:rPr>
      <w:rFonts w:ascii="Times New Roman" w:eastAsia="SimSun" w:hAnsi="Times New Roman" w:cs="Times New Roman"/>
      <w:color w:val="000000"/>
      <w:sz w:val="22"/>
      <w:szCs w:val="22"/>
    </w:rPr>
  </w:style>
  <w:style w:type="paragraph" w:customStyle="1" w:styleId="MediumGrid21">
    <w:name w:val="Medium Grid 21"/>
    <w:uiPriority w:val="1"/>
    <w:qFormat/>
    <w:rsid w:val="00003304"/>
    <w:rPr>
      <w:rFonts w:cs="Arial"/>
      <w:sz w:val="24"/>
      <w:szCs w:val="24"/>
      <w:lang w:val="en-US" w:eastAsia="en-US"/>
    </w:rPr>
  </w:style>
  <w:style w:type="paragraph" w:customStyle="1" w:styleId="MediumGrid22">
    <w:name w:val="Medium Grid 22"/>
    <w:link w:val="MediumGrid2Char"/>
    <w:uiPriority w:val="1"/>
    <w:qFormat/>
    <w:rsid w:val="00B51E8F"/>
    <w:rPr>
      <w:rFonts w:ascii="Arial" w:eastAsia="Times New Roman" w:hAnsi="Arial" w:cs="Arial"/>
      <w:sz w:val="24"/>
      <w:szCs w:val="24"/>
      <w:lang w:val="en-CA" w:eastAsia="en-US"/>
    </w:rPr>
  </w:style>
  <w:style w:type="character" w:customStyle="1" w:styleId="MediumGrid2Char">
    <w:name w:val="Medium Grid 2 Char"/>
    <w:link w:val="MediumGrid22"/>
    <w:uiPriority w:val="1"/>
    <w:rsid w:val="003A34A1"/>
    <w:rPr>
      <w:rFonts w:ascii="Arial" w:eastAsia="Times New Roman" w:hAnsi="Arial" w:cs="Arial"/>
      <w:sz w:val="20"/>
      <w:szCs w:val="20"/>
      <w:lang w:val="en-CA"/>
    </w:rPr>
  </w:style>
  <w:style w:type="numbering" w:customStyle="1" w:styleId="AnnexHeadings112">
    <w:name w:val="Annex_Headings112"/>
    <w:uiPriority w:val="99"/>
    <w:rsid w:val="00692256"/>
  </w:style>
  <w:style w:type="character" w:customStyle="1" w:styleId="QuoteChar">
    <w:name w:val="Quote Char"/>
    <w:rsid w:val="008140A5"/>
    <w:rPr>
      <w:rFonts w:ascii="Arial" w:hAnsi="Arial"/>
      <w:i/>
      <w:iCs/>
      <w:lang w:val="en-AU" w:eastAsia="en-US" w:bidi="ar-SA"/>
    </w:rPr>
  </w:style>
  <w:style w:type="paragraph" w:customStyle="1" w:styleId="TOCHeading1">
    <w:name w:val="TOC Heading1"/>
    <w:basedOn w:val="Heading1"/>
    <w:next w:val="Normal"/>
    <w:uiPriority w:val="39"/>
    <w:semiHidden/>
    <w:unhideWhenUsed/>
    <w:qFormat/>
    <w:rsid w:val="00B53BD1"/>
    <w:pPr>
      <w:keepLines/>
      <w:spacing w:before="480" w:after="0" w:line="264" w:lineRule="auto"/>
      <w:ind w:left="0" w:firstLine="0"/>
      <w:outlineLvl w:val="9"/>
    </w:pPr>
    <w:rPr>
      <w:rFonts w:ascii="Calibri Light" w:eastAsia="DengXian Light" w:hAnsi="Calibri Light" w:cs="Times New Roman"/>
      <w:bCs/>
      <w:color w:val="2E74B5"/>
    </w:rPr>
  </w:style>
  <w:style w:type="numbering" w:customStyle="1" w:styleId="NoList2">
    <w:name w:val="No List2"/>
    <w:next w:val="NoList"/>
    <w:uiPriority w:val="99"/>
    <w:semiHidden/>
    <w:unhideWhenUsed/>
    <w:rsid w:val="00B53BD1"/>
  </w:style>
  <w:style w:type="paragraph" w:customStyle="1" w:styleId="IntenseQuote10">
    <w:name w:val="Intense Quote1"/>
    <w:basedOn w:val="Normal"/>
    <w:next w:val="Normal"/>
    <w:uiPriority w:val="30"/>
    <w:qFormat/>
    <w:rsid w:val="00B53BD1"/>
    <w:pPr>
      <w:pBdr>
        <w:bottom w:val="single" w:sz="4" w:space="4" w:color="4F81BD"/>
      </w:pBdr>
      <w:spacing w:before="200" w:after="280" w:line="276" w:lineRule="auto"/>
      <w:ind w:left="936" w:right="936"/>
      <w:jc w:val="both"/>
    </w:pPr>
    <w:rPr>
      <w:rFonts w:ascii="Cambria" w:eastAsia="Arial" w:hAnsi="Cambria"/>
      <w:b/>
      <w:bCs/>
      <w:i/>
      <w:iCs/>
      <w:color w:val="4F81BD"/>
      <w:sz w:val="22"/>
      <w:szCs w:val="22"/>
      <w:lang w:val="en-US" w:eastAsia="zh-CN"/>
    </w:rPr>
  </w:style>
  <w:style w:type="character" w:customStyle="1" w:styleId="LightShading-Accent2Char">
    <w:name w:val="Light Shading - Accent 2 Char"/>
    <w:link w:val="LightShading-Accent21"/>
    <w:uiPriority w:val="30"/>
    <w:rsid w:val="00B53BD1"/>
    <w:rPr>
      <w:rFonts w:ascii="Cambria" w:eastAsia="Arial" w:hAnsi="Cambria" w:cs="Arial"/>
      <w:b/>
      <w:bCs/>
      <w:i/>
      <w:iCs/>
      <w:color w:val="4F81BD"/>
      <w:sz w:val="22"/>
      <w:szCs w:val="22"/>
      <w:lang w:eastAsia="zh-CN"/>
    </w:rPr>
  </w:style>
  <w:style w:type="paragraph" w:customStyle="1" w:styleId="Bullet">
    <w:name w:val="Bullet"/>
    <w:aliases w:val="b1,bullet1,Bullet 1,bullet 1,B1"/>
    <w:basedOn w:val="Normal"/>
    <w:uiPriority w:val="99"/>
    <w:rsid w:val="00B53BD1"/>
    <w:pPr>
      <w:numPr>
        <w:numId w:val="101"/>
      </w:numPr>
      <w:spacing w:line="276" w:lineRule="auto"/>
      <w:ind w:left="0" w:firstLine="0"/>
      <w:jc w:val="both"/>
    </w:pPr>
    <w:rPr>
      <w:rFonts w:ascii="Cambria" w:eastAsia="Arial" w:hAnsi="Cambria"/>
      <w:color w:val="000000"/>
      <w:sz w:val="22"/>
      <w:lang w:val="en-US" w:eastAsia="zh-CN"/>
    </w:rPr>
  </w:style>
  <w:style w:type="character" w:customStyle="1" w:styleId="BodyChar2">
    <w:name w:val="Body Char2"/>
    <w:aliases w:val="b Char2,B Char1"/>
    <w:link w:val="Body"/>
    <w:locked/>
    <w:rsid w:val="00B53BD1"/>
    <w:rPr>
      <w:rFonts w:ascii="Arial" w:eastAsia="Times New Roman" w:hAnsi="Arial" w:cs="Times New Roman"/>
      <w:sz w:val="20"/>
      <w:szCs w:val="20"/>
      <w:lang w:val="en-AU"/>
    </w:rPr>
  </w:style>
  <w:style w:type="paragraph" w:customStyle="1" w:styleId="Body">
    <w:name w:val="Body"/>
    <w:aliases w:val="b,B"/>
    <w:link w:val="BodyChar2"/>
    <w:rsid w:val="00B53BD1"/>
    <w:pPr>
      <w:spacing w:before="60" w:after="120" w:line="280" w:lineRule="atLeast"/>
    </w:pPr>
    <w:rPr>
      <w:rFonts w:ascii="Arial" w:eastAsia="Times New Roman" w:hAnsi="Arial"/>
      <w:sz w:val="24"/>
      <w:szCs w:val="24"/>
      <w:lang w:val="en-AU" w:eastAsia="en-US"/>
    </w:rPr>
  </w:style>
  <w:style w:type="character" w:customStyle="1" w:styleId="sac">
    <w:name w:val="sac"/>
    <w:basedOn w:val="DefaultParagraphFont"/>
    <w:rsid w:val="00B53BD1"/>
  </w:style>
  <w:style w:type="character" w:customStyle="1" w:styleId="ui">
    <w:name w:val="ui"/>
    <w:basedOn w:val="DefaultParagraphFont"/>
    <w:rsid w:val="00B53BD1"/>
  </w:style>
  <w:style w:type="character" w:customStyle="1" w:styleId="st1">
    <w:name w:val="st1"/>
    <w:rsid w:val="00B53BD1"/>
  </w:style>
  <w:style w:type="character" w:customStyle="1" w:styleId="portlet-title-text">
    <w:name w:val="portlet-title-text"/>
    <w:rsid w:val="00B53BD1"/>
  </w:style>
  <w:style w:type="table" w:customStyle="1" w:styleId="TableGrid4">
    <w:name w:val="Table Grid4"/>
    <w:basedOn w:val="TableNormal"/>
    <w:next w:val="TableGrid"/>
    <w:uiPriority w:val="59"/>
    <w:rsid w:val="00B53BD1"/>
    <w:rPr>
      <w:rFonts w:eastAsia="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1-Accent11">
    <w:name w:val="Medium Grid 1 - Accent 11"/>
    <w:basedOn w:val="TableNormal"/>
    <w:next w:val="ColorfulShading-Accent2"/>
    <w:uiPriority w:val="67"/>
    <w:rsid w:val="00B53BD1"/>
    <w:rPr>
      <w:sz w:val="22"/>
      <w:szCs w:val="22"/>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2">
    <w:name w:val="Medium Grid 1 - Accent 22"/>
    <w:basedOn w:val="TableNormal"/>
    <w:next w:val="ColorfulShading-Accent3"/>
    <w:uiPriority w:val="67"/>
    <w:rsid w:val="00B53BD1"/>
    <w:rPr>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LightList-Accent35">
    <w:name w:val="Light List - Accent 35"/>
    <w:basedOn w:val="TableNormal"/>
    <w:next w:val="MediumList1-Accent4"/>
    <w:uiPriority w:val="61"/>
    <w:rsid w:val="00B53BD1"/>
    <w:rPr>
      <w:sz w:val="22"/>
      <w:szCs w:val="22"/>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Autospacing="0" w:afterLines="0" w:afterAutospacing="0" w:line="240" w:lineRule="auto"/>
      </w:pPr>
      <w:rPr>
        <w:b/>
        <w:bCs/>
        <w:color w:val="FFFFFF"/>
      </w:rPr>
      <w:tblPr/>
      <w:tcPr>
        <w:shd w:val="clear" w:color="auto" w:fill="9BBB59"/>
      </w:tcPr>
    </w:tblStylePr>
    <w:tblStylePr w:type="lastRow">
      <w:pPr>
        <w:spacing w:beforeLines="0" w:beforeAutospacing="0" w:afterLines="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1-Accent31">
    <w:name w:val="Medium Grid 1 - Accent 31"/>
    <w:basedOn w:val="TableNormal"/>
    <w:next w:val="ColorfulShading-Accent4"/>
    <w:uiPriority w:val="67"/>
    <w:rsid w:val="00B53BD1"/>
    <w:rPr>
      <w:sz w:val="22"/>
      <w:szCs w:val="22"/>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LightList-Accent51">
    <w:name w:val="Light List - Accent 51"/>
    <w:basedOn w:val="TableNormal"/>
    <w:next w:val="MediumList1-Accent6"/>
    <w:uiPriority w:val="61"/>
    <w:rsid w:val="00B53BD1"/>
    <w:rPr>
      <w:sz w:val="22"/>
      <w:szCs w:val="22"/>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Lines="0" w:beforeAutospacing="0" w:afterLines="0" w:afterAutospacing="0" w:line="240" w:lineRule="auto"/>
      </w:pPr>
      <w:rPr>
        <w:b/>
        <w:bCs/>
        <w:color w:val="FFFFFF"/>
      </w:rPr>
      <w:tblPr/>
      <w:tcPr>
        <w:shd w:val="clear" w:color="auto" w:fill="4BACC6"/>
      </w:tcPr>
    </w:tblStylePr>
    <w:tblStylePr w:type="lastRow">
      <w:pPr>
        <w:spacing w:beforeLines="0" w:beforeAutospacing="0" w:afterLines="0" w:afterAutospacing="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Grid1-Accent51">
    <w:name w:val="Medium Grid 1 - Accent 51"/>
    <w:basedOn w:val="TableNormal"/>
    <w:next w:val="ColorfulShading-Accent6"/>
    <w:uiPriority w:val="67"/>
    <w:rsid w:val="00B53BD1"/>
    <w:rPr>
      <w:sz w:val="22"/>
      <w:szCs w:val="22"/>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LightGrid-Accent61">
    <w:name w:val="Light Grid - Accent 61"/>
    <w:basedOn w:val="TableNormal"/>
    <w:next w:val="TOCHeading2"/>
    <w:uiPriority w:val="62"/>
    <w:rsid w:val="00B53BD1"/>
    <w:rPr>
      <w:rFonts w:eastAsia="SimSun"/>
      <w:sz w:val="22"/>
      <w:szCs w:val="22"/>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Autospacing="0" w:afterLines="0" w:afterAutospacing="0" w:line="240" w:lineRule="auto"/>
      </w:pPr>
      <w:rPr>
        <w:rFonts w:ascii="Arial" w:eastAsia="Latha" w:hAnsi="Arial"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Autospacing="0" w:afterLines="0" w:afterAutospacing="0" w:line="240" w:lineRule="auto"/>
      </w:pPr>
      <w:rPr>
        <w:rFonts w:ascii="Arial" w:eastAsia="Latha" w:hAnsi="Arial"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Arial" w:eastAsia="Latha" w:hAnsi="Arial" w:cs="Times New Roman" w:hint="default"/>
        <w:b/>
        <w:bCs/>
      </w:rPr>
    </w:tblStylePr>
    <w:tblStylePr w:type="lastCol">
      <w:rPr>
        <w:rFonts w:ascii="Arial" w:eastAsia="Latha" w:hAnsi="Arial"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TableGrid12">
    <w:name w:val="Table Grid12"/>
    <w:basedOn w:val="TableNormal"/>
    <w:uiPriority w:val="59"/>
    <w:rsid w:val="00B53BD1"/>
    <w:rPr>
      <w:rFonts w:eastAsia="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uiPriority w:val="59"/>
    <w:rsid w:val="00B53BD1"/>
    <w:rPr>
      <w:rFonts w:eastAsia="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uiPriority w:val="59"/>
    <w:rsid w:val="00B53BD1"/>
    <w:rPr>
      <w:rFonts w:eastAsia="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ghtShading-Accent21">
    <w:name w:val="Light Shading - Accent 21"/>
    <w:basedOn w:val="Normal"/>
    <w:next w:val="Normal"/>
    <w:link w:val="LightShading-Accent2Char"/>
    <w:uiPriority w:val="30"/>
    <w:qFormat/>
    <w:rsid w:val="00B53BD1"/>
    <w:pPr>
      <w:pBdr>
        <w:bottom w:val="single" w:sz="4" w:space="4" w:color="5B9BD5"/>
      </w:pBdr>
      <w:spacing w:before="200" w:after="280"/>
      <w:ind w:left="936" w:right="936"/>
    </w:pPr>
    <w:rPr>
      <w:rFonts w:ascii="Cambria" w:eastAsia="Arial" w:hAnsi="Cambria"/>
      <w:b/>
      <w:bCs/>
      <w:i/>
      <w:iCs/>
      <w:color w:val="4F81BD"/>
      <w:sz w:val="22"/>
      <w:szCs w:val="22"/>
      <w:lang w:val="en-US" w:eastAsia="zh-CN"/>
    </w:rPr>
  </w:style>
  <w:style w:type="character" w:customStyle="1" w:styleId="IntenseQuoteChar1">
    <w:name w:val="Intense Quote Char1"/>
    <w:uiPriority w:val="30"/>
    <w:rsid w:val="00B53BD1"/>
    <w:rPr>
      <w:rFonts w:ascii="Arial" w:eastAsia="Times New Roman" w:hAnsi="Arial" w:cs="Arial"/>
      <w:b/>
      <w:bCs/>
      <w:i/>
      <w:iCs/>
      <w:color w:val="5B9BD5"/>
      <w:sz w:val="20"/>
      <w:szCs w:val="20"/>
      <w:lang w:val="en-CA"/>
    </w:rPr>
  </w:style>
  <w:style w:type="table" w:styleId="ColorfulShading-Accent2">
    <w:name w:val="Colorful Shading Accent 2"/>
    <w:basedOn w:val="TableNormal"/>
    <w:uiPriority w:val="67"/>
    <w:rsid w:val="00B53BD1"/>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insideV w:val="single" w:sz="8" w:space="0" w:color="84B3DF"/>
      </w:tblBorders>
    </w:tblPr>
    <w:tcPr>
      <w:shd w:val="clear" w:color="auto" w:fill="D6E6F4"/>
    </w:tcPr>
    <w:tblStylePr w:type="firstRow">
      <w:rPr>
        <w:b/>
        <w:bCs/>
      </w:rPr>
    </w:tblStylePr>
    <w:tblStylePr w:type="lastRow">
      <w:rPr>
        <w:b/>
        <w:bCs/>
      </w:rPr>
      <w:tblPr/>
      <w:tcPr>
        <w:tcBorders>
          <w:top w:val="single" w:sz="18" w:space="0" w:color="84B3DF"/>
        </w:tcBorders>
      </w:tcPr>
    </w:tblStylePr>
    <w:tblStylePr w:type="firstCol">
      <w:rPr>
        <w:b/>
        <w:bCs/>
      </w:rPr>
    </w:tblStylePr>
    <w:tblStylePr w:type="lastCol">
      <w:rPr>
        <w:b/>
        <w:bCs/>
      </w:rPr>
    </w:tblStylePr>
    <w:tblStylePr w:type="band1Vert">
      <w:tblPr/>
      <w:tcPr>
        <w:shd w:val="clear" w:color="auto" w:fill="ADCCEA"/>
      </w:tcPr>
    </w:tblStylePr>
    <w:tblStylePr w:type="band1Horz">
      <w:tblPr/>
      <w:tcPr>
        <w:shd w:val="clear" w:color="auto" w:fill="ADCCEA"/>
      </w:tcPr>
    </w:tblStylePr>
  </w:style>
  <w:style w:type="table" w:styleId="ColorfulShading-Accent3">
    <w:name w:val="Colorful Shading Accent 3"/>
    <w:basedOn w:val="TableNormal"/>
    <w:uiPriority w:val="67"/>
    <w:rsid w:val="00B53BD1"/>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firstRow">
      <w:rPr>
        <w:b/>
        <w:bCs/>
      </w:rPr>
    </w:tblStylePr>
    <w:tblStylePr w:type="lastRow">
      <w:rPr>
        <w:b/>
        <w:bCs/>
      </w:rPr>
      <w:tblPr/>
      <w:tcPr>
        <w:tcBorders>
          <w:top w:val="single" w:sz="18" w:space="0" w:color="F19D64"/>
        </w:tcBorders>
      </w:tcPr>
    </w:tblStylePr>
    <w:tblStylePr w:type="firstCol">
      <w:rPr>
        <w:b/>
        <w:bCs/>
      </w:rPr>
    </w:tblStylePr>
    <w:tblStylePr w:type="lastCol">
      <w:rPr>
        <w:b/>
        <w:bCs/>
      </w:rPr>
    </w:tblStylePr>
    <w:tblStylePr w:type="band1Vert">
      <w:tblPr/>
      <w:tcPr>
        <w:shd w:val="clear" w:color="auto" w:fill="F6BE98"/>
      </w:tcPr>
    </w:tblStylePr>
    <w:tblStylePr w:type="band1Horz">
      <w:tblPr/>
      <w:tcPr>
        <w:shd w:val="clear" w:color="auto" w:fill="F6BE98"/>
      </w:tcPr>
    </w:tblStylePr>
  </w:style>
  <w:style w:type="table" w:styleId="ColorfulShading-Accent4">
    <w:name w:val="Colorful Shading Accent 4"/>
    <w:basedOn w:val="TableNormal"/>
    <w:uiPriority w:val="67"/>
    <w:rsid w:val="00B53BD1"/>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MediumList1-Accent6">
    <w:name w:val="Medium List 1 Accent 6"/>
    <w:basedOn w:val="TableNormal"/>
    <w:uiPriority w:val="61"/>
    <w:rsid w:val="00B53BD1"/>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styleId="ColorfulShading-Accent6">
    <w:name w:val="Colorful Shading Accent 6"/>
    <w:basedOn w:val="TableNormal"/>
    <w:uiPriority w:val="67"/>
    <w:rsid w:val="00B53BD1"/>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insideV w:val="single" w:sz="8" w:space="0" w:color="7295D2"/>
      </w:tblBorders>
    </w:tblPr>
    <w:tcPr>
      <w:shd w:val="clear" w:color="auto" w:fill="D0DBF0"/>
    </w:tcPr>
    <w:tblStylePr w:type="firstRow">
      <w:rPr>
        <w:b/>
        <w:bCs/>
      </w:rPr>
    </w:tblStylePr>
    <w:tblStylePr w:type="lastRow">
      <w:rPr>
        <w:b/>
        <w:bCs/>
      </w:rPr>
      <w:tblPr/>
      <w:tcPr>
        <w:tcBorders>
          <w:top w:val="single" w:sz="18" w:space="0" w:color="7295D2"/>
        </w:tcBorders>
      </w:tcPr>
    </w:tblStylePr>
    <w:tblStylePr w:type="firstCol">
      <w:rPr>
        <w:b/>
        <w:bCs/>
      </w:rPr>
    </w:tblStylePr>
    <w:tblStylePr w:type="lastCol">
      <w:rPr>
        <w:b/>
        <w:bCs/>
      </w:rPr>
    </w:tblStylePr>
    <w:tblStylePr w:type="band1Vert">
      <w:tblPr/>
      <w:tcPr>
        <w:shd w:val="clear" w:color="auto" w:fill="A1B8E1"/>
      </w:tcPr>
    </w:tblStylePr>
    <w:tblStylePr w:type="band1Horz">
      <w:tblPr/>
      <w:tcPr>
        <w:shd w:val="clear" w:color="auto" w:fill="A1B8E1"/>
      </w:tcPr>
    </w:tblStylePr>
  </w:style>
  <w:style w:type="table" w:customStyle="1" w:styleId="TOCHeading2">
    <w:name w:val="TOC Heading2"/>
    <w:basedOn w:val="TableNormal"/>
    <w:uiPriority w:val="62"/>
    <w:qFormat/>
    <w:rsid w:val="00B53BD1"/>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blStylePr w:type="firstRow">
      <w:pPr>
        <w:spacing w:before="0" w:after="0" w:line="240" w:lineRule="auto"/>
      </w:pPr>
      <w:rPr>
        <w:rFonts w:ascii="Century" w:eastAsia="Angsana New" w:hAnsi="Century" w:cs="Times New Roman"/>
        <w:b/>
        <w:bCs/>
      </w:rPr>
      <w:tblPr/>
      <w:tcPr>
        <w:tcBorders>
          <w:top w:val="single" w:sz="8" w:space="0" w:color="70AD47"/>
          <w:left w:val="single" w:sz="8" w:space="0" w:color="70AD47"/>
          <w:bottom w:val="single" w:sz="18" w:space="0" w:color="70AD47"/>
          <w:right w:val="single" w:sz="8" w:space="0" w:color="70AD47"/>
          <w:insideH w:val="nil"/>
          <w:insideV w:val="single" w:sz="8" w:space="0" w:color="70AD47"/>
        </w:tcBorders>
      </w:tcPr>
    </w:tblStylePr>
    <w:tblStylePr w:type="lastRow">
      <w:pPr>
        <w:spacing w:before="0" w:after="0" w:line="240" w:lineRule="auto"/>
      </w:pPr>
      <w:rPr>
        <w:rFonts w:ascii="Century" w:eastAsia="Angsana New" w:hAnsi="Century" w:cs="Times New Roman"/>
        <w:b/>
        <w:bCs/>
      </w:rPr>
      <w:tblPr/>
      <w:tcPr>
        <w:tcBorders>
          <w:top w:val="double" w:sz="6" w:space="0" w:color="70AD47"/>
          <w:left w:val="single" w:sz="8" w:space="0" w:color="70AD47"/>
          <w:bottom w:val="single" w:sz="8" w:space="0" w:color="70AD47"/>
          <w:right w:val="single" w:sz="8" w:space="0" w:color="70AD47"/>
          <w:insideH w:val="nil"/>
          <w:insideV w:val="single" w:sz="8" w:space="0" w:color="70AD47"/>
        </w:tcBorders>
      </w:tcPr>
    </w:tblStylePr>
    <w:tblStylePr w:type="firstCol">
      <w:rPr>
        <w:rFonts w:ascii="Century" w:eastAsia="Angsana New" w:hAnsi="Century" w:cs="Times New Roman"/>
        <w:b/>
        <w:bCs/>
      </w:rPr>
    </w:tblStylePr>
    <w:tblStylePr w:type="lastCol">
      <w:rPr>
        <w:rFonts w:ascii="Century" w:eastAsia="Angsana New" w:hAnsi="Century" w:cs="Times New Roman"/>
        <w:b/>
        <w:bCs/>
      </w:rPr>
      <w:tblPr/>
      <w:tcPr>
        <w:tcBorders>
          <w:top w:val="single" w:sz="8" w:space="0" w:color="70AD47"/>
          <w:left w:val="single" w:sz="8" w:space="0" w:color="70AD47"/>
          <w:bottom w:val="single" w:sz="8" w:space="0" w:color="70AD47"/>
          <w:right w:val="single" w:sz="8" w:space="0" w:color="70AD47"/>
        </w:tcBorders>
      </w:tcPr>
    </w:tblStylePr>
    <w:tblStylePr w:type="band1Vert">
      <w:tblPr/>
      <w:tcPr>
        <w:tcBorders>
          <w:top w:val="single" w:sz="8" w:space="0" w:color="70AD47"/>
          <w:left w:val="single" w:sz="8" w:space="0" w:color="70AD47"/>
          <w:bottom w:val="single" w:sz="8" w:space="0" w:color="70AD47"/>
          <w:right w:val="single" w:sz="8" w:space="0" w:color="70AD47"/>
        </w:tcBorders>
        <w:shd w:val="clear" w:color="auto" w:fill="DBEBD0"/>
      </w:tcPr>
    </w:tblStylePr>
    <w:tblStylePr w:type="band1Horz">
      <w:tblPr/>
      <w:tcPr>
        <w:tcBorders>
          <w:top w:val="single" w:sz="8" w:space="0" w:color="70AD47"/>
          <w:left w:val="single" w:sz="8" w:space="0" w:color="70AD47"/>
          <w:bottom w:val="single" w:sz="8" w:space="0" w:color="70AD47"/>
          <w:right w:val="single" w:sz="8" w:space="0" w:color="70AD47"/>
          <w:insideV w:val="single" w:sz="8" w:space="0" w:color="70AD47"/>
        </w:tcBorders>
        <w:shd w:val="clear" w:color="auto" w:fill="DBEBD0"/>
      </w:tcPr>
    </w:tblStylePr>
    <w:tblStylePr w:type="band2Horz">
      <w:tblPr/>
      <w:tcPr>
        <w:tcBorders>
          <w:top w:val="single" w:sz="8" w:space="0" w:color="70AD47"/>
          <w:left w:val="single" w:sz="8" w:space="0" w:color="70AD47"/>
          <w:bottom w:val="single" w:sz="8" w:space="0" w:color="70AD47"/>
          <w:right w:val="single" w:sz="8" w:space="0" w:color="70AD47"/>
          <w:insideV w:val="single" w:sz="8" w:space="0" w:color="70AD47"/>
        </w:tcBorders>
      </w:tcPr>
    </w:tblStylePr>
  </w:style>
  <w:style w:type="character" w:styleId="Strong">
    <w:name w:val="Strong"/>
    <w:uiPriority w:val="22"/>
    <w:qFormat/>
    <w:rsid w:val="00103AF1"/>
    <w:rPr>
      <w:b/>
      <w:bCs/>
    </w:rPr>
  </w:style>
  <w:style w:type="paragraph" w:customStyle="1" w:styleId="m2431522720351176078msolistparagraph">
    <w:name w:val="m_2431522720351176078msolistparagraph"/>
    <w:basedOn w:val="Normal"/>
    <w:rsid w:val="00103AF1"/>
    <w:pPr>
      <w:spacing w:before="100" w:beforeAutospacing="1" w:after="100" w:afterAutospacing="1" w:line="240" w:lineRule="auto"/>
    </w:pPr>
    <w:rPr>
      <w:rFonts w:ascii="Times New Roman" w:eastAsia="DengXian" w:hAnsi="Times New Roman" w:cs="Times New Roman"/>
      <w:lang w:val="en-US" w:eastAsia="zh-CN"/>
    </w:rPr>
  </w:style>
  <w:style w:type="paragraph" w:styleId="HTMLPreformatted">
    <w:name w:val="HTML Preformatted"/>
    <w:basedOn w:val="Normal"/>
    <w:link w:val="HTMLPreformattedChar"/>
    <w:uiPriority w:val="99"/>
    <w:unhideWhenUsed/>
    <w:rsid w:val="00103A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lang w:val="en-US"/>
    </w:rPr>
  </w:style>
  <w:style w:type="character" w:customStyle="1" w:styleId="HTMLPreformattedChar">
    <w:name w:val="HTML Preformatted Char"/>
    <w:link w:val="HTMLPreformatted"/>
    <w:uiPriority w:val="99"/>
    <w:rsid w:val="00103AF1"/>
    <w:rPr>
      <w:rFonts w:ascii="Courier New" w:eastAsia="Times New Roman" w:hAnsi="Courier New" w:cs="Courier New"/>
      <w:sz w:val="20"/>
      <w:szCs w:val="20"/>
    </w:rPr>
  </w:style>
  <w:style w:type="paragraph" w:styleId="Date">
    <w:name w:val="Date"/>
    <w:basedOn w:val="Normal"/>
    <w:next w:val="Normal"/>
    <w:link w:val="DateChar"/>
    <w:uiPriority w:val="99"/>
    <w:semiHidden/>
    <w:unhideWhenUsed/>
    <w:rsid w:val="00103AF1"/>
    <w:pPr>
      <w:spacing w:after="200" w:line="276" w:lineRule="auto"/>
    </w:pPr>
    <w:rPr>
      <w:rFonts w:ascii="Cambria" w:eastAsia="Calibri" w:hAnsi="Cambria" w:cs="Times New Roman"/>
      <w:sz w:val="22"/>
      <w:szCs w:val="22"/>
      <w:lang w:val="en-GB"/>
    </w:rPr>
  </w:style>
  <w:style w:type="character" w:customStyle="1" w:styleId="DateChar">
    <w:name w:val="Date Char"/>
    <w:link w:val="Date"/>
    <w:uiPriority w:val="99"/>
    <w:semiHidden/>
    <w:rsid w:val="00103AF1"/>
    <w:rPr>
      <w:rFonts w:ascii="Cambria" w:hAnsi="Cambria"/>
      <w:sz w:val="22"/>
      <w:szCs w:val="22"/>
      <w:lang w:val="en-GB"/>
    </w:rPr>
  </w:style>
  <w:style w:type="paragraph" w:styleId="EndnoteText">
    <w:name w:val="endnote text"/>
    <w:basedOn w:val="Normal"/>
    <w:link w:val="EndnoteTextChar"/>
    <w:uiPriority w:val="99"/>
    <w:semiHidden/>
    <w:unhideWhenUsed/>
    <w:rsid w:val="00103AF1"/>
    <w:pPr>
      <w:spacing w:line="240" w:lineRule="auto"/>
    </w:pPr>
    <w:rPr>
      <w:rFonts w:ascii="Cambria" w:eastAsia="Calibri" w:hAnsi="Cambria" w:cs="Times New Roman"/>
      <w:lang w:val="en-GB"/>
    </w:rPr>
  </w:style>
  <w:style w:type="character" w:customStyle="1" w:styleId="EndnoteTextChar">
    <w:name w:val="Endnote Text Char"/>
    <w:link w:val="EndnoteText"/>
    <w:uiPriority w:val="99"/>
    <w:semiHidden/>
    <w:rsid w:val="00103AF1"/>
    <w:rPr>
      <w:rFonts w:ascii="Cambria" w:hAnsi="Cambria"/>
      <w:sz w:val="20"/>
      <w:szCs w:val="20"/>
      <w:lang w:val="en-GB"/>
    </w:rPr>
  </w:style>
  <w:style w:type="character" w:customStyle="1" w:styleId="text">
    <w:name w:val="text"/>
    <w:basedOn w:val="DefaultParagraphFont"/>
    <w:rsid w:val="00D335B9"/>
  </w:style>
  <w:style w:type="character" w:customStyle="1" w:styleId="author-ref">
    <w:name w:val="author-ref"/>
    <w:basedOn w:val="DefaultParagraphFont"/>
    <w:rsid w:val="00D335B9"/>
  </w:style>
  <w:style w:type="character" w:customStyle="1" w:styleId="sr-only">
    <w:name w:val="sr-only"/>
    <w:basedOn w:val="DefaultParagraphFont"/>
    <w:rsid w:val="00D335B9"/>
  </w:style>
  <w:style w:type="paragraph" w:customStyle="1" w:styleId="ColorfulList-Accent12">
    <w:name w:val="Colorful List - Accent 12"/>
    <w:basedOn w:val="Normal"/>
    <w:uiPriority w:val="34"/>
    <w:qFormat/>
    <w:rsid w:val="002D57AA"/>
    <w:pPr>
      <w:ind w:left="720"/>
      <w:contextualSpacing/>
    </w:pPr>
  </w:style>
  <w:style w:type="paragraph" w:customStyle="1" w:styleId="ColorfulShading-Accent12">
    <w:name w:val="Colorful Shading - Accent 12"/>
    <w:hidden/>
    <w:uiPriority w:val="71"/>
    <w:rsid w:val="00C2403F"/>
    <w:rPr>
      <w:rFonts w:ascii="Arial" w:eastAsia="Times New Roman" w:hAnsi="Arial" w:cs="Arial"/>
      <w:sz w:val="24"/>
      <w:szCs w:val="24"/>
      <w:lang w:val="en-CA" w:eastAsia="en-US"/>
    </w:rPr>
  </w:style>
  <w:style w:type="paragraph" w:styleId="Revision">
    <w:name w:val="Revision"/>
    <w:hidden/>
    <w:uiPriority w:val="62"/>
    <w:rsid w:val="00DB334C"/>
    <w:rPr>
      <w:rFonts w:ascii="Arial" w:eastAsia="Times New Roman" w:hAnsi="Arial" w:cs="Arial"/>
      <w:sz w:val="24"/>
      <w:szCs w:val="24"/>
      <w:lang w:val="en-CA" w:eastAsia="en-US"/>
    </w:rPr>
  </w:style>
  <w:style w:type="paragraph" w:styleId="ListParagraph">
    <w:name w:val="List Paragraph"/>
    <w:basedOn w:val="Normal"/>
    <w:uiPriority w:val="34"/>
    <w:qFormat/>
    <w:rsid w:val="00BA1CD5"/>
    <w:pPr>
      <w:ind w:left="720"/>
      <w:contextualSpacing/>
    </w:p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E3328F"/>
    <w:pPr>
      <w:spacing w:after="160" w:line="240" w:lineRule="exact"/>
    </w:pPr>
    <w:rPr>
      <w:rFonts w:ascii="Calibri" w:eastAsia="Calibri" w:hAnsi="Calibri" w:cs="Times New Roman"/>
      <w:sz w:val="20"/>
      <w:szCs w:val="20"/>
      <w:vertAlign w:val="superscript"/>
      <w:lang w:val="en-MY" w:eastAsia="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418520">
      <w:bodyDiv w:val="1"/>
      <w:marLeft w:val="0"/>
      <w:marRight w:val="0"/>
      <w:marTop w:val="0"/>
      <w:marBottom w:val="0"/>
      <w:divBdr>
        <w:top w:val="none" w:sz="0" w:space="0" w:color="auto"/>
        <w:left w:val="none" w:sz="0" w:space="0" w:color="auto"/>
        <w:bottom w:val="none" w:sz="0" w:space="0" w:color="auto"/>
        <w:right w:val="none" w:sz="0" w:space="0" w:color="auto"/>
      </w:divBdr>
    </w:div>
    <w:div w:id="186649334">
      <w:bodyDiv w:val="1"/>
      <w:marLeft w:val="0"/>
      <w:marRight w:val="0"/>
      <w:marTop w:val="0"/>
      <w:marBottom w:val="0"/>
      <w:divBdr>
        <w:top w:val="none" w:sz="0" w:space="0" w:color="auto"/>
        <w:left w:val="none" w:sz="0" w:space="0" w:color="auto"/>
        <w:bottom w:val="none" w:sz="0" w:space="0" w:color="auto"/>
        <w:right w:val="none" w:sz="0" w:space="0" w:color="auto"/>
      </w:divBdr>
    </w:div>
    <w:div w:id="191266161">
      <w:bodyDiv w:val="1"/>
      <w:marLeft w:val="0"/>
      <w:marRight w:val="0"/>
      <w:marTop w:val="0"/>
      <w:marBottom w:val="0"/>
      <w:divBdr>
        <w:top w:val="none" w:sz="0" w:space="0" w:color="auto"/>
        <w:left w:val="none" w:sz="0" w:space="0" w:color="auto"/>
        <w:bottom w:val="none" w:sz="0" w:space="0" w:color="auto"/>
        <w:right w:val="none" w:sz="0" w:space="0" w:color="auto"/>
      </w:divBdr>
    </w:div>
    <w:div w:id="226763918">
      <w:bodyDiv w:val="1"/>
      <w:marLeft w:val="0"/>
      <w:marRight w:val="0"/>
      <w:marTop w:val="0"/>
      <w:marBottom w:val="0"/>
      <w:divBdr>
        <w:top w:val="none" w:sz="0" w:space="0" w:color="auto"/>
        <w:left w:val="none" w:sz="0" w:space="0" w:color="auto"/>
        <w:bottom w:val="none" w:sz="0" w:space="0" w:color="auto"/>
        <w:right w:val="none" w:sz="0" w:space="0" w:color="auto"/>
      </w:divBdr>
    </w:div>
    <w:div w:id="290290465">
      <w:bodyDiv w:val="1"/>
      <w:marLeft w:val="0"/>
      <w:marRight w:val="0"/>
      <w:marTop w:val="0"/>
      <w:marBottom w:val="0"/>
      <w:divBdr>
        <w:top w:val="none" w:sz="0" w:space="0" w:color="auto"/>
        <w:left w:val="none" w:sz="0" w:space="0" w:color="auto"/>
        <w:bottom w:val="none" w:sz="0" w:space="0" w:color="auto"/>
        <w:right w:val="none" w:sz="0" w:space="0" w:color="auto"/>
      </w:divBdr>
    </w:div>
    <w:div w:id="293608595">
      <w:bodyDiv w:val="1"/>
      <w:marLeft w:val="0"/>
      <w:marRight w:val="0"/>
      <w:marTop w:val="0"/>
      <w:marBottom w:val="0"/>
      <w:divBdr>
        <w:top w:val="none" w:sz="0" w:space="0" w:color="auto"/>
        <w:left w:val="none" w:sz="0" w:space="0" w:color="auto"/>
        <w:bottom w:val="none" w:sz="0" w:space="0" w:color="auto"/>
        <w:right w:val="none" w:sz="0" w:space="0" w:color="auto"/>
      </w:divBdr>
    </w:div>
    <w:div w:id="304357456">
      <w:bodyDiv w:val="1"/>
      <w:marLeft w:val="0"/>
      <w:marRight w:val="0"/>
      <w:marTop w:val="0"/>
      <w:marBottom w:val="0"/>
      <w:divBdr>
        <w:top w:val="none" w:sz="0" w:space="0" w:color="auto"/>
        <w:left w:val="none" w:sz="0" w:space="0" w:color="auto"/>
        <w:bottom w:val="none" w:sz="0" w:space="0" w:color="auto"/>
        <w:right w:val="none" w:sz="0" w:space="0" w:color="auto"/>
      </w:divBdr>
    </w:div>
    <w:div w:id="308482581">
      <w:bodyDiv w:val="1"/>
      <w:marLeft w:val="0"/>
      <w:marRight w:val="0"/>
      <w:marTop w:val="0"/>
      <w:marBottom w:val="0"/>
      <w:divBdr>
        <w:top w:val="none" w:sz="0" w:space="0" w:color="auto"/>
        <w:left w:val="none" w:sz="0" w:space="0" w:color="auto"/>
        <w:bottom w:val="none" w:sz="0" w:space="0" w:color="auto"/>
        <w:right w:val="none" w:sz="0" w:space="0" w:color="auto"/>
      </w:divBdr>
    </w:div>
    <w:div w:id="324432172">
      <w:bodyDiv w:val="1"/>
      <w:marLeft w:val="0"/>
      <w:marRight w:val="0"/>
      <w:marTop w:val="0"/>
      <w:marBottom w:val="0"/>
      <w:divBdr>
        <w:top w:val="none" w:sz="0" w:space="0" w:color="auto"/>
        <w:left w:val="none" w:sz="0" w:space="0" w:color="auto"/>
        <w:bottom w:val="none" w:sz="0" w:space="0" w:color="auto"/>
        <w:right w:val="none" w:sz="0" w:space="0" w:color="auto"/>
      </w:divBdr>
    </w:div>
    <w:div w:id="675498978">
      <w:bodyDiv w:val="1"/>
      <w:marLeft w:val="0"/>
      <w:marRight w:val="0"/>
      <w:marTop w:val="0"/>
      <w:marBottom w:val="0"/>
      <w:divBdr>
        <w:top w:val="none" w:sz="0" w:space="0" w:color="auto"/>
        <w:left w:val="none" w:sz="0" w:space="0" w:color="auto"/>
        <w:bottom w:val="none" w:sz="0" w:space="0" w:color="auto"/>
        <w:right w:val="none" w:sz="0" w:space="0" w:color="auto"/>
      </w:divBdr>
    </w:div>
    <w:div w:id="685864289">
      <w:bodyDiv w:val="1"/>
      <w:marLeft w:val="0"/>
      <w:marRight w:val="0"/>
      <w:marTop w:val="0"/>
      <w:marBottom w:val="0"/>
      <w:divBdr>
        <w:top w:val="none" w:sz="0" w:space="0" w:color="auto"/>
        <w:left w:val="none" w:sz="0" w:space="0" w:color="auto"/>
        <w:bottom w:val="none" w:sz="0" w:space="0" w:color="auto"/>
        <w:right w:val="none" w:sz="0" w:space="0" w:color="auto"/>
      </w:divBdr>
    </w:div>
    <w:div w:id="1075399961">
      <w:bodyDiv w:val="1"/>
      <w:marLeft w:val="0"/>
      <w:marRight w:val="0"/>
      <w:marTop w:val="0"/>
      <w:marBottom w:val="0"/>
      <w:divBdr>
        <w:top w:val="none" w:sz="0" w:space="0" w:color="auto"/>
        <w:left w:val="none" w:sz="0" w:space="0" w:color="auto"/>
        <w:bottom w:val="none" w:sz="0" w:space="0" w:color="auto"/>
        <w:right w:val="none" w:sz="0" w:space="0" w:color="auto"/>
      </w:divBdr>
    </w:div>
    <w:div w:id="1115520479">
      <w:bodyDiv w:val="1"/>
      <w:marLeft w:val="0"/>
      <w:marRight w:val="0"/>
      <w:marTop w:val="0"/>
      <w:marBottom w:val="0"/>
      <w:divBdr>
        <w:top w:val="none" w:sz="0" w:space="0" w:color="auto"/>
        <w:left w:val="none" w:sz="0" w:space="0" w:color="auto"/>
        <w:bottom w:val="none" w:sz="0" w:space="0" w:color="auto"/>
        <w:right w:val="none" w:sz="0" w:space="0" w:color="auto"/>
      </w:divBdr>
    </w:div>
    <w:div w:id="1150947769">
      <w:bodyDiv w:val="1"/>
      <w:marLeft w:val="0"/>
      <w:marRight w:val="0"/>
      <w:marTop w:val="0"/>
      <w:marBottom w:val="0"/>
      <w:divBdr>
        <w:top w:val="none" w:sz="0" w:space="0" w:color="auto"/>
        <w:left w:val="none" w:sz="0" w:space="0" w:color="auto"/>
        <w:bottom w:val="none" w:sz="0" w:space="0" w:color="auto"/>
        <w:right w:val="none" w:sz="0" w:space="0" w:color="auto"/>
      </w:divBdr>
    </w:div>
    <w:div w:id="1287586713">
      <w:bodyDiv w:val="1"/>
      <w:marLeft w:val="0"/>
      <w:marRight w:val="0"/>
      <w:marTop w:val="0"/>
      <w:marBottom w:val="0"/>
      <w:divBdr>
        <w:top w:val="none" w:sz="0" w:space="0" w:color="auto"/>
        <w:left w:val="none" w:sz="0" w:space="0" w:color="auto"/>
        <w:bottom w:val="none" w:sz="0" w:space="0" w:color="auto"/>
        <w:right w:val="none" w:sz="0" w:space="0" w:color="auto"/>
      </w:divBdr>
    </w:div>
    <w:div w:id="1366327179">
      <w:bodyDiv w:val="1"/>
      <w:marLeft w:val="0"/>
      <w:marRight w:val="0"/>
      <w:marTop w:val="0"/>
      <w:marBottom w:val="0"/>
      <w:divBdr>
        <w:top w:val="none" w:sz="0" w:space="0" w:color="auto"/>
        <w:left w:val="none" w:sz="0" w:space="0" w:color="auto"/>
        <w:bottom w:val="none" w:sz="0" w:space="0" w:color="auto"/>
        <w:right w:val="none" w:sz="0" w:space="0" w:color="auto"/>
      </w:divBdr>
    </w:div>
    <w:div w:id="1476948378">
      <w:bodyDiv w:val="1"/>
      <w:marLeft w:val="0"/>
      <w:marRight w:val="0"/>
      <w:marTop w:val="0"/>
      <w:marBottom w:val="0"/>
      <w:divBdr>
        <w:top w:val="none" w:sz="0" w:space="0" w:color="auto"/>
        <w:left w:val="none" w:sz="0" w:space="0" w:color="auto"/>
        <w:bottom w:val="none" w:sz="0" w:space="0" w:color="auto"/>
        <w:right w:val="none" w:sz="0" w:space="0" w:color="auto"/>
      </w:divBdr>
    </w:div>
    <w:div w:id="1505775952">
      <w:bodyDiv w:val="1"/>
      <w:marLeft w:val="0"/>
      <w:marRight w:val="0"/>
      <w:marTop w:val="0"/>
      <w:marBottom w:val="0"/>
      <w:divBdr>
        <w:top w:val="none" w:sz="0" w:space="0" w:color="auto"/>
        <w:left w:val="none" w:sz="0" w:space="0" w:color="auto"/>
        <w:bottom w:val="none" w:sz="0" w:space="0" w:color="auto"/>
        <w:right w:val="none" w:sz="0" w:space="0" w:color="auto"/>
      </w:divBdr>
    </w:div>
    <w:div w:id="1729646448">
      <w:bodyDiv w:val="1"/>
      <w:marLeft w:val="0"/>
      <w:marRight w:val="0"/>
      <w:marTop w:val="0"/>
      <w:marBottom w:val="0"/>
      <w:divBdr>
        <w:top w:val="none" w:sz="0" w:space="0" w:color="auto"/>
        <w:left w:val="none" w:sz="0" w:space="0" w:color="auto"/>
        <w:bottom w:val="none" w:sz="0" w:space="0" w:color="auto"/>
        <w:right w:val="none" w:sz="0" w:space="0" w:color="auto"/>
      </w:divBdr>
    </w:div>
    <w:div w:id="1782257143">
      <w:bodyDiv w:val="1"/>
      <w:marLeft w:val="0"/>
      <w:marRight w:val="0"/>
      <w:marTop w:val="0"/>
      <w:marBottom w:val="0"/>
      <w:divBdr>
        <w:top w:val="none" w:sz="0" w:space="0" w:color="auto"/>
        <w:left w:val="none" w:sz="0" w:space="0" w:color="auto"/>
        <w:bottom w:val="none" w:sz="0" w:space="0" w:color="auto"/>
        <w:right w:val="none" w:sz="0" w:space="0" w:color="auto"/>
      </w:divBdr>
    </w:div>
    <w:div w:id="20890327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eader" Target="header6.xml"/><Relationship Id="rId39" Type="http://schemas.openxmlformats.org/officeDocument/2006/relationships/image" Target="media/image8.emf"/><Relationship Id="rId21" Type="http://schemas.openxmlformats.org/officeDocument/2006/relationships/footer" Target="footer5.xml"/><Relationship Id="rId34" Type="http://schemas.openxmlformats.org/officeDocument/2006/relationships/image" Target="media/image6.png"/><Relationship Id="rId42" Type="http://schemas.openxmlformats.org/officeDocument/2006/relationships/glossaryDocument" Target="glossary/document.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29" Type="http://schemas.openxmlformats.org/officeDocument/2006/relationships/header" Target="header7.xml"/><Relationship Id="rId41" Type="http://schemas.openxmlformats.org/officeDocument/2006/relationships/fontTable" Target="fontTable.xml"/><Relationship Id="rId40" Type="http://schemas.openxmlformats.org/officeDocument/2006/relationships/image" Target="media/image9.emf"/><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5.xml"/><Relationship Id="rId32" Type="http://schemas.openxmlformats.org/officeDocument/2006/relationships/image" Target="media/image4.jpeg"/><Relationship Id="rId37" Type="http://schemas.openxmlformats.org/officeDocument/2006/relationships/footer" Target="footer1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image" Target="media/image2.jpeg"/><Relationship Id="rId28" Type="http://schemas.openxmlformats.org/officeDocument/2006/relationships/footer" Target="footer9.xml"/><Relationship Id="rId36" Type="http://schemas.openxmlformats.org/officeDocument/2006/relationships/header" Target="header9.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header" Target="header8.xml"/><Relationship Id="rId43" Type="http://schemas.openxmlformats.org/officeDocument/2006/relationships/theme" Target="theme/theme1.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footer" Target="footer3.xml"/><Relationship Id="rId25" Type="http://schemas.openxmlformats.org/officeDocument/2006/relationships/footer" Target="footer7.xml"/><Relationship Id="rId33" Type="http://schemas.openxmlformats.org/officeDocument/2006/relationships/image" Target="media/image5.png"/><Relationship Id="rId38" Type="http://schemas.openxmlformats.org/officeDocument/2006/relationships/image" Target="media/image7.emf"/></Relationships>
</file>

<file path=word/_rels/footnotes.xml.rels><?xml version="1.0" encoding="UTF-8" standalone="yes"?>
<Relationships xmlns="http://schemas.openxmlformats.org/package/2006/relationships"><Relationship Id="rId8" Type="http://schemas.openxmlformats.org/officeDocument/2006/relationships/hyperlink" Target="http://www.biogeosciences.net/9/1053/2012/" TargetMode="External"/><Relationship Id="rId3" Type="http://schemas.openxmlformats.org/officeDocument/2006/relationships/hyperlink" Target="http://iopscience.iop.org/journal/1748-9326" TargetMode="External"/><Relationship Id="rId7" Type="http://schemas.openxmlformats.org/officeDocument/2006/relationships/hyperlink" Target="http://www.sciencedirect.com/science/journal/00167061/78/1" TargetMode="External"/><Relationship Id="rId2" Type="http://schemas.openxmlformats.org/officeDocument/2006/relationships/hyperlink" Target="http://www.sciencedirect.com/science/journal/00167061/78/1" TargetMode="External"/><Relationship Id="rId1" Type="http://schemas.openxmlformats.org/officeDocument/2006/relationships/hyperlink" Target="http://www.sciencedirect.com/science/journal/00167061" TargetMode="External"/><Relationship Id="rId6" Type="http://schemas.openxmlformats.org/officeDocument/2006/relationships/hyperlink" Target="http://www.sciencedirect.com/science/journal/00167061" TargetMode="External"/><Relationship Id="rId11" Type="http://schemas.openxmlformats.org/officeDocument/2006/relationships/hyperlink" Target="https://rspo.org/certification/palm-ghg-calculator" TargetMode="External"/><Relationship Id="rId5" Type="http://schemas.openxmlformats.org/officeDocument/2006/relationships/hyperlink" Target="http://iopscience.iop.org/issue/1748-9326/12/2" TargetMode="External"/><Relationship Id="rId10" Type="http://schemas.openxmlformats.org/officeDocument/2006/relationships/hyperlink" Target="http://www.peatsociety.org/document/effect-hydrological-restoration-degraded-tropical-peat-carbon-fluxes" TargetMode="External"/><Relationship Id="rId4" Type="http://schemas.openxmlformats.org/officeDocument/2006/relationships/hyperlink" Target="http://iopscience.iop.org/volume/1748-9326/12" TargetMode="External"/><Relationship Id="rId9" Type="http://schemas.openxmlformats.org/officeDocument/2006/relationships/hyperlink" Target="http://www.deltares.nl/app/uploads/2015/06/Rajang-Delta-Peatland-Subsidence-Flooding-Deltares-2015.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6A940CF34EC48B9A919738C2A892F7B"/>
        <w:category>
          <w:name w:val="General"/>
          <w:gallery w:val="placeholder"/>
        </w:category>
        <w:types>
          <w:type w:val="bbPlcHdr"/>
        </w:types>
        <w:behaviors>
          <w:behavior w:val="content"/>
        </w:behaviors>
        <w:guid w:val="{8E1C1148-CE60-49B0-A8EA-7750A2966D75}"/>
      </w:docPartPr>
      <w:docPartBody>
        <w:p w:rsidR="00ED78BA" w:rsidRDefault="00656033" w:rsidP="00656033">
          <w:pPr>
            <w:pStyle w:val="D6A940CF34EC48B9A919738C2A892F7B"/>
          </w:pPr>
          <w:r w:rsidRPr="003943AD">
            <w:rPr>
              <w:rStyle w:val="PlaceholderText"/>
              <w:color w:val="000000" w:themeColor="text1"/>
              <w:highlight w:val="yellow"/>
            </w:rPr>
            <w:t xml:space="preserve">Click </w:t>
          </w:r>
          <w:r>
            <w:rPr>
              <w:rStyle w:val="PlaceholderText"/>
              <w:color w:val="000000" w:themeColor="text1"/>
              <w:highlight w:val="yellow"/>
            </w:rPr>
            <w:t>here</w:t>
          </w:r>
          <w:r w:rsidRPr="003943AD">
            <w:rPr>
              <w:rStyle w:val="PlaceholderText"/>
              <w:color w:val="000000" w:themeColor="text1"/>
              <w:highlight w:val="yellow"/>
            </w:rPr>
            <w:t xml:space="preserve"> and choose </w:t>
          </w:r>
          <w:r>
            <w:rPr>
              <w:rStyle w:val="PlaceholderText"/>
              <w:color w:val="000000" w:themeColor="text1"/>
              <w:highlight w:val="yellow"/>
            </w:rPr>
            <w:t>report type</w:t>
          </w:r>
          <w:r w:rsidRPr="003943AD">
            <w:rPr>
              <w:rStyle w:val="PlaceholderText"/>
              <w:color w:val="000000" w:themeColor="text1"/>
              <w:highlight w:val="yellow"/>
            </w:rPr>
            <w:t xml:space="preserve"> from list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Bold">
    <w:panose1 w:val="020B0704020202020204"/>
    <w:charset w:val="00"/>
    <w:family w:val="auto"/>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kzidenz-Grotesk Next Med">
    <w:altName w:val="Akzidenz-Grotesk Next Med"/>
    <w:panose1 w:val="00000000000000000000"/>
    <w:charset w:val="00"/>
    <w:family w:val="swiss"/>
    <w:notTrueType/>
    <w:pitch w:val="default"/>
    <w:sig w:usb0="00000003" w:usb1="00000000" w:usb2="00000000" w:usb3="00000000" w:csb0="00000001" w:csb1="00000000"/>
  </w:font>
  <w:font w:name="NAHJLC+TimesNewRoman,Bold">
    <w:altName w:val="Times New Roman"/>
    <w:panose1 w:val="00000000000000000000"/>
    <w:charset w:val="00"/>
    <w:family w:val="roman"/>
    <w:notTrueType/>
    <w:pitch w:val="default"/>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DengXian Light">
    <w:charset w:val="86"/>
    <w:family w:val="auto"/>
    <w:pitch w:val="variable"/>
    <w:sig w:usb0="A00002BF" w:usb1="38CF7CFA" w:usb2="00000016" w:usb3="00000000" w:csb0="0004000F" w:csb1="00000000"/>
  </w:font>
  <w:font w:name="Latha">
    <w:panose1 w:val="02000400000000000000"/>
    <w:charset w:val="00"/>
    <w:family w:val="swiss"/>
    <w:pitch w:val="variable"/>
    <w:sig w:usb0="00100003" w:usb1="00000000" w:usb2="00000000" w:usb3="00000000" w:csb0="00000001" w:csb1="00000000"/>
  </w:font>
  <w:font w:name="Yu Mincho">
    <w:charset w:val="80"/>
    <w:family w:val="auto"/>
    <w:pitch w:val="variable"/>
    <w:sig w:usb0="800002E7" w:usb1="2AC7FCFF"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mn-e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033"/>
    <w:rsid w:val="00097189"/>
    <w:rsid w:val="000E6CA9"/>
    <w:rsid w:val="00166CBB"/>
    <w:rsid w:val="001B7D21"/>
    <w:rsid w:val="002C0BDF"/>
    <w:rsid w:val="00302171"/>
    <w:rsid w:val="00350FA5"/>
    <w:rsid w:val="00397974"/>
    <w:rsid w:val="003D165F"/>
    <w:rsid w:val="0046561D"/>
    <w:rsid w:val="00564BEA"/>
    <w:rsid w:val="00656033"/>
    <w:rsid w:val="006C26D6"/>
    <w:rsid w:val="00724C37"/>
    <w:rsid w:val="007C4059"/>
    <w:rsid w:val="008D77C2"/>
    <w:rsid w:val="009174B9"/>
    <w:rsid w:val="009239E4"/>
    <w:rsid w:val="009254B9"/>
    <w:rsid w:val="00983BAF"/>
    <w:rsid w:val="009B3F86"/>
    <w:rsid w:val="00A6207C"/>
    <w:rsid w:val="00B63F39"/>
    <w:rsid w:val="00D31FE7"/>
    <w:rsid w:val="00D60536"/>
    <w:rsid w:val="00E035A8"/>
    <w:rsid w:val="00EB223A"/>
    <w:rsid w:val="00EC5915"/>
    <w:rsid w:val="00ED78BA"/>
    <w:rsid w:val="00FC05DF"/>
    <w:rsid w:val="00FC4EEF"/>
    <w:rsid w:val="00FC689D"/>
    <w:rsid w:val="00FD34CE"/>
    <w:rsid w:val="00FE187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6033"/>
    <w:rPr>
      <w:color w:val="808080"/>
    </w:rPr>
  </w:style>
  <w:style w:type="paragraph" w:customStyle="1" w:styleId="D6A940CF34EC48B9A919738C2A892F7B">
    <w:name w:val="D6A940CF34EC48B9A919738C2A892F7B"/>
    <w:rsid w:val="0065603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Excel" ma:contentTypeID="0x010100C75FF43B66B14E668762AA83BDDFD9F0005BCBBC3F07062E4ABE3A8360327AEDAC" ma:contentTypeVersion="4" ma:contentTypeDescription="Add file Excel" ma:contentTypeScope="" ma:versionID="669960fb20f73a5d3550afca3a0fd405">
  <xsd:schema xmlns:xsd="http://www.w3.org/2001/XMLSchema" xmlns:xs="http://www.w3.org/2001/XMLSchema" xmlns:p="http://schemas.microsoft.com/office/2006/metadata/properties" xmlns:ns2="dcff3bee-41da-4160-9ec9-66aa383244c2" targetNamespace="http://schemas.microsoft.com/office/2006/metadata/properties" ma:root="true" ma:fieldsID="04f0bc43822a2138b63e559d4c2efc52" ns2:_="">
    <xsd:import namespace="dcff3bee-41da-4160-9ec9-66aa383244c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f3bee-41da-4160-9ec9-66aa383244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15BF8-BEA4-4A56-A6DA-C74352AC58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f3bee-41da-4160-9ec9-66aa38324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1FDA1A-4100-4486-8200-B2A60CB6044D}"/>
</file>

<file path=customXml/itemProps3.xml><?xml version="1.0" encoding="utf-8"?>
<ds:datastoreItem xmlns:ds="http://schemas.openxmlformats.org/officeDocument/2006/customXml" ds:itemID="{F7870629-C7D6-45E5-9CF7-C3742D33C859}">
  <ds:schemaRefs>
    <ds:schemaRef ds:uri="http://schemas.microsoft.com/sharepoint/v3/contenttype/forms"/>
  </ds:schemaRefs>
</ds:datastoreItem>
</file>

<file path=customXml/itemProps4.xml><?xml version="1.0" encoding="utf-8"?>
<ds:datastoreItem xmlns:ds="http://schemas.openxmlformats.org/officeDocument/2006/customXml" ds:itemID="{28E8A821-58AB-4F66-BB98-21733A65344A}">
  <ds:schemaRefs>
    <ds:schemaRef ds:uri="http://purl.org/dc/dcmitype/"/>
    <ds:schemaRef ds:uri="dcff3bee-41da-4160-9ec9-66aa383244c2"/>
    <ds:schemaRef ds:uri="http://purl.org/dc/elements/1.1/"/>
    <ds:schemaRef ds:uri="http://schemas.openxmlformats.org/package/2006/metadata/core-properties"/>
    <ds:schemaRef ds:uri="http://purl.org/dc/terms/"/>
    <ds:schemaRef ds:uri="http://www.w3.org/XML/1998/namespace"/>
    <ds:schemaRef ds:uri="http://schemas.microsoft.com/office/2006/documentManagement/type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4CAC630-DFA8-4867-B85A-3E53968AB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30382</Words>
  <Characters>173181</Characters>
  <Application>Microsoft Office Word</Application>
  <DocSecurity>4</DocSecurity>
  <Lines>1443</Lines>
  <Paragraphs>406</Paragraphs>
  <ScaleCrop>false</ScaleCrop>
  <HeadingPairs>
    <vt:vector size="2" baseType="variant">
      <vt:variant>
        <vt:lpstr>Title</vt:lpstr>
      </vt:variant>
      <vt:variant>
        <vt:i4>1</vt:i4>
      </vt:variant>
    </vt:vector>
  </HeadingPairs>
  <TitlesOfParts>
    <vt:vector size="1" baseType="lpstr">
      <vt:lpstr>Sustainable Management of Peatland Ecosystems in Malaysia (SMPEM)</vt:lpstr>
    </vt:vector>
  </TitlesOfParts>
  <Company>IFAD</Company>
  <LinksUpToDate>false</LinksUpToDate>
  <CharactersWithSpaces>203157</CharactersWithSpaces>
  <SharedDoc>false</SharedDoc>
  <HLinks>
    <vt:vector size="60" baseType="variant">
      <vt:variant>
        <vt:i4>1179649</vt:i4>
      </vt:variant>
      <vt:variant>
        <vt:i4>27</vt:i4>
      </vt:variant>
      <vt:variant>
        <vt:i4>0</vt:i4>
      </vt:variant>
      <vt:variant>
        <vt:i4>5</vt:i4>
      </vt:variant>
      <vt:variant>
        <vt:lpwstr>http://www.peatsociety.org/document/effect-hydrological-restoration-degraded-tropical-peat-carbon-fluxes</vt:lpwstr>
      </vt:variant>
      <vt:variant>
        <vt:lpwstr/>
      </vt:variant>
      <vt:variant>
        <vt:i4>7995454</vt:i4>
      </vt:variant>
      <vt:variant>
        <vt:i4>24</vt:i4>
      </vt:variant>
      <vt:variant>
        <vt:i4>0</vt:i4>
      </vt:variant>
      <vt:variant>
        <vt:i4>5</vt:i4>
      </vt:variant>
      <vt:variant>
        <vt:lpwstr>http://www.deltares.nl/app/uploads/2015/06/Rajang-Delta-Peatland-Subsidence-Flooding-Deltares-2015.pdf</vt:lpwstr>
      </vt:variant>
      <vt:variant>
        <vt:lpwstr/>
      </vt:variant>
      <vt:variant>
        <vt:i4>3538989</vt:i4>
      </vt:variant>
      <vt:variant>
        <vt:i4>21</vt:i4>
      </vt:variant>
      <vt:variant>
        <vt:i4>0</vt:i4>
      </vt:variant>
      <vt:variant>
        <vt:i4>5</vt:i4>
      </vt:variant>
      <vt:variant>
        <vt:lpwstr>http://www.biogeosciences.net/9/1053/2012/</vt:lpwstr>
      </vt:variant>
      <vt:variant>
        <vt:lpwstr/>
      </vt:variant>
      <vt:variant>
        <vt:i4>6684712</vt:i4>
      </vt:variant>
      <vt:variant>
        <vt:i4>18</vt:i4>
      </vt:variant>
      <vt:variant>
        <vt:i4>0</vt:i4>
      </vt:variant>
      <vt:variant>
        <vt:i4>5</vt:i4>
      </vt:variant>
      <vt:variant>
        <vt:lpwstr>http://www.sciencedirect.com/science/journal/00167061/78/1</vt:lpwstr>
      </vt:variant>
      <vt:variant>
        <vt:lpwstr/>
      </vt:variant>
      <vt:variant>
        <vt:i4>4194352</vt:i4>
      </vt:variant>
      <vt:variant>
        <vt:i4>15</vt:i4>
      </vt:variant>
      <vt:variant>
        <vt:i4>0</vt:i4>
      </vt:variant>
      <vt:variant>
        <vt:i4>5</vt:i4>
      </vt:variant>
      <vt:variant>
        <vt:lpwstr>http://www.sciencedirect.com/science/journal/00167061</vt:lpwstr>
      </vt:variant>
      <vt:variant>
        <vt:lpwstr/>
      </vt:variant>
      <vt:variant>
        <vt:i4>6750250</vt:i4>
      </vt:variant>
      <vt:variant>
        <vt:i4>12</vt:i4>
      </vt:variant>
      <vt:variant>
        <vt:i4>0</vt:i4>
      </vt:variant>
      <vt:variant>
        <vt:i4>5</vt:i4>
      </vt:variant>
      <vt:variant>
        <vt:lpwstr>http://iopscience.iop.org/issue/1748-9326/12/2</vt:lpwstr>
      </vt:variant>
      <vt:variant>
        <vt:lpwstr/>
      </vt:variant>
      <vt:variant>
        <vt:i4>393255</vt:i4>
      </vt:variant>
      <vt:variant>
        <vt:i4>9</vt:i4>
      </vt:variant>
      <vt:variant>
        <vt:i4>0</vt:i4>
      </vt:variant>
      <vt:variant>
        <vt:i4>5</vt:i4>
      </vt:variant>
      <vt:variant>
        <vt:lpwstr>http://iopscience.iop.org/volume/1748-9326/12</vt:lpwstr>
      </vt:variant>
      <vt:variant>
        <vt:lpwstr/>
      </vt:variant>
      <vt:variant>
        <vt:i4>3276886</vt:i4>
      </vt:variant>
      <vt:variant>
        <vt:i4>6</vt:i4>
      </vt:variant>
      <vt:variant>
        <vt:i4>0</vt:i4>
      </vt:variant>
      <vt:variant>
        <vt:i4>5</vt:i4>
      </vt:variant>
      <vt:variant>
        <vt:lpwstr>http://iopscience.iop.org/journal/1748-9326</vt:lpwstr>
      </vt:variant>
      <vt:variant>
        <vt:lpwstr/>
      </vt:variant>
      <vt:variant>
        <vt:i4>6684712</vt:i4>
      </vt:variant>
      <vt:variant>
        <vt:i4>3</vt:i4>
      </vt:variant>
      <vt:variant>
        <vt:i4>0</vt:i4>
      </vt:variant>
      <vt:variant>
        <vt:i4>5</vt:i4>
      </vt:variant>
      <vt:variant>
        <vt:lpwstr>http://www.sciencedirect.com/science/journal/00167061/78/1</vt:lpwstr>
      </vt:variant>
      <vt:variant>
        <vt:lpwstr/>
      </vt:variant>
      <vt:variant>
        <vt:i4>4194352</vt:i4>
      </vt:variant>
      <vt:variant>
        <vt:i4>0</vt:i4>
      </vt:variant>
      <vt:variant>
        <vt:i4>0</vt:i4>
      </vt:variant>
      <vt:variant>
        <vt:i4>5</vt:i4>
      </vt:variant>
      <vt:variant>
        <vt:lpwstr>http://www.sciencedirect.com/science/journal/00167061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Sustainable Management of Peatland Ecosystems in Malaysia (SMPEM)</dc:title>
  <dc:subject>Malaysia</dc:subject>
  <dc:creator>Christopher Cosslett</dc:creator>
  <cp:lastModifiedBy>Nhu Quynh Phan</cp:lastModifiedBy>
  <cp:revision>2</cp:revision>
  <cp:lastPrinted>2017-08-21T06:12:00Z</cp:lastPrinted>
  <dcterms:created xsi:type="dcterms:W3CDTF">2018-01-12T14:27:00Z</dcterms:created>
  <dcterms:modified xsi:type="dcterms:W3CDTF">2018-01-12T14:27:00Z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cafc4401-018c-4c54-9b2e-bebc3fc4170e</vt:lpwstr>
  </property>
  <property fmtid="{D5CDD505-2E9C-101B-9397-08002B2CF9AE}" pid="3" name="ContentTypeId">
    <vt:lpwstr>0x01010078FD0EB9EC318C41BC3215F8FE928E39</vt:lpwstr>
  </property>
</Properties>
</file>